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szCs w:val="20"/>
        </w:rPr>
        <w:id w:val="2098669783"/>
        <w:docPartObj>
          <w:docPartGallery w:val="Cover Pages"/>
          <w:docPartUnique/>
        </w:docPartObj>
      </w:sdt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846A2E" w:rsidRPr="00353FF9" w:rsidTr="00717FBA">
            <w:trPr>
              <w:trHeight w:val="835"/>
            </w:trPr>
            <w:tc>
              <w:tcPr>
                <w:tcW w:w="6625" w:type="dxa"/>
              </w:tcPr>
              <w:p w:rsidR="00846A2E" w:rsidRPr="00353FF9" w:rsidRDefault="00EC13C7" w:rsidP="00353FF9">
                <w:pPr>
                  <w:tabs>
                    <w:tab w:val="center" w:pos="4680"/>
                    <w:tab w:val="right" w:pos="9360"/>
                  </w:tabs>
                </w:pPr>
                <w:r>
                  <w:rPr>
                    <w:noProof/>
                  </w:rPr>
                  <w:drawing>
                    <wp:inline distT="0" distB="0" distL="0" distR="0" wp14:anchorId="3D7AB10A" wp14:editId="26E692C4">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846A2E" w:rsidRPr="00353FF9" w:rsidRDefault="00846A2E"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444208"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846A2E" w:rsidRPr="00353FF9" w:rsidRDefault="00846A2E"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EC13C7">
                  <w:rPr>
                    <w:rFonts w:ascii="MrsEaves" w:hAnsi="MrsEaves"/>
                    <w:b/>
                    <w:color w:val="1F497D" w:themeColor="text2"/>
                    <w:sz w:val="18"/>
                    <w:szCs w:val="18"/>
                  </w:rPr>
                  <w:t>Engineering</w:t>
                </w:r>
              </w:p>
              <w:p w:rsidR="00846A2E" w:rsidRPr="00353FF9" w:rsidRDefault="00EC13C7"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846A2E" w:rsidRPr="00EC13C7" w:rsidRDefault="00EC13C7"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846A2E" w:rsidRPr="00353FF9">
                  <w:rPr>
                    <w:rFonts w:ascii="MrsEaves" w:hAnsi="MrsEaves"/>
                    <w:color w:val="000000" w:themeColor="text1"/>
                    <w:sz w:val="16"/>
                    <w:szCs w:val="16"/>
                  </w:rPr>
                  <w:t>, Texas 7</w:t>
                </w:r>
                <w:r>
                  <w:rPr>
                    <w:rFonts w:ascii="MrsEaves" w:hAnsi="MrsEaves"/>
                    <w:color w:val="000000" w:themeColor="text1"/>
                    <w:sz w:val="16"/>
                    <w:szCs w:val="16"/>
                  </w:rPr>
                  <w:t>7030</w:t>
                </w:r>
              </w:p>
              <w:p w:rsidR="00846A2E" w:rsidRPr="00EC13C7" w:rsidRDefault="00EC13C7" w:rsidP="00353FF9">
                <w:pPr>
                  <w:tabs>
                    <w:tab w:val="center" w:pos="4680"/>
                    <w:tab w:val="right" w:pos="9360"/>
                  </w:tabs>
                  <w:rPr>
                    <w:b/>
                    <w:smallCaps/>
                    <w:color w:val="DF6427"/>
                    <w:sz w:val="16"/>
                    <w:szCs w:val="16"/>
                  </w:rPr>
                </w:pPr>
                <w:r w:rsidRPr="00EC13C7">
                  <w:rPr>
                    <w:rFonts w:ascii="Mrs Eaves OT Bold" w:hAnsi="Mrs Eaves OT Bold"/>
                    <w:b/>
                    <w:smallCaps/>
                    <w:color w:val="E36C0A" w:themeColor="accent6" w:themeShade="BF"/>
                    <w:sz w:val="16"/>
                    <w:szCs w:val="16"/>
                  </w:rPr>
                  <w:t>WWW.UTH.EDU</w:t>
                </w:r>
              </w:p>
            </w:tc>
          </w:tr>
        </w:tbl>
        <w:p w:rsidR="00846A2E" w:rsidRDefault="00846A2E">
          <w:pPr>
            <w:rPr>
              <w:rFonts w:ascii="Times New Roman" w:hAnsi="Times New Roman"/>
            </w:rPr>
          </w:pPr>
        </w:p>
        <w:p w:rsidR="00846A2E" w:rsidRDefault="00846A2E" w:rsidP="00F05665">
          <w:pPr>
            <w:tabs>
              <w:tab w:val="left" w:pos="7685"/>
            </w:tabs>
          </w:pPr>
        </w:p>
        <w:p w:rsidR="00846A2E" w:rsidRDefault="00846A2E" w:rsidP="00F05665">
          <w:pPr>
            <w:tabs>
              <w:tab w:val="left" w:pos="7685"/>
            </w:tabs>
          </w:pPr>
        </w:p>
        <w:p w:rsidR="00846A2E" w:rsidRDefault="00EC13C7" w:rsidP="009E6D1F">
          <w:pPr>
            <w:spacing w:before="120"/>
            <w:jc w:val="center"/>
            <w:rPr>
              <w:rFonts w:cs="Arial"/>
              <w:b/>
              <w:i/>
              <w:color w:val="800000"/>
              <w:sz w:val="36"/>
            </w:rPr>
          </w:pPr>
          <w:r>
            <w:rPr>
              <w:rFonts w:cs="Arial"/>
              <w:b/>
              <w:i/>
              <w:color w:val="800000"/>
              <w:sz w:val="36"/>
            </w:rPr>
            <w:t>UTHealth FPE</w:t>
          </w:r>
          <w:r w:rsidR="00846A2E">
            <w:rPr>
              <w:rFonts w:cs="Arial"/>
              <w:b/>
              <w:i/>
              <w:color w:val="800000"/>
              <w:sz w:val="36"/>
            </w:rPr>
            <w:t xml:space="preserve"> Standard Specification</w:t>
          </w:r>
        </w:p>
        <w:p w:rsidR="00846A2E" w:rsidRDefault="00846A2E" w:rsidP="009E6D1F">
          <w:pPr>
            <w:jc w:val="center"/>
            <w:rPr>
              <w:rFonts w:cs="Arial"/>
              <w:b/>
              <w:color w:val="800000"/>
              <w:sz w:val="24"/>
              <w:szCs w:val="24"/>
            </w:rPr>
          </w:pPr>
        </w:p>
        <w:p w:rsidR="00846A2E" w:rsidRPr="009E6D1F" w:rsidRDefault="00846A2E"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6 24 16</w:t>
          </w:r>
        </w:p>
        <w:p w:rsidR="00846A2E" w:rsidRDefault="00846A2E" w:rsidP="009E6D1F">
          <w:pPr>
            <w:tabs>
              <w:tab w:val="center" w:pos="4680"/>
            </w:tabs>
            <w:suppressAutoHyphens/>
            <w:jc w:val="center"/>
            <w:rPr>
              <w:rFonts w:cs="Arial"/>
              <w:b/>
              <w:color w:val="800000"/>
              <w:sz w:val="24"/>
              <w:szCs w:val="24"/>
            </w:rPr>
          </w:pPr>
        </w:p>
        <w:p w:rsidR="00846A2E" w:rsidRDefault="00846A2E" w:rsidP="009E6D1F">
          <w:pPr>
            <w:tabs>
              <w:tab w:val="center" w:pos="4680"/>
            </w:tabs>
            <w:suppressAutoHyphens/>
            <w:jc w:val="center"/>
            <w:rPr>
              <w:rFonts w:cs="Arial"/>
              <w:b/>
              <w:color w:val="800000"/>
              <w:sz w:val="24"/>
              <w:szCs w:val="24"/>
            </w:rPr>
          </w:pPr>
          <w:r>
            <w:rPr>
              <w:rFonts w:cs="Arial"/>
              <w:b/>
              <w:color w:val="800000"/>
              <w:sz w:val="24"/>
              <w:szCs w:val="24"/>
            </w:rPr>
            <w:t>PANELBOARD – DISTRIBUTION AND BRANCH CIRCUIT</w:t>
          </w:r>
        </w:p>
        <w:p w:rsidR="00846A2E" w:rsidRPr="009E6D1F" w:rsidRDefault="00846A2E" w:rsidP="009E6D1F">
          <w:pPr>
            <w:tabs>
              <w:tab w:val="center" w:pos="4680"/>
            </w:tabs>
            <w:suppressAutoHyphens/>
            <w:jc w:val="center"/>
            <w:rPr>
              <w:rFonts w:cs="Arial"/>
              <w:b/>
              <w:color w:val="FF0000"/>
              <w:sz w:val="24"/>
              <w:szCs w:val="24"/>
            </w:rPr>
          </w:pPr>
        </w:p>
        <w:p w:rsidR="00846A2E" w:rsidRDefault="00846A2E"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846A2E" w:rsidRDefault="00846A2E" w:rsidP="009E6D1F">
          <w:pPr>
            <w:spacing w:line="240" w:lineRule="atLeast"/>
            <w:ind w:right="-288"/>
            <w:jc w:val="both"/>
            <w:rPr>
              <w:rFonts w:cs="Arial"/>
              <w:i/>
            </w:rPr>
          </w:pPr>
        </w:p>
        <w:p w:rsidR="00846A2E" w:rsidRDefault="00846A2E" w:rsidP="009E6D1F">
          <w:pPr>
            <w:spacing w:line="240" w:lineRule="atLeast"/>
            <w:jc w:val="both"/>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t>
          </w:r>
          <w:bookmarkStart w:id="0" w:name="_GoBack"/>
          <w:bookmarkEnd w:id="0"/>
          <w:r>
            <w:rPr>
              <w:rFonts w:cs="Arial"/>
              <w:i/>
            </w:rPr>
            <w:t xml:space="preserve">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846A2E" w:rsidRDefault="00846A2E" w:rsidP="009E6D1F">
          <w:pPr>
            <w:tabs>
              <w:tab w:val="left" w:pos="7685"/>
            </w:tabs>
            <w:rPr>
              <w:rFonts w:cs="Arial"/>
              <w:i/>
            </w:rPr>
          </w:pPr>
        </w:p>
        <w:p w:rsidR="00846A2E" w:rsidRDefault="00846A2E" w:rsidP="009E6D1F">
          <w:pPr>
            <w:tabs>
              <w:tab w:val="left" w:pos="7685"/>
            </w:tabs>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846A2E" w:rsidRPr="009E6D1F" w:rsidTr="00717FBA">
            <w:trPr>
              <w:cantSplit/>
              <w:jc w:val="right"/>
            </w:trPr>
            <w:tc>
              <w:tcPr>
                <w:tcW w:w="1454" w:type="dxa"/>
                <w:tcBorders>
                  <w:top w:val="double" w:sz="6" w:space="0" w:color="auto"/>
                  <w:left w:val="double" w:sz="6" w:space="0" w:color="auto"/>
                  <w:bottom w:val="double" w:sz="6" w:space="0" w:color="auto"/>
                </w:tcBorders>
              </w:tcPr>
              <w:p w:rsidR="00846A2E" w:rsidRPr="009E6D1F" w:rsidRDefault="00846A2E"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846A2E" w:rsidRPr="009E6D1F" w:rsidRDefault="00846A2E"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846A2E" w:rsidRPr="009E6D1F" w:rsidRDefault="00846A2E"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846A2E" w:rsidRPr="009E6D1F" w:rsidRDefault="00846A2E" w:rsidP="009E6D1F">
                <w:pPr>
                  <w:jc w:val="center"/>
                  <w:rPr>
                    <w:rFonts w:ascii="Times New Roman" w:hAnsi="Times New Roman"/>
                    <w:sz w:val="24"/>
                    <w:szCs w:val="24"/>
                  </w:rPr>
                </w:pPr>
                <w:r w:rsidRPr="009E6D1F">
                  <w:rPr>
                    <w:rFonts w:ascii="Times New Roman" w:hAnsi="Times New Roman"/>
                    <w:sz w:val="24"/>
                    <w:szCs w:val="24"/>
                  </w:rPr>
                  <w:t>Remarks</w:t>
                </w:r>
              </w:p>
            </w:tc>
          </w:tr>
          <w:tr w:rsidR="000B0A5B" w:rsidRPr="009E6D1F" w:rsidTr="00717FBA">
            <w:trPr>
              <w:cantSplit/>
              <w:jc w:val="right"/>
            </w:trPr>
            <w:tc>
              <w:tcPr>
                <w:tcW w:w="1454" w:type="dxa"/>
                <w:tcBorders>
                  <w:left w:val="double" w:sz="6" w:space="0" w:color="auto"/>
                </w:tcBorders>
              </w:tcPr>
              <w:p w:rsidR="000B0A5B" w:rsidRPr="00CF1B60" w:rsidRDefault="000B0A5B" w:rsidP="000B0A5B">
                <w:pPr>
                  <w:jc w:val="center"/>
                </w:pPr>
                <w:r w:rsidRPr="00CF1B60">
                  <w:t>0</w:t>
                </w:r>
              </w:p>
            </w:tc>
            <w:tc>
              <w:tcPr>
                <w:tcW w:w="2088" w:type="dxa"/>
                <w:tcBorders>
                  <w:left w:val="single" w:sz="6" w:space="0" w:color="auto"/>
                </w:tcBorders>
              </w:tcPr>
              <w:p w:rsidR="000B0A5B" w:rsidRPr="00CF1B60" w:rsidRDefault="000B0A5B" w:rsidP="000B0A5B">
                <w:pPr>
                  <w:jc w:val="center"/>
                </w:pPr>
                <w:r w:rsidRPr="00CF1B60">
                  <w:t>Jan. 1996</w:t>
                </w:r>
              </w:p>
            </w:tc>
            <w:tc>
              <w:tcPr>
                <w:tcW w:w="1368" w:type="dxa"/>
                <w:tcBorders>
                  <w:left w:val="single" w:sz="6" w:space="0" w:color="auto"/>
                </w:tcBorders>
              </w:tcPr>
              <w:p w:rsidR="000B0A5B" w:rsidRPr="00CF1B60" w:rsidRDefault="000B0A5B" w:rsidP="000B0A5B">
                <w:pPr>
                  <w:jc w:val="center"/>
                </w:pPr>
                <w:r w:rsidRPr="00CF1B60">
                  <w:t>4</w:t>
                </w:r>
              </w:p>
            </w:tc>
            <w:tc>
              <w:tcPr>
                <w:tcW w:w="4733" w:type="dxa"/>
                <w:tcBorders>
                  <w:left w:val="single" w:sz="6" w:space="0" w:color="auto"/>
                  <w:right w:val="double" w:sz="6" w:space="0" w:color="auto"/>
                </w:tcBorders>
              </w:tcPr>
              <w:p w:rsidR="000B0A5B" w:rsidRPr="00CF1B60" w:rsidRDefault="000B0A5B" w:rsidP="000B0A5B">
                <w:pPr>
                  <w:jc w:val="center"/>
                </w:pPr>
                <w:r w:rsidRPr="00CF1B60">
                  <w:t>Original Release</w:t>
                </w:r>
              </w:p>
            </w:tc>
          </w:tr>
          <w:tr w:rsidR="000B0A5B" w:rsidRPr="009E6D1F" w:rsidTr="00717FBA">
            <w:trPr>
              <w:cantSplit/>
              <w:jc w:val="right"/>
            </w:trPr>
            <w:tc>
              <w:tcPr>
                <w:tcW w:w="1454" w:type="dxa"/>
                <w:tcBorders>
                  <w:top w:val="single" w:sz="6" w:space="0" w:color="auto"/>
                  <w:left w:val="double" w:sz="6" w:space="0" w:color="auto"/>
                  <w:bottom w:val="single" w:sz="6" w:space="0" w:color="auto"/>
                </w:tcBorders>
              </w:tcPr>
              <w:p w:rsidR="000B0A5B" w:rsidRPr="00CF1B60" w:rsidRDefault="000B0A5B" w:rsidP="000B0A5B">
                <w:pPr>
                  <w:jc w:val="center"/>
                </w:pPr>
                <w:r w:rsidRPr="00CF1B60">
                  <w:t>1</w:t>
                </w:r>
              </w:p>
            </w:tc>
            <w:tc>
              <w:tcPr>
                <w:tcW w:w="2088" w:type="dxa"/>
                <w:tcBorders>
                  <w:top w:val="single" w:sz="6" w:space="0" w:color="auto"/>
                  <w:left w:val="single" w:sz="6" w:space="0" w:color="auto"/>
                  <w:bottom w:val="single" w:sz="6" w:space="0" w:color="auto"/>
                </w:tcBorders>
              </w:tcPr>
              <w:p w:rsidR="000B0A5B" w:rsidRPr="00CF1B60" w:rsidRDefault="000B0A5B" w:rsidP="000B0A5B">
                <w:pPr>
                  <w:jc w:val="center"/>
                </w:pPr>
                <w:r w:rsidRPr="00CF1B60">
                  <w:t>May 2002</w:t>
                </w:r>
              </w:p>
            </w:tc>
            <w:tc>
              <w:tcPr>
                <w:tcW w:w="1368" w:type="dxa"/>
                <w:tcBorders>
                  <w:top w:val="single" w:sz="6" w:space="0" w:color="auto"/>
                  <w:left w:val="single" w:sz="6" w:space="0" w:color="auto"/>
                  <w:bottom w:val="single" w:sz="6" w:space="0" w:color="auto"/>
                </w:tcBorders>
              </w:tcPr>
              <w:p w:rsidR="000B0A5B" w:rsidRPr="00CF1B60" w:rsidRDefault="000B0A5B" w:rsidP="000B0A5B">
                <w:pPr>
                  <w:jc w:val="center"/>
                </w:pPr>
                <w:r w:rsidRPr="00CF1B60">
                  <w:t>6</w:t>
                </w:r>
              </w:p>
            </w:tc>
            <w:tc>
              <w:tcPr>
                <w:tcW w:w="4733" w:type="dxa"/>
                <w:tcBorders>
                  <w:top w:val="single" w:sz="6" w:space="0" w:color="auto"/>
                  <w:left w:val="single" w:sz="6" w:space="0" w:color="auto"/>
                  <w:bottom w:val="single" w:sz="6" w:space="0" w:color="auto"/>
                  <w:right w:val="double" w:sz="6" w:space="0" w:color="auto"/>
                </w:tcBorders>
              </w:tcPr>
              <w:p w:rsidR="000B0A5B" w:rsidRPr="00CF1B60" w:rsidRDefault="000B0A5B" w:rsidP="000B0A5B">
                <w:pPr>
                  <w:jc w:val="center"/>
                </w:pPr>
                <w:r w:rsidRPr="00CF1B60">
                  <w:t xml:space="preserve">General </w:t>
                </w:r>
                <w:r>
                  <w:t>r</w:t>
                </w:r>
                <w:r w:rsidRPr="00CF1B60">
                  <w:t>evision per James Da</w:t>
                </w:r>
              </w:p>
            </w:tc>
          </w:tr>
          <w:tr w:rsidR="000B0A5B" w:rsidRPr="009E6D1F" w:rsidTr="00717FBA">
            <w:trPr>
              <w:cantSplit/>
              <w:jc w:val="right"/>
            </w:trPr>
            <w:tc>
              <w:tcPr>
                <w:tcW w:w="1454" w:type="dxa"/>
                <w:tcBorders>
                  <w:top w:val="single" w:sz="6" w:space="0" w:color="auto"/>
                  <w:left w:val="double" w:sz="6" w:space="0" w:color="auto"/>
                  <w:bottom w:val="single" w:sz="6" w:space="0" w:color="auto"/>
                </w:tcBorders>
              </w:tcPr>
              <w:p w:rsidR="000B0A5B" w:rsidRPr="00CF1B60" w:rsidRDefault="000B0A5B" w:rsidP="000B0A5B">
                <w:pPr>
                  <w:jc w:val="center"/>
                </w:pPr>
                <w:r w:rsidRPr="00CF1B60">
                  <w:t>2</w:t>
                </w:r>
              </w:p>
            </w:tc>
            <w:tc>
              <w:tcPr>
                <w:tcW w:w="2088" w:type="dxa"/>
                <w:tcBorders>
                  <w:top w:val="single" w:sz="6" w:space="0" w:color="auto"/>
                  <w:left w:val="single" w:sz="6" w:space="0" w:color="auto"/>
                  <w:bottom w:val="single" w:sz="6" w:space="0" w:color="auto"/>
                </w:tcBorders>
              </w:tcPr>
              <w:p w:rsidR="000B0A5B" w:rsidRPr="00CF1B60" w:rsidRDefault="000B0A5B" w:rsidP="000B0A5B">
                <w:pPr>
                  <w:jc w:val="center"/>
                </w:pPr>
                <w:r w:rsidRPr="00CF1B60">
                  <w:t>May 2003</w:t>
                </w:r>
              </w:p>
            </w:tc>
            <w:tc>
              <w:tcPr>
                <w:tcW w:w="1368" w:type="dxa"/>
                <w:tcBorders>
                  <w:top w:val="single" w:sz="6" w:space="0" w:color="auto"/>
                  <w:left w:val="single" w:sz="6" w:space="0" w:color="auto"/>
                  <w:bottom w:val="single" w:sz="6" w:space="0" w:color="auto"/>
                </w:tcBorders>
              </w:tcPr>
              <w:p w:rsidR="000B0A5B" w:rsidRPr="00CF1B60" w:rsidRDefault="000B0A5B" w:rsidP="000B0A5B">
                <w:pPr>
                  <w:jc w:val="center"/>
                </w:pPr>
                <w:r w:rsidRPr="00CF1B60">
                  <w:t>6</w:t>
                </w:r>
              </w:p>
            </w:tc>
            <w:tc>
              <w:tcPr>
                <w:tcW w:w="4733" w:type="dxa"/>
                <w:tcBorders>
                  <w:top w:val="single" w:sz="6" w:space="0" w:color="auto"/>
                  <w:left w:val="single" w:sz="6" w:space="0" w:color="auto"/>
                  <w:bottom w:val="single" w:sz="6" w:space="0" w:color="auto"/>
                  <w:right w:val="double" w:sz="6" w:space="0" w:color="auto"/>
                </w:tcBorders>
              </w:tcPr>
              <w:p w:rsidR="000B0A5B" w:rsidRPr="00CF1B60" w:rsidRDefault="000B0A5B" w:rsidP="000B0A5B">
                <w:pPr>
                  <w:jc w:val="center"/>
                </w:pPr>
                <w:r w:rsidRPr="00CF1B60">
                  <w:t xml:space="preserve">General </w:t>
                </w:r>
                <w:r>
                  <w:t>r</w:t>
                </w:r>
                <w:r w:rsidRPr="00CF1B60">
                  <w:t>evision per James Da</w:t>
                </w:r>
              </w:p>
            </w:tc>
          </w:tr>
          <w:tr w:rsidR="000B0A5B" w:rsidRPr="009E6D1F" w:rsidTr="00717FBA">
            <w:trPr>
              <w:cantSplit/>
              <w:jc w:val="right"/>
            </w:trPr>
            <w:tc>
              <w:tcPr>
                <w:tcW w:w="1454" w:type="dxa"/>
                <w:tcBorders>
                  <w:top w:val="single" w:sz="6" w:space="0" w:color="auto"/>
                  <w:left w:val="double" w:sz="6" w:space="0" w:color="auto"/>
                  <w:bottom w:val="double" w:sz="6" w:space="0" w:color="auto"/>
                </w:tcBorders>
              </w:tcPr>
              <w:p w:rsidR="000B0A5B" w:rsidRPr="00CF1B60" w:rsidRDefault="000B0A5B" w:rsidP="000B0A5B">
                <w:pPr>
                  <w:jc w:val="center"/>
                </w:pPr>
                <w:r w:rsidRPr="00CF1B60">
                  <w:t>3</w:t>
                </w:r>
              </w:p>
            </w:tc>
            <w:tc>
              <w:tcPr>
                <w:tcW w:w="2088" w:type="dxa"/>
                <w:tcBorders>
                  <w:top w:val="single" w:sz="6" w:space="0" w:color="auto"/>
                  <w:left w:val="single" w:sz="6" w:space="0" w:color="auto"/>
                  <w:bottom w:val="double" w:sz="6" w:space="0" w:color="auto"/>
                </w:tcBorders>
              </w:tcPr>
              <w:p w:rsidR="000B0A5B" w:rsidRPr="00CF1B60" w:rsidRDefault="000B0A5B" w:rsidP="000B0A5B">
                <w:pPr>
                  <w:jc w:val="center"/>
                </w:pPr>
                <w:r w:rsidRPr="00CF1B60">
                  <w:t>Jan. 2004</w:t>
                </w:r>
              </w:p>
            </w:tc>
            <w:tc>
              <w:tcPr>
                <w:tcW w:w="1368" w:type="dxa"/>
                <w:tcBorders>
                  <w:top w:val="single" w:sz="6" w:space="0" w:color="auto"/>
                  <w:left w:val="single" w:sz="6" w:space="0" w:color="auto"/>
                  <w:bottom w:val="double" w:sz="6" w:space="0" w:color="auto"/>
                </w:tcBorders>
              </w:tcPr>
              <w:p w:rsidR="000B0A5B" w:rsidRPr="00CF1B60" w:rsidRDefault="000B0A5B" w:rsidP="000B0A5B">
                <w:pPr>
                  <w:jc w:val="center"/>
                </w:pPr>
                <w:r w:rsidRPr="00CF1B60">
                  <w:t>6</w:t>
                </w:r>
              </w:p>
            </w:tc>
            <w:tc>
              <w:tcPr>
                <w:tcW w:w="4733" w:type="dxa"/>
                <w:tcBorders>
                  <w:top w:val="single" w:sz="6" w:space="0" w:color="auto"/>
                  <w:left w:val="single" w:sz="6" w:space="0" w:color="auto"/>
                  <w:bottom w:val="double" w:sz="6" w:space="0" w:color="auto"/>
                  <w:right w:val="double" w:sz="6" w:space="0" w:color="auto"/>
                </w:tcBorders>
              </w:tcPr>
              <w:p w:rsidR="000B0A5B" w:rsidRPr="00CF1B60" w:rsidRDefault="000B0A5B" w:rsidP="000B0A5B">
                <w:pPr>
                  <w:jc w:val="center"/>
                </w:pPr>
                <w:r w:rsidRPr="00CF1B60">
                  <w:t xml:space="preserve">General </w:t>
                </w:r>
                <w:r>
                  <w:t>r</w:t>
                </w:r>
                <w:r w:rsidRPr="00CF1B60">
                  <w:t>evision per James Da</w:t>
                </w:r>
              </w:p>
            </w:tc>
          </w:tr>
          <w:tr w:rsidR="000B0A5B" w:rsidRPr="009E6D1F" w:rsidTr="00717FBA">
            <w:trPr>
              <w:cantSplit/>
              <w:jc w:val="right"/>
            </w:trPr>
            <w:tc>
              <w:tcPr>
                <w:tcW w:w="1454" w:type="dxa"/>
                <w:tcBorders>
                  <w:top w:val="single" w:sz="6" w:space="0" w:color="auto"/>
                  <w:left w:val="double" w:sz="6" w:space="0" w:color="auto"/>
                  <w:bottom w:val="double" w:sz="6" w:space="0" w:color="auto"/>
                </w:tcBorders>
              </w:tcPr>
              <w:p w:rsidR="000B0A5B" w:rsidRPr="00CF1B60" w:rsidRDefault="000B0A5B" w:rsidP="000B0A5B">
                <w:pPr>
                  <w:jc w:val="center"/>
                </w:pPr>
                <w:r>
                  <w:t>4</w:t>
                </w:r>
              </w:p>
            </w:tc>
            <w:tc>
              <w:tcPr>
                <w:tcW w:w="2088" w:type="dxa"/>
                <w:tcBorders>
                  <w:top w:val="single" w:sz="6" w:space="0" w:color="auto"/>
                  <w:left w:val="single" w:sz="6" w:space="0" w:color="auto"/>
                  <w:bottom w:val="double" w:sz="6" w:space="0" w:color="auto"/>
                </w:tcBorders>
              </w:tcPr>
              <w:p w:rsidR="000B0A5B" w:rsidRPr="00CF1B60" w:rsidRDefault="000B0A5B" w:rsidP="000B0A5B">
                <w:pPr>
                  <w:jc w:val="center"/>
                </w:pPr>
                <w:r>
                  <w:t>May 2005</w:t>
                </w:r>
              </w:p>
            </w:tc>
            <w:tc>
              <w:tcPr>
                <w:tcW w:w="1368" w:type="dxa"/>
                <w:tcBorders>
                  <w:top w:val="single" w:sz="6" w:space="0" w:color="auto"/>
                  <w:left w:val="single" w:sz="6" w:space="0" w:color="auto"/>
                  <w:bottom w:val="double" w:sz="6" w:space="0" w:color="auto"/>
                </w:tcBorders>
              </w:tcPr>
              <w:p w:rsidR="000B0A5B" w:rsidRPr="00CF1B60" w:rsidRDefault="000B0A5B" w:rsidP="000B0A5B">
                <w:pPr>
                  <w:jc w:val="center"/>
                </w:pPr>
                <w:r>
                  <w:t>6</w:t>
                </w:r>
              </w:p>
            </w:tc>
            <w:tc>
              <w:tcPr>
                <w:tcW w:w="4733" w:type="dxa"/>
                <w:tcBorders>
                  <w:top w:val="single" w:sz="6" w:space="0" w:color="auto"/>
                  <w:left w:val="single" w:sz="6" w:space="0" w:color="auto"/>
                  <w:bottom w:val="double" w:sz="6" w:space="0" w:color="auto"/>
                  <w:right w:val="double" w:sz="6" w:space="0" w:color="auto"/>
                </w:tcBorders>
              </w:tcPr>
              <w:p w:rsidR="000B0A5B" w:rsidRPr="00CF1B60" w:rsidRDefault="000B0A5B" w:rsidP="000B0A5B">
                <w:pPr>
                  <w:jc w:val="center"/>
                </w:pPr>
                <w:r w:rsidRPr="00BA413C">
                  <w:t>General revision per James Da</w:t>
                </w:r>
              </w:p>
            </w:tc>
          </w:tr>
          <w:tr w:rsidR="000B0A5B" w:rsidRPr="009E6D1F" w:rsidTr="00717FBA">
            <w:trPr>
              <w:cantSplit/>
              <w:jc w:val="right"/>
            </w:trPr>
            <w:tc>
              <w:tcPr>
                <w:tcW w:w="1454" w:type="dxa"/>
                <w:tcBorders>
                  <w:top w:val="single" w:sz="6" w:space="0" w:color="auto"/>
                  <w:left w:val="double" w:sz="6" w:space="0" w:color="auto"/>
                  <w:bottom w:val="double" w:sz="6" w:space="0" w:color="auto"/>
                </w:tcBorders>
              </w:tcPr>
              <w:p w:rsidR="000B0A5B" w:rsidRDefault="000B0A5B" w:rsidP="000B0A5B">
                <w:pPr>
                  <w:jc w:val="center"/>
                </w:pPr>
                <w:r>
                  <w:t>5</w:t>
                </w:r>
              </w:p>
            </w:tc>
            <w:tc>
              <w:tcPr>
                <w:tcW w:w="2088" w:type="dxa"/>
                <w:tcBorders>
                  <w:top w:val="single" w:sz="6" w:space="0" w:color="auto"/>
                  <w:left w:val="single" w:sz="6" w:space="0" w:color="auto"/>
                  <w:bottom w:val="double" w:sz="6" w:space="0" w:color="auto"/>
                </w:tcBorders>
              </w:tcPr>
              <w:p w:rsidR="000B0A5B" w:rsidRDefault="000B0A5B" w:rsidP="000B0A5B">
                <w:pPr>
                  <w:jc w:val="center"/>
                </w:pPr>
                <w:r>
                  <w:t>Jan. 2006</w:t>
                </w:r>
              </w:p>
            </w:tc>
            <w:tc>
              <w:tcPr>
                <w:tcW w:w="1368" w:type="dxa"/>
                <w:tcBorders>
                  <w:top w:val="single" w:sz="6" w:space="0" w:color="auto"/>
                  <w:left w:val="single" w:sz="6" w:space="0" w:color="auto"/>
                  <w:bottom w:val="double" w:sz="6" w:space="0" w:color="auto"/>
                </w:tcBorders>
              </w:tcPr>
              <w:p w:rsidR="000B0A5B" w:rsidRDefault="000B0A5B" w:rsidP="000B0A5B">
                <w:pPr>
                  <w:jc w:val="center"/>
                </w:pPr>
                <w:r>
                  <w:t>6</w:t>
                </w:r>
              </w:p>
            </w:tc>
            <w:tc>
              <w:tcPr>
                <w:tcW w:w="4733" w:type="dxa"/>
                <w:tcBorders>
                  <w:top w:val="single" w:sz="6" w:space="0" w:color="auto"/>
                  <w:left w:val="single" w:sz="6" w:space="0" w:color="auto"/>
                  <w:bottom w:val="double" w:sz="6" w:space="0" w:color="auto"/>
                  <w:right w:val="double" w:sz="6" w:space="0" w:color="auto"/>
                </w:tcBorders>
              </w:tcPr>
              <w:p w:rsidR="000B0A5B" w:rsidRPr="00BA413C" w:rsidRDefault="000B0A5B" w:rsidP="000B0A5B">
                <w:pPr>
                  <w:jc w:val="center"/>
                </w:pPr>
                <w:r>
                  <w:t>Revised Specification Numbers (CSI 2004)</w:t>
                </w:r>
              </w:p>
            </w:tc>
          </w:tr>
          <w:tr w:rsidR="000B0A5B" w:rsidRPr="009E6D1F" w:rsidTr="00717FBA">
            <w:trPr>
              <w:cantSplit/>
              <w:jc w:val="right"/>
            </w:trPr>
            <w:tc>
              <w:tcPr>
                <w:tcW w:w="1454" w:type="dxa"/>
                <w:tcBorders>
                  <w:top w:val="single" w:sz="6" w:space="0" w:color="auto"/>
                  <w:left w:val="double" w:sz="6" w:space="0" w:color="auto"/>
                  <w:bottom w:val="double" w:sz="6" w:space="0" w:color="auto"/>
                </w:tcBorders>
              </w:tcPr>
              <w:p w:rsidR="000B0A5B" w:rsidRPr="000B0A5B" w:rsidRDefault="000B0A5B" w:rsidP="000B0A5B">
                <w:pPr>
                  <w:jc w:val="center"/>
                  <w:rPr>
                    <w:rFonts w:cs="Arial"/>
                  </w:rPr>
                </w:pPr>
                <w:r w:rsidRPr="000B0A5B">
                  <w:rPr>
                    <w:rFonts w:cs="Arial"/>
                  </w:rPr>
                  <w:t>6</w:t>
                </w:r>
              </w:p>
            </w:tc>
            <w:tc>
              <w:tcPr>
                <w:tcW w:w="2088" w:type="dxa"/>
                <w:tcBorders>
                  <w:top w:val="single" w:sz="6" w:space="0" w:color="auto"/>
                  <w:left w:val="single" w:sz="6" w:space="0" w:color="auto"/>
                  <w:bottom w:val="double" w:sz="6" w:space="0" w:color="auto"/>
                </w:tcBorders>
              </w:tcPr>
              <w:p w:rsidR="000B0A5B" w:rsidRPr="000B0A5B" w:rsidRDefault="000B0A5B" w:rsidP="000B0A5B">
                <w:pPr>
                  <w:jc w:val="center"/>
                  <w:rPr>
                    <w:rFonts w:cs="Arial"/>
                  </w:rPr>
                </w:pPr>
                <w:r w:rsidRPr="000B0A5B">
                  <w:rPr>
                    <w:rFonts w:cs="Arial"/>
                  </w:rPr>
                  <w:t>Jun 2017</w:t>
                </w:r>
              </w:p>
            </w:tc>
            <w:tc>
              <w:tcPr>
                <w:tcW w:w="1368" w:type="dxa"/>
                <w:tcBorders>
                  <w:top w:val="single" w:sz="6" w:space="0" w:color="auto"/>
                  <w:left w:val="single" w:sz="6" w:space="0" w:color="auto"/>
                  <w:bottom w:val="double" w:sz="6" w:space="0" w:color="auto"/>
                </w:tcBorders>
              </w:tcPr>
              <w:p w:rsidR="000B0A5B" w:rsidRPr="000B0A5B" w:rsidRDefault="000B0A5B" w:rsidP="000B0A5B">
                <w:pPr>
                  <w:jc w:val="center"/>
                  <w:rPr>
                    <w:rFonts w:cs="Arial"/>
                  </w:rPr>
                </w:pPr>
                <w:r w:rsidRPr="000B0A5B">
                  <w:rPr>
                    <w:rFonts w:cs="Arial"/>
                  </w:rPr>
                  <w:t>7</w:t>
                </w:r>
              </w:p>
            </w:tc>
            <w:tc>
              <w:tcPr>
                <w:tcW w:w="4733" w:type="dxa"/>
                <w:tcBorders>
                  <w:top w:val="single" w:sz="6" w:space="0" w:color="auto"/>
                  <w:left w:val="single" w:sz="6" w:space="0" w:color="auto"/>
                  <w:bottom w:val="double" w:sz="6" w:space="0" w:color="auto"/>
                  <w:right w:val="double" w:sz="6" w:space="0" w:color="auto"/>
                </w:tcBorders>
              </w:tcPr>
              <w:p w:rsidR="000B0A5B" w:rsidRPr="000B0A5B" w:rsidRDefault="000B0A5B" w:rsidP="000B0A5B">
                <w:pPr>
                  <w:jc w:val="center"/>
                  <w:rPr>
                    <w:rFonts w:cs="Arial"/>
                  </w:rPr>
                </w:pPr>
                <w:r w:rsidRPr="000B0A5B">
                  <w:rPr>
                    <w:rFonts w:cs="Arial"/>
                  </w:rPr>
                  <w:t>Specification update</w:t>
                </w:r>
              </w:p>
            </w:tc>
          </w:tr>
        </w:tbl>
        <w:p w:rsidR="00846A2E" w:rsidRDefault="00846A2E" w:rsidP="00F05665">
          <w:pPr>
            <w:tabs>
              <w:tab w:val="left" w:pos="7685"/>
            </w:tabs>
          </w:pPr>
        </w:p>
        <w:p w:rsidR="00846A2E" w:rsidRDefault="00846A2E" w:rsidP="00F05665">
          <w:pPr>
            <w:tabs>
              <w:tab w:val="left" w:pos="7685"/>
            </w:tabs>
          </w:pPr>
        </w:p>
        <w:p w:rsidR="00846A2E" w:rsidRDefault="00846A2E" w:rsidP="00F05665">
          <w:pPr>
            <w:tabs>
              <w:tab w:val="left" w:pos="7685"/>
            </w:tabs>
          </w:pPr>
        </w:p>
        <w:p w:rsidR="000B0A5B" w:rsidRDefault="000B0A5B" w:rsidP="00F05665">
          <w:pPr>
            <w:tabs>
              <w:tab w:val="left" w:pos="7685"/>
            </w:tabs>
          </w:pPr>
        </w:p>
        <w:p w:rsidR="000B0A5B" w:rsidRDefault="000B0A5B" w:rsidP="00F05665">
          <w:pPr>
            <w:tabs>
              <w:tab w:val="left" w:pos="7685"/>
            </w:tabs>
          </w:pPr>
        </w:p>
        <w:p w:rsidR="000B0A5B" w:rsidRDefault="000B0A5B" w:rsidP="00F05665">
          <w:pPr>
            <w:tabs>
              <w:tab w:val="left" w:pos="7685"/>
            </w:tabs>
          </w:pPr>
        </w:p>
        <w:p w:rsidR="00846A2E" w:rsidRDefault="00846A2E" w:rsidP="00F05665">
          <w:pPr>
            <w:tabs>
              <w:tab w:val="left" w:pos="7685"/>
            </w:tabs>
          </w:pPr>
        </w:p>
        <w:p w:rsidR="00846A2E" w:rsidRPr="000B0A5B" w:rsidRDefault="00846A2E" w:rsidP="009E6D1F">
          <w:pPr>
            <w:pStyle w:val="Header"/>
            <w:spacing w:line="360" w:lineRule="auto"/>
            <w:ind w:left="-720"/>
            <w:jc w:val="center"/>
            <w:rPr>
              <w:rFonts w:ascii="Mrs Eaves OT" w:hAnsi="Mrs Eaves OT"/>
              <w:caps w:val="0"/>
              <w:color w:val="003767"/>
              <w:sz w:val="16"/>
              <w:szCs w:val="16"/>
            </w:rPr>
          </w:pPr>
          <w:r w:rsidRPr="000B0A5B">
            <w:rPr>
              <w:rFonts w:ascii="Mrs Eaves OT" w:hAnsi="Mrs Eaves OT"/>
              <w:caps w:val="0"/>
              <w:color w:val="003767"/>
              <w:sz w:val="16"/>
              <w:szCs w:val="16"/>
            </w:rPr>
            <w:t xml:space="preserve">The University of Texas at Arlington </w:t>
          </w:r>
          <w:r w:rsidRPr="000B0A5B">
            <w:rPr>
              <w:rFonts w:ascii="Courier New" w:hAnsi="Courier New" w:cs="Courier New"/>
              <w:caps w:val="0"/>
              <w:color w:val="003767"/>
              <w:sz w:val="16"/>
              <w:szCs w:val="16"/>
            </w:rPr>
            <w:t>·</w:t>
          </w:r>
          <w:r w:rsidRPr="000B0A5B">
            <w:rPr>
              <w:rFonts w:ascii="Mrs Eaves OT" w:hAnsi="Mrs Eaves OT"/>
              <w:caps w:val="0"/>
              <w:color w:val="003767"/>
              <w:sz w:val="16"/>
              <w:szCs w:val="16"/>
            </w:rPr>
            <w:t xml:space="preserve"> The University of Texas at Austin </w:t>
          </w:r>
          <w:r w:rsidRPr="000B0A5B">
            <w:rPr>
              <w:rFonts w:ascii="Courier New" w:hAnsi="Courier New" w:cs="Courier New"/>
              <w:caps w:val="0"/>
              <w:color w:val="003767"/>
              <w:sz w:val="16"/>
              <w:szCs w:val="16"/>
            </w:rPr>
            <w:t>·</w:t>
          </w:r>
          <w:r w:rsidRPr="000B0A5B">
            <w:rPr>
              <w:rFonts w:ascii="Mrs Eaves OT" w:hAnsi="Mrs Eaves OT"/>
              <w:caps w:val="0"/>
              <w:color w:val="003767"/>
              <w:sz w:val="16"/>
              <w:szCs w:val="16"/>
            </w:rPr>
            <w:t xml:space="preserve"> The University of Texas at Dallas </w:t>
          </w:r>
          <w:r w:rsidRPr="000B0A5B">
            <w:rPr>
              <w:rFonts w:ascii="Courier New" w:hAnsi="Courier New" w:cs="Courier New"/>
              <w:caps w:val="0"/>
              <w:color w:val="003767"/>
              <w:sz w:val="16"/>
              <w:szCs w:val="16"/>
            </w:rPr>
            <w:t>·</w:t>
          </w:r>
          <w:r w:rsidRPr="000B0A5B">
            <w:rPr>
              <w:rFonts w:ascii="Mrs Eaves OT" w:hAnsi="Mrs Eaves OT"/>
              <w:caps w:val="0"/>
              <w:color w:val="003767"/>
              <w:sz w:val="16"/>
              <w:szCs w:val="16"/>
            </w:rPr>
            <w:t xml:space="preserve"> The University of Texas at El Paso</w:t>
          </w:r>
        </w:p>
        <w:p w:rsidR="00846A2E" w:rsidRPr="002D5E9B" w:rsidRDefault="00846A2E" w:rsidP="009E6D1F">
          <w:pPr>
            <w:pStyle w:val="Header"/>
            <w:spacing w:line="360" w:lineRule="auto"/>
            <w:ind w:left="-720"/>
            <w:jc w:val="center"/>
            <w:rPr>
              <w:rFonts w:ascii="Mrs Eaves OT" w:hAnsi="Mrs Eaves OT"/>
              <w:color w:val="003767"/>
              <w:sz w:val="16"/>
              <w:szCs w:val="16"/>
            </w:rPr>
          </w:pPr>
          <w:r w:rsidRPr="000B0A5B">
            <w:rPr>
              <w:rFonts w:ascii="Mrs Eaves OT" w:hAnsi="Mrs Eaves OT"/>
              <w:caps w:val="0"/>
              <w:color w:val="003767"/>
              <w:sz w:val="16"/>
              <w:szCs w:val="16"/>
            </w:rPr>
            <w:t xml:space="preserve">The University of Texas of the Permian Basin </w:t>
          </w:r>
          <w:r w:rsidRPr="000B0A5B">
            <w:rPr>
              <w:rFonts w:ascii="Courier New" w:hAnsi="Courier New" w:cs="Courier New"/>
              <w:caps w:val="0"/>
              <w:color w:val="003767"/>
              <w:sz w:val="16"/>
              <w:szCs w:val="16"/>
            </w:rPr>
            <w:t>·</w:t>
          </w:r>
          <w:r w:rsidRPr="000B0A5B">
            <w:rPr>
              <w:rFonts w:ascii="Mrs Eaves OT" w:hAnsi="Mrs Eaves OT"/>
              <w:caps w:val="0"/>
              <w:color w:val="003767"/>
              <w:sz w:val="16"/>
              <w:szCs w:val="16"/>
            </w:rPr>
            <w:t xml:space="preserve"> The University of Texas Rio Grande Valley </w:t>
          </w:r>
          <w:r w:rsidRPr="000B0A5B">
            <w:rPr>
              <w:rFonts w:ascii="Courier New" w:hAnsi="Courier New" w:cs="Courier New"/>
              <w:caps w:val="0"/>
              <w:color w:val="003767"/>
              <w:sz w:val="16"/>
              <w:szCs w:val="16"/>
            </w:rPr>
            <w:t>·</w:t>
          </w:r>
          <w:r w:rsidRPr="000B0A5B">
            <w:rPr>
              <w:rFonts w:ascii="Mrs Eaves OT" w:hAnsi="Mrs Eaves OT"/>
              <w:caps w:val="0"/>
              <w:color w:val="003767"/>
              <w:sz w:val="16"/>
              <w:szCs w:val="16"/>
            </w:rPr>
            <w:t xml:space="preserve"> The University of Texas at San Antonio</w:t>
          </w:r>
        </w:p>
        <w:p w:rsidR="00846A2E" w:rsidRPr="002D5E9B" w:rsidRDefault="00846A2E"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846A2E" w:rsidRPr="002D5E9B" w:rsidRDefault="00846A2E"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846A2E" w:rsidRPr="00F05665" w:rsidRDefault="00846A2E"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846A2E" w:rsidRDefault="00846A2E">
          <w:pPr>
            <w:widowControl/>
            <w:rPr>
              <w:b/>
              <w:caps/>
            </w:rPr>
          </w:pPr>
          <w:r>
            <w:br w:type="page"/>
          </w:r>
        </w:p>
      </w:sdtContent>
    </w:sdt>
    <w:p w:rsidR="006720B0" w:rsidRDefault="005C292B">
      <w:pPr>
        <w:pStyle w:val="CMT"/>
      </w:pPr>
      <w:r>
        <w:lastRenderedPageBreak/>
        <w:t>SECTION 26 24 16 – panelboards</w:t>
      </w:r>
      <w:r w:rsidR="00170E16">
        <w:t xml:space="preserve"> – DISTRIBUTION AND BRANCH CIRCUIT</w:t>
      </w:r>
    </w:p>
    <w:p w:rsidR="006720B0" w:rsidRDefault="006720B0">
      <w:pPr>
        <w:pStyle w:val="PRT"/>
      </w:pPr>
      <w:r>
        <w:t>GENERAL</w:t>
      </w:r>
    </w:p>
    <w:p w:rsidR="006720B0" w:rsidRPr="00D62892" w:rsidRDefault="006720B0" w:rsidP="00EB0319">
      <w:pPr>
        <w:pStyle w:val="ART"/>
        <w:numPr>
          <w:ilvl w:val="3"/>
          <w:numId w:val="5"/>
        </w:numPr>
      </w:pPr>
      <w:r>
        <w:t>RELATED DOCUMENTS</w:t>
      </w:r>
    </w:p>
    <w:p w:rsidR="006720B0" w:rsidRPr="00D62892" w:rsidRDefault="0099091F" w:rsidP="00E8214B">
      <w:pPr>
        <w:pStyle w:val="PR1"/>
      </w:pPr>
      <w:r>
        <w:t>Drawings</w:t>
      </w:r>
      <w:r w:rsidR="006720B0">
        <w:t xml:space="preserve"> and general provisions of the </w:t>
      </w:r>
      <w:r>
        <w:t>Contract</w:t>
      </w:r>
      <w:r w:rsidR="006720B0">
        <w:t xml:space="preserve">, including </w:t>
      </w:r>
      <w:r w:rsidR="00EA62CD">
        <w:t>General Conditions</w:t>
      </w:r>
      <w:r w:rsidR="001625BB">
        <w:t xml:space="preserve"> and Division 0</w:t>
      </w:r>
      <w:r w:rsidR="006720B0">
        <w:t>1 Specification Sections, apply to this Section.</w:t>
      </w:r>
    </w:p>
    <w:p w:rsidR="006720B0" w:rsidRPr="00D62892" w:rsidRDefault="0099091F" w:rsidP="00E8214B">
      <w:pPr>
        <w:pStyle w:val="PR1"/>
      </w:pPr>
      <w:r w:rsidRPr="00D62892">
        <w:t>Specifications</w:t>
      </w:r>
      <w:r w:rsidR="006720B0" w:rsidRPr="00D62892">
        <w:t xml:space="preserve"> throughout all Divisions of the Project Manual are directly applicable to this Section, and this Section is directly applicable to them.</w:t>
      </w:r>
    </w:p>
    <w:p w:rsidR="006720B0" w:rsidRDefault="006720B0" w:rsidP="00EB0319">
      <w:pPr>
        <w:pStyle w:val="ART"/>
        <w:numPr>
          <w:ilvl w:val="3"/>
          <w:numId w:val="5"/>
        </w:numPr>
      </w:pPr>
      <w:r>
        <w:t>SUMMARY</w:t>
      </w:r>
    </w:p>
    <w:p w:rsidR="005D4E67" w:rsidRDefault="005D4E67" w:rsidP="00E8214B">
      <w:pPr>
        <w:pStyle w:val="PR1"/>
      </w:pPr>
      <w:r>
        <w:t xml:space="preserve">This </w:t>
      </w:r>
      <w:r w:rsidR="001625BB">
        <w:t>S</w:t>
      </w:r>
      <w:r>
        <w:t>ection specifies the requirements for all panelboards including electronic grade panelboards.</w:t>
      </w:r>
    </w:p>
    <w:p w:rsidR="006720B0" w:rsidRPr="00D62892" w:rsidRDefault="006720B0" w:rsidP="00EB0319">
      <w:pPr>
        <w:pStyle w:val="ART"/>
        <w:numPr>
          <w:ilvl w:val="3"/>
          <w:numId w:val="5"/>
        </w:numPr>
      </w:pPr>
      <w:r>
        <w:t>REFERENCE STANDARDS</w:t>
      </w:r>
    </w:p>
    <w:p w:rsidR="006720B0" w:rsidRDefault="006720B0" w:rsidP="00E8214B">
      <w:pPr>
        <w:pStyle w:val="PR1"/>
      </w:pPr>
      <w:r>
        <w:t>The latest published edition of a reference shall be applicable to this Project unless identified by a specific edition date.</w:t>
      </w:r>
    </w:p>
    <w:p w:rsidR="006720B0" w:rsidRDefault="006720B0" w:rsidP="00E8214B">
      <w:pPr>
        <w:pStyle w:val="PR1"/>
      </w:pPr>
      <w:r>
        <w:t xml:space="preserve">All reference amendments adopted prior to the effective date of this </w:t>
      </w:r>
      <w:r w:rsidR="0099091F">
        <w:t>Contract</w:t>
      </w:r>
      <w:r>
        <w:t xml:space="preserve"> shall be applicable to this Project.</w:t>
      </w:r>
    </w:p>
    <w:p w:rsidR="00033A64" w:rsidRPr="002C2F0F" w:rsidRDefault="00033A64" w:rsidP="00033A64">
      <w:pPr>
        <w:tabs>
          <w:tab w:val="left" w:pos="960"/>
          <w:tab w:val="left" w:pos="1560"/>
          <w:tab w:val="left" w:pos="2160"/>
          <w:tab w:val="left" w:pos="2760"/>
          <w:tab w:val="left" w:pos="4200"/>
          <w:tab w:val="left" w:pos="4800"/>
          <w:tab w:val="left" w:pos="5400"/>
        </w:tabs>
        <w:suppressAutoHyphens/>
        <w:jc w:val="both"/>
        <w:rPr>
          <w:rFonts w:cs="Arial"/>
        </w:rPr>
      </w:pPr>
      <w:r w:rsidRPr="002C2F0F">
        <w:rPr>
          <w:rFonts w:cs="Arial"/>
          <w:u w:val="single"/>
        </w:rPr>
        <w:t>NOTE TO SP</w:t>
      </w:r>
      <w:smartTag w:uri="urn:schemas-microsoft-com:office:smarttags" w:element="PersonName">
        <w:r w:rsidRPr="002C2F0F">
          <w:rPr>
            <w:rFonts w:cs="Arial"/>
            <w:u w:val="single"/>
          </w:rPr>
          <w:t>EC</w:t>
        </w:r>
      </w:smartTag>
      <w:r w:rsidRPr="002C2F0F">
        <w:rPr>
          <w:rFonts w:cs="Arial"/>
          <w:u w:val="single"/>
        </w:rPr>
        <w:t> WRITER</w:t>
      </w:r>
      <w:r w:rsidRPr="002C2F0F">
        <w:rPr>
          <w:rFonts w:cs="Arial"/>
        </w:rPr>
        <w:t>:  INCLUDE ONLY REFERENCE STANDARDS THAT ARE TO BE INDI</w:t>
      </w:r>
      <w:r w:rsidRPr="002C2F0F">
        <w:rPr>
          <w:rFonts w:cs="Arial"/>
        </w:rPr>
        <w:softHyphen/>
        <w:t>CATED WITHIN THE TEXT OF THIS S</w:t>
      </w:r>
      <w:smartTag w:uri="urn:schemas-microsoft-com:office:smarttags" w:element="PersonName">
        <w:r w:rsidRPr="002C2F0F">
          <w:rPr>
            <w:rFonts w:cs="Arial"/>
          </w:rPr>
          <w:t>EC</w:t>
        </w:r>
      </w:smartTag>
      <w:r w:rsidRPr="002C2F0F">
        <w:rPr>
          <w:rFonts w:cs="Arial"/>
        </w:rPr>
        <w:t>TION.  EDIT THE FOLLOWING, ADDING AND DELETING AS REQUIRED FOR PROJ</w:t>
      </w:r>
      <w:smartTag w:uri="urn:schemas-microsoft-com:office:smarttags" w:element="PersonName">
        <w:r w:rsidRPr="002C2F0F">
          <w:rPr>
            <w:rFonts w:cs="Arial"/>
          </w:rPr>
          <w:t>EC</w:t>
        </w:r>
      </w:smartTag>
      <w:r w:rsidRPr="002C2F0F">
        <w:rPr>
          <w:rFonts w:cs="Arial"/>
        </w:rPr>
        <w:t>T AND PRODUCT SEL</w:t>
      </w:r>
      <w:smartTag w:uri="urn:schemas-microsoft-com:office:smarttags" w:element="PersonName">
        <w:r w:rsidRPr="002C2F0F">
          <w:rPr>
            <w:rFonts w:cs="Arial"/>
          </w:rPr>
          <w:t>EC</w:t>
        </w:r>
      </w:smartTag>
      <w:r w:rsidRPr="002C2F0F">
        <w:rPr>
          <w:rFonts w:cs="Arial"/>
        </w:rPr>
        <w:t>TION.</w:t>
      </w:r>
    </w:p>
    <w:p w:rsidR="00033A64" w:rsidRDefault="00033A64" w:rsidP="00033A64">
      <w:pPr>
        <w:pStyle w:val="PR1"/>
        <w:numPr>
          <w:ilvl w:val="0"/>
          <w:numId w:val="0"/>
        </w:numPr>
        <w:ind w:left="864"/>
      </w:pPr>
    </w:p>
    <w:p w:rsidR="006720B0" w:rsidRDefault="006720B0" w:rsidP="00E8214B">
      <w:pPr>
        <w:pStyle w:val="PR1"/>
      </w:pPr>
      <w:r>
        <w:t>All materials, installation and workmanship shall comply with the applicable requirements and standards addressed within the following references:</w:t>
      </w:r>
    </w:p>
    <w:p w:rsidR="005D4E67" w:rsidRDefault="005D4E67" w:rsidP="00547169">
      <w:pPr>
        <w:pStyle w:val="PR2"/>
      </w:pPr>
      <w:r>
        <w:t xml:space="preserve">NEMA AB 1 </w:t>
      </w:r>
      <w:r w:rsidR="007D0DA8">
        <w:t>–</w:t>
      </w:r>
      <w:r>
        <w:t xml:space="preserve"> Molded</w:t>
      </w:r>
      <w:r w:rsidR="007D0DA8">
        <w:t>-</w:t>
      </w:r>
      <w:r>
        <w:t>Case Circuit Breakers</w:t>
      </w:r>
      <w:r w:rsidR="007D0DA8" w:rsidRPr="007D0DA8">
        <w:t>, Molded Case Switches, and Circuit-</w:t>
      </w:r>
      <w:r w:rsidR="007D0DA8" w:rsidRPr="00547169">
        <w:t>Breaker Enclosures</w:t>
      </w:r>
      <w:r w:rsidRPr="00547169">
        <w:t>.</w:t>
      </w:r>
    </w:p>
    <w:p w:rsidR="008A561C" w:rsidRPr="00547169" w:rsidRDefault="008A561C" w:rsidP="00547169">
      <w:pPr>
        <w:pStyle w:val="PR2"/>
      </w:pPr>
      <w:r>
        <w:t>NEMA AB 3 – Molded Case Circuit Breaker and Their Application</w:t>
      </w:r>
    </w:p>
    <w:p w:rsidR="005D4E67" w:rsidRPr="00547169" w:rsidRDefault="005D4E67" w:rsidP="00547169">
      <w:pPr>
        <w:pStyle w:val="PR2"/>
      </w:pPr>
      <w:r w:rsidRPr="00547169">
        <w:t>NEMA PB 1 - Panelboards.</w:t>
      </w:r>
    </w:p>
    <w:p w:rsidR="005D4E67" w:rsidRPr="00547169" w:rsidRDefault="005D4E67" w:rsidP="00547169">
      <w:pPr>
        <w:pStyle w:val="PR2"/>
      </w:pPr>
      <w:r w:rsidRPr="00547169">
        <w:t xml:space="preserve">NEMA PB 1.1 </w:t>
      </w:r>
      <w:r w:rsidR="002F19A9" w:rsidRPr="00547169">
        <w:t>–</w:t>
      </w:r>
      <w:r w:rsidRPr="00547169">
        <w:t xml:space="preserve"> </w:t>
      </w:r>
      <w:r w:rsidR="002F19A9" w:rsidRPr="00547169">
        <w:t xml:space="preserve">General </w:t>
      </w:r>
      <w:r w:rsidRPr="00547169">
        <w:t xml:space="preserve">Instructions for </w:t>
      </w:r>
      <w:r w:rsidR="002F19A9" w:rsidRPr="00547169">
        <w:t xml:space="preserve">Proper </w:t>
      </w:r>
      <w:r w:rsidRPr="00547169">
        <w:t>Installation, Operation and Maintenance of Panelboards Rated 600 Volts or Less.</w:t>
      </w:r>
    </w:p>
    <w:p w:rsidR="00E87778" w:rsidRDefault="005D4E67" w:rsidP="00E87778">
      <w:pPr>
        <w:pStyle w:val="PR2"/>
      </w:pPr>
      <w:r>
        <w:t>Federal Specification W-P-115</w:t>
      </w:r>
      <w:r w:rsidR="00481B7E">
        <w:t>C – Panel, Power Distribution</w:t>
      </w:r>
      <w:r w:rsidR="00E87778">
        <w:t>.</w:t>
      </w:r>
    </w:p>
    <w:p w:rsidR="005D4E67" w:rsidRDefault="005D4E67" w:rsidP="00E87778">
      <w:pPr>
        <w:pStyle w:val="PR2"/>
      </w:pPr>
      <w:r>
        <w:t>W-C-375</w:t>
      </w:r>
      <w:r w:rsidR="00634046">
        <w:t>B – Circuit Breakers, Molded Case; Branch Circuit and Service</w:t>
      </w:r>
      <w:r>
        <w:t>.</w:t>
      </w:r>
    </w:p>
    <w:p w:rsidR="002A083D" w:rsidRDefault="005D4E67" w:rsidP="00B655CF">
      <w:pPr>
        <w:pStyle w:val="PR2"/>
      </w:pPr>
      <w:r>
        <w:t xml:space="preserve">National Fire Protection Association NFPA 70 </w:t>
      </w:r>
      <w:r w:rsidR="00517428">
        <w:t>– National Electrical Code</w:t>
      </w:r>
      <w:r w:rsidR="002A083D">
        <w:t>.</w:t>
      </w:r>
    </w:p>
    <w:p w:rsidR="005D4E67" w:rsidRDefault="002A083D" w:rsidP="00B655CF">
      <w:pPr>
        <w:pStyle w:val="PR2"/>
      </w:pPr>
      <w:r>
        <w:t xml:space="preserve">NFPA </w:t>
      </w:r>
      <w:r w:rsidR="005D4E67">
        <w:t>78</w:t>
      </w:r>
      <w:r>
        <w:t xml:space="preserve">0 </w:t>
      </w:r>
      <w:r w:rsidR="00593981">
        <w:t>–</w:t>
      </w:r>
      <w:r>
        <w:t xml:space="preserve"> </w:t>
      </w:r>
      <w:r w:rsidR="00593981">
        <w:t>Installation of Lightning Protection Systems.</w:t>
      </w:r>
    </w:p>
    <w:p w:rsidR="00A360B2" w:rsidRDefault="005D4E67" w:rsidP="00A360B2">
      <w:pPr>
        <w:pStyle w:val="PR2"/>
      </w:pPr>
      <w:r>
        <w:t>Underwriters Laboratories UL 50</w:t>
      </w:r>
      <w:r w:rsidR="00A360B2">
        <w:t xml:space="preserve"> - </w:t>
      </w:r>
      <w:r w:rsidR="00A360B2">
        <w:rPr>
          <w:rFonts w:cs="Arial"/>
        </w:rPr>
        <w:t>Enclosures for Electrical Equipment, Non-Environmental Considerations.</w:t>
      </w:r>
    </w:p>
    <w:p w:rsidR="00A24DE9" w:rsidRDefault="00A360B2" w:rsidP="00A360B2">
      <w:pPr>
        <w:pStyle w:val="PR2"/>
      </w:pPr>
      <w:r>
        <w:t>UL</w:t>
      </w:r>
      <w:r w:rsidR="005D4E67">
        <w:t xml:space="preserve"> 67</w:t>
      </w:r>
      <w:r w:rsidR="00A24DE9">
        <w:t xml:space="preserve"> </w:t>
      </w:r>
      <w:r w:rsidR="00C43F44">
        <w:t>–</w:t>
      </w:r>
      <w:r w:rsidR="00A24DE9">
        <w:t xml:space="preserve"> </w:t>
      </w:r>
      <w:r w:rsidR="00C43F44">
        <w:t>Panelboards.</w:t>
      </w:r>
    </w:p>
    <w:p w:rsidR="00C43F44" w:rsidRDefault="00C43F44" w:rsidP="00A360B2">
      <w:pPr>
        <w:pStyle w:val="PR2"/>
      </w:pPr>
      <w:r>
        <w:t xml:space="preserve">UL </w:t>
      </w:r>
      <w:r w:rsidR="005D4E67">
        <w:t>489</w:t>
      </w:r>
      <w:r>
        <w:t xml:space="preserve"> - </w:t>
      </w:r>
      <w:r>
        <w:rPr>
          <w:rFonts w:cs="Arial"/>
        </w:rPr>
        <w:t>Molded-Case Circuit Breakers, Molded-Case Switches and Circuit-Breaker Enclosures.</w:t>
      </w:r>
    </w:p>
    <w:p w:rsidR="00C43F44" w:rsidRDefault="00C43F44" w:rsidP="00A360B2">
      <w:pPr>
        <w:pStyle w:val="PR2"/>
      </w:pPr>
      <w:r>
        <w:lastRenderedPageBreak/>
        <w:t xml:space="preserve">UL </w:t>
      </w:r>
      <w:r w:rsidR="005D4E67">
        <w:t>943</w:t>
      </w:r>
      <w:r>
        <w:t xml:space="preserve"> - </w:t>
      </w:r>
      <w:r w:rsidR="00212E7B">
        <w:rPr>
          <w:rFonts w:cs="Arial"/>
        </w:rPr>
        <w:t>Ground-Fault Circuit-Interrupters.</w:t>
      </w:r>
    </w:p>
    <w:p w:rsidR="00212E7B" w:rsidRDefault="00212E7B" w:rsidP="00A360B2">
      <w:pPr>
        <w:pStyle w:val="PR2"/>
      </w:pPr>
      <w:r>
        <w:t xml:space="preserve">UL </w:t>
      </w:r>
      <w:r w:rsidR="005D4E67">
        <w:t xml:space="preserve">1283 </w:t>
      </w:r>
      <w:r>
        <w:t xml:space="preserve">– </w:t>
      </w:r>
      <w:r w:rsidR="001D7AB3">
        <w:rPr>
          <w:rFonts w:cs="Arial"/>
        </w:rPr>
        <w:t>Electromagnetic Interference Filters.</w:t>
      </w:r>
    </w:p>
    <w:p w:rsidR="005D4E67" w:rsidRDefault="001D7AB3" w:rsidP="00A360B2">
      <w:pPr>
        <w:pStyle w:val="PR2"/>
      </w:pPr>
      <w:r>
        <w:t xml:space="preserve">UL </w:t>
      </w:r>
      <w:r w:rsidR="005D4E67">
        <w:t>1449</w:t>
      </w:r>
      <w:r w:rsidR="00DA3F4B">
        <w:t xml:space="preserve"> 3</w:t>
      </w:r>
      <w:r w:rsidR="00DA3F4B" w:rsidRPr="00DA3F4B">
        <w:rPr>
          <w:vertAlign w:val="superscript"/>
        </w:rPr>
        <w:t>rd</w:t>
      </w:r>
      <w:r w:rsidR="00DA3F4B">
        <w:t xml:space="preserve"> Edition</w:t>
      </w:r>
      <w:r>
        <w:t xml:space="preserve"> - </w:t>
      </w:r>
      <w:r w:rsidR="00674178">
        <w:rPr>
          <w:rFonts w:cs="Arial"/>
        </w:rPr>
        <w:t>Surge Protective Devices</w:t>
      </w:r>
      <w:r w:rsidR="005D4E67">
        <w:t>.</w:t>
      </w:r>
    </w:p>
    <w:p w:rsidR="00B7241F" w:rsidRDefault="00B7241F" w:rsidP="00752906">
      <w:pPr>
        <w:pStyle w:val="PR2"/>
      </w:pPr>
      <w:r>
        <w:t>The specified Electronic Grade Panelboards (EGP) shall be designed, manufactured, tested, and installed in compliance with the following standards</w:t>
      </w:r>
      <w:r w:rsidR="006B2E02">
        <w:t>, in additional to requirements listed above</w:t>
      </w:r>
      <w:r>
        <w:t>:</w:t>
      </w:r>
    </w:p>
    <w:p w:rsidR="00B7241F" w:rsidRPr="00EB0319" w:rsidRDefault="00B7241F" w:rsidP="00EB0319">
      <w:pPr>
        <w:pStyle w:val="PR3"/>
        <w:numPr>
          <w:ilvl w:val="6"/>
          <w:numId w:val="6"/>
        </w:numPr>
        <w:rPr>
          <w:rFonts w:cs="Arial"/>
        </w:rPr>
      </w:pPr>
      <w:r>
        <w:t xml:space="preserve">American National Standards Institute and The Institute of Electrical and Electronics Engineers ANSI/IEEE C62.41 - </w:t>
      </w:r>
      <w:r w:rsidRPr="00EB0319">
        <w:rPr>
          <w:rFonts w:cs="Arial"/>
        </w:rPr>
        <w:t>Guide for Surge Voltages in Low-Voltage AC Power Circuits.</w:t>
      </w:r>
    </w:p>
    <w:p w:rsidR="00B7241F" w:rsidRDefault="00B7241F" w:rsidP="00EB0319">
      <w:pPr>
        <w:pStyle w:val="PR3"/>
        <w:numPr>
          <w:ilvl w:val="6"/>
          <w:numId w:val="6"/>
        </w:numPr>
      </w:pPr>
      <w:r>
        <w:t xml:space="preserve">ANSI/IEEE C62.45 - </w:t>
      </w:r>
      <w:r w:rsidRPr="00EB0319">
        <w:rPr>
          <w:rFonts w:cs="Arial"/>
        </w:rPr>
        <w:t>Guide on Surge Testing for Equipment Connected to Low-Voltage AC Power Circuits</w:t>
      </w:r>
      <w:r>
        <w:t>.</w:t>
      </w:r>
    </w:p>
    <w:p w:rsidR="00B7241F" w:rsidRDefault="00B7241F" w:rsidP="00EB0319">
      <w:pPr>
        <w:pStyle w:val="PR3"/>
        <w:numPr>
          <w:ilvl w:val="6"/>
          <w:numId w:val="6"/>
        </w:numPr>
      </w:pPr>
      <w:r>
        <w:t>Federal Information Processing Standards Publication 94 - Field Grounding and Shielding Application.</w:t>
      </w:r>
    </w:p>
    <w:p w:rsidR="006720B0" w:rsidRDefault="006720B0" w:rsidP="00EB0319">
      <w:pPr>
        <w:pStyle w:val="ART"/>
        <w:numPr>
          <w:ilvl w:val="3"/>
          <w:numId w:val="5"/>
        </w:numPr>
      </w:pPr>
      <w:r>
        <w:t>SUBMITTALS</w:t>
      </w:r>
    </w:p>
    <w:p w:rsidR="006720B0" w:rsidRDefault="006720B0" w:rsidP="00E8214B">
      <w:pPr>
        <w:pStyle w:val="PR1"/>
      </w:pPr>
      <w:r>
        <w:t>Product Data:</w:t>
      </w:r>
    </w:p>
    <w:p w:rsidR="00724332" w:rsidRDefault="005D4E67" w:rsidP="005D4E67">
      <w:pPr>
        <w:pStyle w:val="PR2"/>
      </w:pPr>
      <w:r>
        <w:t>Submit manufacturer’s product data for panelboards and circuit breakers</w:t>
      </w:r>
      <w:r w:rsidR="00724332">
        <w:t xml:space="preserve"> including but not limited to:</w:t>
      </w:r>
    </w:p>
    <w:p w:rsidR="00724332" w:rsidRDefault="00724332" w:rsidP="00724332">
      <w:pPr>
        <w:pStyle w:val="PR4"/>
      </w:pPr>
      <w:r>
        <w:t>Lug type</w:t>
      </w:r>
      <w:r w:rsidR="00273632">
        <w:t>s</w:t>
      </w:r>
    </w:p>
    <w:p w:rsidR="00724332" w:rsidRDefault="00724332" w:rsidP="00724332">
      <w:pPr>
        <w:pStyle w:val="PR4"/>
      </w:pPr>
      <w:r>
        <w:t>Wire range for submitted lugs</w:t>
      </w:r>
    </w:p>
    <w:p w:rsidR="00724332" w:rsidRDefault="00724332" w:rsidP="00724332">
      <w:pPr>
        <w:pStyle w:val="PR4"/>
      </w:pPr>
      <w:r>
        <w:t>Accessories</w:t>
      </w:r>
    </w:p>
    <w:p w:rsidR="006720B0" w:rsidRDefault="006720B0" w:rsidP="00E8214B">
      <w:pPr>
        <w:pStyle w:val="PR1"/>
      </w:pPr>
      <w:r>
        <w:t>Record Documents:</w:t>
      </w:r>
    </w:p>
    <w:p w:rsidR="005D4E67" w:rsidRDefault="005D4E67" w:rsidP="005D4E67">
      <w:pPr>
        <w:pStyle w:val="PR2"/>
      </w:pPr>
      <w:r>
        <w:t xml:space="preserve">Submit dimensioned </w:t>
      </w:r>
      <w:r w:rsidR="0099091F">
        <w:t>Drawings</w:t>
      </w:r>
      <w:r>
        <w:t xml:space="preserve"> showing size, circuit breaker and equipment arrangement and ratings, including but not limited to, voltage, single or three phase, main bus ampacity, circuit breaker short circuit ampere rating</w:t>
      </w:r>
      <w:r w:rsidR="00724332">
        <w:t xml:space="preserve">, trip type, cable entry arrangement (top or bottom), neutral bus rating, </w:t>
      </w:r>
      <w:r w:rsidR="00273632">
        <w:t>temperature rating of circuit breakers.</w:t>
      </w:r>
      <w:r>
        <w:t>.</w:t>
      </w:r>
    </w:p>
    <w:p w:rsidR="00724332" w:rsidRDefault="005D4E67" w:rsidP="00575A5F">
      <w:pPr>
        <w:pStyle w:val="PR2"/>
        <w:tabs>
          <w:tab w:val="clear" w:pos="1440"/>
          <w:tab w:val="num" w:pos="1296"/>
        </w:tabs>
      </w:pPr>
      <w:r>
        <w:t xml:space="preserve">Equipment arrangement must include panelboard schedules.  Panelboard schedules must be identical to the schedules in the project documents unless there is a technical reason for a deviation.  Reasons for any deviation shall be included in </w:t>
      </w:r>
      <w:r w:rsidR="001625BB">
        <w:t>the S</w:t>
      </w:r>
      <w:r>
        <w:t>ubmittal.</w:t>
      </w:r>
    </w:p>
    <w:p w:rsidR="006720B0" w:rsidRDefault="006720B0" w:rsidP="00EB0319">
      <w:pPr>
        <w:pStyle w:val="ART"/>
        <w:numPr>
          <w:ilvl w:val="3"/>
          <w:numId w:val="5"/>
        </w:numPr>
      </w:pPr>
      <w:r>
        <w:t>DELIVERY, STORAGE and HANDLING</w:t>
      </w:r>
    </w:p>
    <w:p w:rsidR="005D4E67" w:rsidRDefault="005D4E67" w:rsidP="00E8214B">
      <w:pPr>
        <w:pStyle w:val="PR1"/>
      </w:pPr>
      <w:r>
        <w:t>Deliver panelboards in factory-fabricated water-resistant wrapping.</w:t>
      </w:r>
    </w:p>
    <w:p w:rsidR="005D4E67" w:rsidRDefault="005D4E67" w:rsidP="00E8214B">
      <w:pPr>
        <w:pStyle w:val="PR1"/>
      </w:pPr>
      <w:r>
        <w:t>Handle panelboards carefully to avoid damage to material components, enclosure and finish.</w:t>
      </w:r>
    </w:p>
    <w:p w:rsidR="005D4E67" w:rsidRDefault="005D4E67" w:rsidP="00E8214B">
      <w:pPr>
        <w:pStyle w:val="PR1"/>
      </w:pPr>
      <w:r>
        <w:t>Store in a clean, dry space and protected from the weather.</w:t>
      </w:r>
    </w:p>
    <w:p w:rsidR="00DA3F4B" w:rsidRPr="00DA3F4B" w:rsidRDefault="00DA3F4B" w:rsidP="00E8214B">
      <w:pPr>
        <w:pStyle w:val="PRT"/>
      </w:pPr>
      <w:r w:rsidRPr="00DA3F4B">
        <w:t>PRODUCTS</w:t>
      </w:r>
    </w:p>
    <w:p w:rsidR="00DA3F4B" w:rsidRPr="00DA3F4B" w:rsidRDefault="00DA3F4B" w:rsidP="00EB0319">
      <w:pPr>
        <w:pStyle w:val="ART"/>
        <w:numPr>
          <w:ilvl w:val="3"/>
          <w:numId w:val="5"/>
        </w:numPr>
      </w:pPr>
      <w:r w:rsidRPr="00DA3F4B">
        <w:t>ACCEPTABLE MANUFACTURERS</w:t>
      </w:r>
    </w:p>
    <w:p w:rsidR="00DA3F4B" w:rsidRPr="00E8214B" w:rsidRDefault="00DA3F4B" w:rsidP="00286D64">
      <w:pPr>
        <w:pStyle w:val="PR1"/>
      </w:pPr>
      <w:r w:rsidRPr="00E8214B">
        <w:t>Square D Company</w:t>
      </w:r>
    </w:p>
    <w:p w:rsidR="00DA3F4B" w:rsidRDefault="00DA3F4B" w:rsidP="00286D64">
      <w:pPr>
        <w:pStyle w:val="PR1"/>
      </w:pPr>
      <w:r>
        <w:lastRenderedPageBreak/>
        <w:t>Cutler Hammer</w:t>
      </w:r>
      <w:r w:rsidR="00C01E66">
        <w:t>/Eaton</w:t>
      </w:r>
    </w:p>
    <w:p w:rsidR="00DA3F4B" w:rsidRPr="00DA3F4B" w:rsidRDefault="00DA3F4B" w:rsidP="00E8214B">
      <w:pPr>
        <w:pStyle w:val="PR1"/>
      </w:pPr>
      <w:r>
        <w:t>G</w:t>
      </w:r>
      <w:r w:rsidRPr="00DA3F4B">
        <w:t>eneral Electric Company</w:t>
      </w:r>
    </w:p>
    <w:p w:rsidR="00DA3F4B" w:rsidRPr="00DA3F4B" w:rsidRDefault="00DA3F4B" w:rsidP="00286D64">
      <w:pPr>
        <w:pStyle w:val="PR1"/>
        <w:rPr>
          <w:b/>
          <w:caps/>
        </w:rPr>
      </w:pPr>
      <w:r w:rsidRPr="00E8214B">
        <w:t>Other manufacturers equal in design and function will be considered upon A/E approval following</w:t>
      </w:r>
      <w:r w:rsidRPr="00DA3F4B">
        <w:rPr>
          <w:b/>
          <w:caps/>
        </w:rPr>
        <w:t xml:space="preserve"> </w:t>
      </w:r>
      <w:r w:rsidRPr="00972547">
        <w:t>substitution procedure in 26 00 00, and Division 01 for substitution requirement.</w:t>
      </w:r>
    </w:p>
    <w:p w:rsidR="00DA3F4B" w:rsidRPr="00DA3F4B" w:rsidRDefault="00DA3F4B" w:rsidP="00EB0319">
      <w:pPr>
        <w:pStyle w:val="ART"/>
        <w:numPr>
          <w:ilvl w:val="3"/>
          <w:numId w:val="5"/>
        </w:numPr>
      </w:pPr>
      <w:r w:rsidRPr="00DA3F4B">
        <w:t>PANELBOARD CONSTRUCTION</w:t>
      </w:r>
    </w:p>
    <w:p w:rsidR="00DA3F4B" w:rsidRPr="00E8214B" w:rsidRDefault="00DA3F4B" w:rsidP="00286D64">
      <w:pPr>
        <w:pStyle w:val="PR1"/>
      </w:pPr>
      <w:r w:rsidRPr="00E8214B">
        <w:t>General:  Provide flush or surface mounted, or surface mounted dead front circuit breaker type distribution or branch circuit panelboards with electrical ratings and configurations, as indicated on the drawings and schedules.  Load center type</w:t>
      </w:r>
      <w:r w:rsidR="00972547">
        <w:t>s</w:t>
      </w:r>
      <w:r w:rsidRPr="00E8214B">
        <w:t xml:space="preserve"> of panelboards are not acceptable.</w:t>
      </w:r>
    </w:p>
    <w:p w:rsidR="00DA3F4B" w:rsidRPr="00E8214B" w:rsidRDefault="00DA3F4B" w:rsidP="00286D64">
      <w:pPr>
        <w:pStyle w:val="PR1"/>
      </w:pPr>
      <w:r w:rsidRPr="00E8214B">
        <w:t>Enclosure:</w:t>
      </w:r>
    </w:p>
    <w:p w:rsidR="00DA3F4B" w:rsidRPr="00286D64" w:rsidRDefault="00DA3F4B" w:rsidP="00286D64">
      <w:pPr>
        <w:pStyle w:val="PR2"/>
      </w:pPr>
      <w:r w:rsidRPr="00286D64">
        <w:t>Enclosure shall be proper NEMA type as shown on the drawings.</w:t>
      </w:r>
    </w:p>
    <w:p w:rsidR="00DA3F4B" w:rsidRPr="00286D64" w:rsidRDefault="00DA3F4B" w:rsidP="00286D64">
      <w:pPr>
        <w:pStyle w:val="PR2"/>
      </w:pPr>
      <w:r w:rsidRPr="00286D64">
        <w:t>NEMA 1</w:t>
      </w:r>
    </w:p>
    <w:p w:rsidR="00DA3F4B" w:rsidRPr="00DA3F4B" w:rsidRDefault="00DA3F4B" w:rsidP="00EB0319">
      <w:pPr>
        <w:pStyle w:val="PR3"/>
        <w:numPr>
          <w:ilvl w:val="6"/>
          <w:numId w:val="6"/>
        </w:numPr>
      </w:pPr>
      <w:r w:rsidRPr="00DA3F4B">
        <w:t>Back box shall be galvanized steel for flush mounted branch circuit panelboards.  Back box shall have gray enamel electro-deposited finish over cleaned phos</w:t>
      </w:r>
      <w:r w:rsidR="00D81AD3">
        <w:t>p</w:t>
      </w:r>
      <w:r w:rsidRPr="00DA3F4B">
        <w:t>hatized steel for all other type panelbo</w:t>
      </w:r>
      <w:r w:rsidR="004F6DE9">
        <w:t>a</w:t>
      </w:r>
      <w:r w:rsidRPr="00DA3F4B">
        <w:t>rds.</w:t>
      </w:r>
    </w:p>
    <w:p w:rsidR="00575A5F" w:rsidRDefault="009E0C52" w:rsidP="00EB0319">
      <w:pPr>
        <w:pStyle w:val="PR3"/>
        <w:numPr>
          <w:ilvl w:val="6"/>
          <w:numId w:val="6"/>
        </w:numPr>
      </w:pPr>
      <w:r w:rsidRPr="009E0C52">
        <w:t xml:space="preserve">Provide cabinet front with full-height hinged door.  Cabinet front shall be cleaned and finished with ANSI 49 or ANSI 61 gray enamel over a rust-inhibiting phosphatized coating.  One door over the interior and an additional hinged dead front cover over interior and wireway (door-in-door).  Full-height front cover hinged to box with concealed trim clamps.  Provide flush door </w:t>
      </w:r>
      <w:r w:rsidR="00260FE6">
        <w:t>locks.</w:t>
      </w:r>
    </w:p>
    <w:p w:rsidR="00DA3F4B" w:rsidRPr="00DA3F4B" w:rsidRDefault="00DA3F4B" w:rsidP="00286D64">
      <w:pPr>
        <w:pStyle w:val="PR1"/>
      </w:pPr>
      <w:r w:rsidRPr="00DA3F4B">
        <w:t>Where power monitors or metering are specified on the Drawings, the manufacturer shall cut the doors for field mounting of the unit.</w:t>
      </w:r>
    </w:p>
    <w:p w:rsidR="00DA3F4B" w:rsidRPr="00DA3F4B" w:rsidRDefault="00DA3F4B" w:rsidP="00260FE6">
      <w:pPr>
        <w:pStyle w:val="PR1"/>
      </w:pPr>
      <w:r w:rsidRPr="00DA3F4B">
        <w:t>NEMA 3R, 3S and 1</w:t>
      </w:r>
      <w:r w:rsidR="004F6DE9">
        <w:t>2 e</w:t>
      </w:r>
      <w:r w:rsidRPr="00DA3F4B">
        <w:t>nclosure</w:t>
      </w:r>
      <w:r w:rsidR="004F6DE9">
        <w:t>s</w:t>
      </w:r>
      <w:r w:rsidRPr="00DA3F4B">
        <w:t xml:space="preserve"> and doors shall have gray enamel electro-deposited finish over cleaned phos</w:t>
      </w:r>
      <w:r w:rsidR="004F6DE9">
        <w:t>p</w:t>
      </w:r>
      <w:r w:rsidRPr="00DA3F4B">
        <w:t>hatized steel.</w:t>
      </w:r>
    </w:p>
    <w:p w:rsidR="00DA3F4B" w:rsidRPr="00DA3F4B" w:rsidRDefault="00DA3F4B" w:rsidP="0020048F">
      <w:pPr>
        <w:pStyle w:val="PR2"/>
      </w:pPr>
      <w:r w:rsidRPr="00DA3F4B">
        <w:t>Doors shall be gasketed and equipped with tumbler type vault lock and two trunk latches where required by UL standard.  Interior trim shall consist of four pieces, each covering one gutter top, bottom and both sides.</w:t>
      </w:r>
    </w:p>
    <w:p w:rsidR="00575A5F" w:rsidRDefault="00575A5F" w:rsidP="00575A5F">
      <w:pPr>
        <w:pStyle w:val="PR1"/>
      </w:pPr>
      <w:r>
        <w:t>Doors shall be gasketed and equipped with tumbler type vault lock and two trunk latches where required by UL standard.  Interior trim shall consist of four pieces, each covering one gutter top, bottom and both sides.</w:t>
      </w:r>
    </w:p>
    <w:p w:rsidR="00DA3F4B" w:rsidRPr="00DA3F4B" w:rsidRDefault="00DA3F4B" w:rsidP="00575A5F">
      <w:pPr>
        <w:pStyle w:val="PR1"/>
      </w:pPr>
      <w:r w:rsidRPr="00DA3F4B">
        <w:t>Construct cabinet in accordance with UL 50.  Use not less than 16-guage galvanized sheet steel, with all cut edge galvanized.  Provide a minimum 4-inch gutter wiring space on each side.  Provide large gutter where required to accommodate the size and quantity of conductors to be terminated in the panel, and where required by code.</w:t>
      </w:r>
    </w:p>
    <w:p w:rsidR="00DA3F4B" w:rsidRPr="00DA3F4B" w:rsidRDefault="00DA3F4B" w:rsidP="00286D64">
      <w:pPr>
        <w:pStyle w:val="PR2"/>
      </w:pPr>
      <w:r w:rsidRPr="00DA3F4B">
        <w:t>Exterior and interior steel surfaces shall be cleaned and finished with gray enamel over rust inhibiting phosphatized coating.  Color shall be ANSI 61 gray.</w:t>
      </w:r>
    </w:p>
    <w:p w:rsidR="00DA3F4B" w:rsidRPr="00DA3F4B" w:rsidRDefault="00DA3F4B" w:rsidP="00286D64">
      <w:pPr>
        <w:pStyle w:val="PR2"/>
      </w:pPr>
      <w:r w:rsidRPr="00DA3F4B">
        <w:t>Doors shall be equipped with flush-type combination catch and key lock.  All locks shall be keyed alike.</w:t>
      </w:r>
    </w:p>
    <w:p w:rsidR="00DA3F4B" w:rsidRPr="00DA3F4B" w:rsidRDefault="00DA3F4B" w:rsidP="00286D64">
      <w:pPr>
        <w:pStyle w:val="PR2"/>
      </w:pPr>
      <w:r w:rsidRPr="00DA3F4B">
        <w:t>Branch circuit panelboards shall be 5 ¾ inches deep.</w:t>
      </w:r>
    </w:p>
    <w:p w:rsidR="00DA3F4B" w:rsidRPr="00DA3F4B" w:rsidRDefault="00DA3F4B" w:rsidP="00286D64">
      <w:pPr>
        <w:pStyle w:val="PR2"/>
      </w:pPr>
      <w:r w:rsidRPr="00DA3F4B">
        <w:t>A directory holder with heavy plastic plate, metal frame, and index card shall be mounted inside of each door.</w:t>
      </w:r>
    </w:p>
    <w:p w:rsidR="00DA3F4B" w:rsidRPr="00DA3F4B" w:rsidRDefault="00DA3F4B" w:rsidP="00286D64">
      <w:pPr>
        <w:pStyle w:val="PR2"/>
      </w:pPr>
      <w:r w:rsidRPr="00DA3F4B">
        <w:lastRenderedPageBreak/>
        <w:t>Reinforce enclosure and securely support bus bars and overcurrent devices to prevent vibration and breakage in handling.</w:t>
      </w:r>
    </w:p>
    <w:p w:rsidR="00DA3F4B" w:rsidRPr="00DA3F4B" w:rsidRDefault="00DA3F4B" w:rsidP="00286D64">
      <w:pPr>
        <w:pStyle w:val="PR2"/>
      </w:pPr>
      <w:r w:rsidRPr="00DA3F4B">
        <w:t>Rating:  Minimum integrated short-circuit rating, voltage and current rating as shown on drawings.</w:t>
      </w:r>
    </w:p>
    <w:p w:rsidR="00DA3F4B" w:rsidRDefault="00DA3F4B" w:rsidP="00286D64">
      <w:pPr>
        <w:pStyle w:val="PR2"/>
      </w:pPr>
      <w:r w:rsidRPr="00DA3F4B">
        <w:t xml:space="preserve">Labeling:  </w:t>
      </w:r>
    </w:p>
    <w:p w:rsidR="00DA3F4B" w:rsidRDefault="00DA3F4B" w:rsidP="00724332">
      <w:pPr>
        <w:pStyle w:val="PR3"/>
        <w:rPr>
          <w:b/>
          <w:caps/>
        </w:rPr>
      </w:pPr>
      <w:r w:rsidRPr="00E8214B">
        <w:t xml:space="preserve">The Contractor shall furnish and install engraved, laminated plastic nameplates on the trim per </w:t>
      </w:r>
      <w:r w:rsidRPr="00015CFA">
        <w:t>Section</w:t>
      </w:r>
      <w:r w:rsidRPr="00015CFA">
        <w:rPr>
          <w:caps/>
        </w:rPr>
        <w:t xml:space="preserve"> 26 05 53., Electrical Identification</w:t>
      </w:r>
    </w:p>
    <w:p w:rsidR="00124D7F" w:rsidRDefault="00124D7F" w:rsidP="00724332">
      <w:pPr>
        <w:pStyle w:val="PR3"/>
      </w:pPr>
      <w:r>
        <w:t xml:space="preserve">Provide arc flash labeling per NFPA 70E and Section 26 </w:t>
      </w:r>
      <w:r w:rsidR="00586E02">
        <w:t>05 73</w:t>
      </w:r>
      <w:r>
        <w:t>.</w:t>
      </w:r>
    </w:p>
    <w:p w:rsidR="00DA3F4B" w:rsidRPr="00E8214B" w:rsidRDefault="00DA3F4B" w:rsidP="00286D64">
      <w:pPr>
        <w:pStyle w:val="PR1"/>
      </w:pPr>
      <w:r w:rsidRPr="00E8214B">
        <w:t>Bus:</w:t>
      </w:r>
    </w:p>
    <w:p w:rsidR="00DA3F4B" w:rsidRPr="00DA3F4B" w:rsidRDefault="00DA3F4B" w:rsidP="00286D64">
      <w:pPr>
        <w:pStyle w:val="PR2"/>
      </w:pPr>
      <w:r w:rsidRPr="00DA3F4B">
        <w:t>Provide panelboards with rounded edge phase, neutral and ground buses, rated full capacity as scheduled on drawings.  Buses shall be full-length copper and braced for the maximum available fault current as shown on drawings.   Neutral bus shall be 200% rated for those panels feeding non-linear loads</w:t>
      </w:r>
      <w:r w:rsidR="004158BD">
        <w:rPr>
          <w:lang w:val="en-US"/>
        </w:rPr>
        <w:t xml:space="preserve"> as determined by the Engineer of Record</w:t>
      </w:r>
      <w:r w:rsidRPr="00DA3F4B">
        <w:t>.</w:t>
      </w:r>
    </w:p>
    <w:p w:rsidR="00DA3F4B" w:rsidRPr="00DA3F4B" w:rsidRDefault="00DA3F4B" w:rsidP="00286D64">
      <w:pPr>
        <w:pStyle w:val="PR2"/>
      </w:pPr>
      <w:r w:rsidRPr="00DA3F4B">
        <w:t>Phase bussing shall be stacked front-to-back, A-B-C.</w:t>
      </w:r>
    </w:p>
    <w:p w:rsidR="00286D64" w:rsidRDefault="00DA3F4B" w:rsidP="00286D64">
      <w:pPr>
        <w:pStyle w:val="PR1"/>
      </w:pPr>
      <w:r w:rsidRPr="00E8214B">
        <w:t>The neutral and ground bus bars shall have termination locations for each of the individual feeders and</w:t>
      </w:r>
      <w:r w:rsidRPr="00DA3F4B">
        <w:rPr>
          <w:b/>
          <w:caps/>
        </w:rPr>
        <w:t xml:space="preserve"> </w:t>
      </w:r>
      <w:r w:rsidRPr="00E8214B">
        <w:t xml:space="preserve">the lugs sized appropriately.  In addition, space shall be provided to terminate the neutrals and grounds in two feeders equal to the largest size circuit breaker that can be installed in the panelboard.  </w:t>
      </w:r>
    </w:p>
    <w:p w:rsidR="00DA3F4B" w:rsidRPr="00015CFA" w:rsidRDefault="00DA3F4B" w:rsidP="00286D64">
      <w:pPr>
        <w:pStyle w:val="PR1"/>
      </w:pPr>
      <w:r w:rsidRPr="00015CFA">
        <w:t>The ground bus shall be mounted in the panelboard, opposite the incoming line and neutral lugs and shall be accessible to allow easy installation of bolts, nuts and lock washers used to attach ground lugs.  The neutral and ground buses in branch circuit panelboards shall have spaces to terminate 42 neutral and 42 ground wires</w:t>
      </w:r>
      <w:r w:rsidR="009E0C52" w:rsidRPr="00015CFA">
        <w:t xml:space="preserve"> or the same number as the number of spaces provided in the pane</w:t>
      </w:r>
      <w:r w:rsidR="001946E0">
        <w:t>l</w:t>
      </w:r>
      <w:r w:rsidR="009E0C52" w:rsidRPr="00015CFA">
        <w:t>board, whichever is greater</w:t>
      </w:r>
      <w:r w:rsidRPr="00015CFA">
        <w:t>.</w:t>
      </w:r>
    </w:p>
    <w:p w:rsidR="00DA3F4B" w:rsidRPr="00E8214B" w:rsidRDefault="00DA3F4B" w:rsidP="00286D64">
      <w:pPr>
        <w:pStyle w:val="PR1"/>
      </w:pPr>
      <w:r w:rsidRPr="00E8214B">
        <w:t>Where isolated ground buses are specified or indicated, provide copper grounding bus bars mounted in the panelboard on insulated standoffs to ensure isolation from equipment ground potential.  Isolated ground buses shall be drilled and tapped as appropriate for connection of the individual isolated grounding conductors.</w:t>
      </w:r>
    </w:p>
    <w:p w:rsidR="00DA3F4B" w:rsidRDefault="00DA3F4B" w:rsidP="00286D64">
      <w:pPr>
        <w:pStyle w:val="PR1"/>
      </w:pPr>
      <w:r w:rsidRPr="00E8214B">
        <w:t>All lugs for phase, neutral, and ground buses shall be tin-plated copper.</w:t>
      </w:r>
    </w:p>
    <w:p w:rsidR="00724332" w:rsidRPr="00E8214B" w:rsidRDefault="00724332" w:rsidP="00286D64">
      <w:pPr>
        <w:pStyle w:val="PR1"/>
      </w:pPr>
      <w:r>
        <w:t>Lugs shall be rated for [CU][CU/AL].</w:t>
      </w:r>
    </w:p>
    <w:p w:rsidR="00DA3F4B" w:rsidRDefault="00DA3F4B" w:rsidP="00724332">
      <w:pPr>
        <w:pStyle w:val="PR1"/>
      </w:pPr>
      <w:r w:rsidRPr="00DA3F4B">
        <w:t xml:space="preserve">Panelboard shall be rated SE where required for </w:t>
      </w:r>
      <w:r w:rsidR="001946E0">
        <w:t>S</w:t>
      </w:r>
      <w:r w:rsidR="001946E0" w:rsidRPr="00DA3F4B">
        <w:t xml:space="preserve">ervice </w:t>
      </w:r>
      <w:r w:rsidRPr="00DA3F4B">
        <w:t>Entrance duty.</w:t>
      </w:r>
    </w:p>
    <w:p w:rsidR="00260FE6" w:rsidRPr="00260FE6" w:rsidRDefault="00260FE6" w:rsidP="00260FE6">
      <w:pPr>
        <w:pStyle w:val="PR1"/>
      </w:pPr>
      <w:r w:rsidRPr="00260FE6">
        <w:t>Panelboard boxes (cans) shall be galvanized steel with all cut edges galvanized</w:t>
      </w:r>
      <w:r>
        <w:t>.</w:t>
      </w:r>
    </w:p>
    <w:p w:rsidR="00575A5F" w:rsidRDefault="00575A5F" w:rsidP="00724332">
      <w:pPr>
        <w:pStyle w:val="PR1"/>
      </w:pPr>
      <w:r>
        <w:t>Provide panelboards [with factory installed knockouts.] [without factory installed knockouts. Conduit knockouts shall be made in the field.]</w:t>
      </w:r>
    </w:p>
    <w:p w:rsidR="00260FE6" w:rsidRDefault="00260FE6" w:rsidP="00260FE6">
      <w:pPr>
        <w:pStyle w:val="PR1"/>
        <w:numPr>
          <w:ilvl w:val="4"/>
          <w:numId w:val="7"/>
        </w:numPr>
        <w:tabs>
          <w:tab w:val="clear" w:pos="864"/>
        </w:tabs>
      </w:pPr>
      <w:r>
        <w:t>Provide compression connectors where conductors terminate directly to bus.  (MLO panels).</w:t>
      </w:r>
    </w:p>
    <w:p w:rsidR="00DA3F4B" w:rsidRPr="00DA3F4B" w:rsidRDefault="00DA3F4B" w:rsidP="00EB0319">
      <w:pPr>
        <w:pStyle w:val="ART"/>
        <w:numPr>
          <w:ilvl w:val="3"/>
          <w:numId w:val="5"/>
        </w:numPr>
      </w:pPr>
      <w:r w:rsidRPr="00DA3F4B">
        <w:lastRenderedPageBreak/>
        <w:t>SWITCHING AND OVERCURRENT PROTECTIVE DEVICES</w:t>
      </w:r>
    </w:p>
    <w:p w:rsidR="00DA3F4B" w:rsidRPr="00286D64" w:rsidRDefault="00DA3F4B" w:rsidP="00286D64">
      <w:pPr>
        <w:pStyle w:val="PR1"/>
      </w:pPr>
      <w:r w:rsidRPr="00286D64">
        <w:t>Provide molded case circuit breakers with manufacturer’s standard construction, bolt on type, with integral inverse time delay thermal and instantaneous magnetic trip in each pole.  Circuit breakers shall be constructed using glass reinforced polyester insulating material providing superior dielectric strength.  Provide circuit breakers UL listed as Type HACR for air-conditioning equipment branch circuits.</w:t>
      </w:r>
    </w:p>
    <w:p w:rsidR="00DA3F4B" w:rsidRPr="00286D64" w:rsidRDefault="00DA3F4B" w:rsidP="00286D64">
      <w:pPr>
        <w:pStyle w:val="PR1"/>
      </w:pPr>
      <w:r w:rsidRPr="00286D64">
        <w:t xml:space="preserve">Circuit breakers shall have an over center, trip-free, toggle operating mechanism that will provide a quick-make, quick-break contact action.  </w:t>
      </w:r>
    </w:p>
    <w:p w:rsidR="00DA3F4B" w:rsidRPr="00286D64" w:rsidRDefault="00DA3F4B" w:rsidP="00286D64">
      <w:pPr>
        <w:pStyle w:val="PR1"/>
      </w:pPr>
      <w:r w:rsidRPr="00286D64">
        <w:t>Provide handle padlock attachments on circuit breakers where indicated on drawings.  Device shall be capable of accepting a single padlock.  All circuit breakers shall be capable of being individually padlocked in the off position.</w:t>
      </w:r>
    </w:p>
    <w:p w:rsidR="00DA3F4B" w:rsidRPr="00286D64" w:rsidRDefault="00DA3F4B" w:rsidP="00286D64">
      <w:pPr>
        <w:pStyle w:val="PR1"/>
      </w:pPr>
      <w:r w:rsidRPr="00286D64">
        <w:t>The circuit breakers shall be connected to the bus by means of solidly bolted connection.  In multi-pole breakers, the phase connections on the bussing shall be made simultaneously without additional connectors or jumpers.  Multi-pole breakers shall be two or three pole as specified.  Handle ties are not permitted.  The circuit breaker shall have common tripping for all poles.</w:t>
      </w:r>
    </w:p>
    <w:p w:rsidR="00DA3F4B" w:rsidRPr="00286D64" w:rsidRDefault="00DA3F4B" w:rsidP="00286D64">
      <w:pPr>
        <w:pStyle w:val="PR1"/>
      </w:pPr>
      <w:r w:rsidRPr="00286D64">
        <w:t>All circuit breakers shall be provided with visible ON and OFF indications.</w:t>
      </w:r>
    </w:p>
    <w:p w:rsidR="009E0C52" w:rsidRPr="00286D64" w:rsidRDefault="00DA3F4B" w:rsidP="00286D64">
      <w:pPr>
        <w:pStyle w:val="PR1"/>
      </w:pPr>
      <w:r w:rsidRPr="00286D64">
        <w:t>Provide GF</w:t>
      </w:r>
      <w:r w:rsidR="004158BD">
        <w:t>C</w:t>
      </w:r>
      <w:r w:rsidRPr="00286D64">
        <w:t xml:space="preserve">I </w:t>
      </w:r>
      <w:r w:rsidR="004158BD">
        <w:t xml:space="preserve">and AFCI </w:t>
      </w:r>
      <w:r w:rsidRPr="00286D64">
        <w:t xml:space="preserve">circuit breakers as indicated on drawing </w:t>
      </w:r>
      <w:r w:rsidR="00C0535A">
        <w:t>and</w:t>
      </w:r>
      <w:r w:rsidR="00C0535A" w:rsidRPr="00286D64">
        <w:t xml:space="preserve"> </w:t>
      </w:r>
      <w:r w:rsidRPr="00286D64">
        <w:t>per NEC requirement.</w:t>
      </w:r>
    </w:p>
    <w:p w:rsidR="00273632" w:rsidRPr="00273632" w:rsidRDefault="00273632" w:rsidP="00273632">
      <w:pPr>
        <w:pStyle w:val="PR1"/>
      </w:pPr>
      <w:r w:rsidRPr="00273632">
        <w:t>Heat Maintenance. Circuit breakers serving heat maintenance system for plumbing hot water piping, fire protection, or similar systems shall be single-pole or 2-pole as indicated on drawings, GFCI-type with ground fault trip for protection of equipment.</w:t>
      </w:r>
    </w:p>
    <w:p w:rsidR="00015CFA" w:rsidRPr="00286D64" w:rsidRDefault="00015CFA" w:rsidP="00015CFA">
      <w:pPr>
        <w:pStyle w:val="PR1"/>
      </w:pPr>
      <w:r>
        <w:t xml:space="preserve">Provide handle ties as required to comply with </w:t>
      </w:r>
      <w:r w:rsidR="008A561C">
        <w:t xml:space="preserve">NEC requirement for </w:t>
      </w:r>
      <w:r>
        <w:t xml:space="preserve">common disconnect </w:t>
      </w:r>
      <w:r w:rsidR="008A561C">
        <w:t>of</w:t>
      </w:r>
      <w:r>
        <w:t xml:space="preserve"> multi-wire branch circuits. </w:t>
      </w:r>
    </w:p>
    <w:p w:rsidR="00DA3F4B" w:rsidRPr="00286D64" w:rsidRDefault="00DA3F4B" w:rsidP="00286D64">
      <w:pPr>
        <w:pStyle w:val="PR1"/>
      </w:pPr>
      <w:r w:rsidRPr="00286D64">
        <w:t>Breaker voltage and trip rating shall be per drawings.  Breaker faceplate shall indicate UL certificate standards with applicable voltage systems and corresponding short current rating as per drawings.</w:t>
      </w:r>
    </w:p>
    <w:p w:rsidR="00DA3F4B" w:rsidRPr="00286D64" w:rsidRDefault="00DA3F4B" w:rsidP="00286D64">
      <w:pPr>
        <w:pStyle w:val="PR1"/>
      </w:pPr>
      <w:r w:rsidRPr="00286D64">
        <w:t>Molded Case Circuit Breakers:</w:t>
      </w:r>
    </w:p>
    <w:p w:rsidR="00DA3F4B" w:rsidRPr="00DA3F4B" w:rsidRDefault="00DA3F4B" w:rsidP="00286D64">
      <w:pPr>
        <w:pStyle w:val="PR2"/>
      </w:pPr>
      <w:r w:rsidRPr="00DA3F4B">
        <w:t>Breakers 400 ampere frame and less shall be manufacturer's standard industrial construction, bolt-on type, integral inverse time delay thermal and instantaneous magnetic trip.  Breakers 225 ampere through 400 ampere shall have continuously adjustable magnetic pick-ups of approximately five to ten times trip rating.</w:t>
      </w:r>
    </w:p>
    <w:p w:rsidR="00DA3F4B" w:rsidRPr="00DA3F4B" w:rsidRDefault="00DA3F4B" w:rsidP="00286D64">
      <w:pPr>
        <w:pStyle w:val="PR2"/>
      </w:pPr>
      <w:r w:rsidRPr="00DA3F4B">
        <w:t>Breakers 600 ampere frame and above shall be equipped with solid-state trip complete with built-in current transformers, solid-state trip unit and flux transfer shunt trip.</w:t>
      </w:r>
    </w:p>
    <w:p w:rsidR="00DA3F4B" w:rsidRPr="00E8214B" w:rsidRDefault="00DA3F4B" w:rsidP="00286D64">
      <w:pPr>
        <w:pStyle w:val="PR1"/>
      </w:pPr>
      <w:r w:rsidRPr="00E8214B">
        <w:t>Current Limiting Molded Case Circuit Breakers:</w:t>
      </w:r>
    </w:p>
    <w:p w:rsidR="00DA3F4B" w:rsidRPr="00DA3F4B" w:rsidRDefault="00DA3F4B" w:rsidP="00286D64">
      <w:pPr>
        <w:pStyle w:val="PR2"/>
      </w:pPr>
      <w:r w:rsidRPr="00DA3F4B">
        <w:t>Breakers 100 ampere frame shall be inverse time delay thermal and instantaneous magnetic trip.</w:t>
      </w:r>
    </w:p>
    <w:p w:rsidR="00DA3F4B" w:rsidRPr="00DA3F4B" w:rsidRDefault="00DA3F4B" w:rsidP="00286D64">
      <w:pPr>
        <w:pStyle w:val="PR2"/>
      </w:pPr>
      <w:r w:rsidRPr="00DA3F4B">
        <w:t>Breakers 250 ampere and 400 ampere frame shall be solid-state trip with built-in current transformers, solid-state trip unit and flux transfer shunt trip.</w:t>
      </w:r>
    </w:p>
    <w:p w:rsidR="00DA3F4B" w:rsidRPr="00DA3F4B" w:rsidRDefault="00DA3F4B" w:rsidP="00286D64">
      <w:pPr>
        <w:pStyle w:val="PR2"/>
      </w:pPr>
      <w:r w:rsidRPr="00286D64">
        <w:t>Current limiting breakers shall protect downstream molded case breakers.  Submit manufacturer's</w:t>
      </w:r>
      <w:r w:rsidRPr="00DA3F4B">
        <w:t xml:space="preserve"> test data proving the </w:t>
      </w:r>
      <w:r w:rsidR="008A561C" w:rsidRPr="00DA3F4B">
        <w:t>protection</w:t>
      </w:r>
      <w:r w:rsidRPr="00DA3F4B">
        <w:t>, from both peak currents and I</w:t>
      </w:r>
      <w:r w:rsidRPr="00457C22">
        <w:rPr>
          <w:vertAlign w:val="superscript"/>
        </w:rPr>
        <w:t>2</w:t>
      </w:r>
      <w:r w:rsidRPr="00DA3F4B">
        <w:t>T energy of downstream devices.</w:t>
      </w:r>
    </w:p>
    <w:p w:rsidR="00DA3F4B" w:rsidRPr="00DA3F4B" w:rsidRDefault="00DA3F4B" w:rsidP="00286D64">
      <w:pPr>
        <w:pStyle w:val="PRT"/>
      </w:pPr>
      <w:r w:rsidRPr="00DA3F4B">
        <w:lastRenderedPageBreak/>
        <w:t>EXECUTION</w:t>
      </w:r>
    </w:p>
    <w:p w:rsidR="00DA3F4B" w:rsidRPr="00DA3F4B" w:rsidRDefault="00DA3F4B" w:rsidP="00EB0319">
      <w:pPr>
        <w:pStyle w:val="ART"/>
        <w:numPr>
          <w:ilvl w:val="3"/>
          <w:numId w:val="5"/>
        </w:numPr>
      </w:pPr>
      <w:r w:rsidRPr="00DA3F4B">
        <w:t>INSTALLATION</w:t>
      </w:r>
    </w:p>
    <w:p w:rsidR="00DA3F4B" w:rsidRPr="00286D64" w:rsidRDefault="00DA3F4B" w:rsidP="00286D64">
      <w:pPr>
        <w:pStyle w:val="PR1"/>
      </w:pPr>
      <w:r w:rsidRPr="00286D64">
        <w:t>Install panelboards in accordance with manufacturer's written instructions and the applicable requirements of the NEC, NEMA, ANSI and the National Electrical Contractors Association's "Standard of Installation".</w:t>
      </w:r>
    </w:p>
    <w:p w:rsidR="00DA3F4B" w:rsidRPr="00286D64" w:rsidRDefault="00273632" w:rsidP="00273632">
      <w:pPr>
        <w:pStyle w:val="PR1"/>
      </w:pPr>
      <w:r w:rsidRPr="00273632">
        <w:t xml:space="preserve">Install panelboards flush- or surface-mounted, as indicated on drawings and schedules.  </w:t>
      </w:r>
      <w:r w:rsidR="00DA3F4B" w:rsidRPr="00286D64">
        <w:t xml:space="preserve">Anchor </w:t>
      </w:r>
      <w:r w:rsidR="00457C22" w:rsidRPr="00286D64">
        <w:t>enclos</w:t>
      </w:r>
      <w:r w:rsidR="00457C22">
        <w:t>ure</w:t>
      </w:r>
      <w:r w:rsidR="00457C22" w:rsidRPr="00286D64">
        <w:t xml:space="preserve"> </w:t>
      </w:r>
      <w:r w:rsidR="00DA3F4B" w:rsidRPr="00286D64">
        <w:t xml:space="preserve">firmly to </w:t>
      </w:r>
      <w:r w:rsidR="003E4A98">
        <w:t xml:space="preserve">cross members in </w:t>
      </w:r>
      <w:r w:rsidR="00DA3F4B" w:rsidRPr="00286D64">
        <w:t xml:space="preserve">walls and structural surfaces, ensuring that they are permanently and mechanically secured.  Direct attachment to drywall is not permitted.  Freestanding </w:t>
      </w:r>
      <w:r>
        <w:t xml:space="preserve">distribution </w:t>
      </w:r>
      <w:r w:rsidR="00DA3F4B" w:rsidRPr="00286D64">
        <w:t xml:space="preserve">panelboards shall be installed on </w:t>
      </w:r>
      <w:r w:rsidR="003E4A98">
        <w:t xml:space="preserve">metal racks structurally capable for the equipment or on </w:t>
      </w:r>
      <w:r w:rsidR="00DA3F4B" w:rsidRPr="00286D64">
        <w:t>a concrete housekeeping pad with anchors per manufacturer’s recommendation.</w:t>
      </w:r>
    </w:p>
    <w:p w:rsidR="00DA3F4B" w:rsidRPr="00286D64" w:rsidRDefault="00DA3F4B" w:rsidP="00286D64">
      <w:pPr>
        <w:pStyle w:val="PR1"/>
      </w:pPr>
      <w:r w:rsidRPr="00286D64">
        <w:t>Mounting height:</w:t>
      </w:r>
    </w:p>
    <w:p w:rsidR="00DA3F4B" w:rsidRPr="00DA3F4B" w:rsidRDefault="00DA3F4B" w:rsidP="00286D64">
      <w:pPr>
        <w:pStyle w:val="PR2"/>
      </w:pPr>
      <w:r w:rsidRPr="00DA3F4B">
        <w:t>Distribution Panelboards:  As per Drawings, but such that highest operating handle is no greater than 79 inches above finished floor.</w:t>
      </w:r>
    </w:p>
    <w:p w:rsidR="00DA3F4B" w:rsidRPr="00DA3F4B" w:rsidRDefault="00DA3F4B" w:rsidP="00286D64">
      <w:pPr>
        <w:pStyle w:val="PR2"/>
      </w:pPr>
      <w:r w:rsidRPr="00DA3F4B">
        <w:t>Branch Circuit Panelboards: As per Drawings, but such that highest operating handle is no greater than 79 inches above finished floor.</w:t>
      </w:r>
    </w:p>
    <w:p w:rsidR="00DA3F4B" w:rsidRPr="00DA3F4B" w:rsidRDefault="00DA3F4B" w:rsidP="00286D64">
      <w:pPr>
        <w:pStyle w:val="PR2"/>
      </w:pPr>
      <w:r w:rsidRPr="00DA3F4B">
        <w:t>Where panelboards occur in groups, the tops shall be aligned if it can be done without exceeding items 1 and 2 above.</w:t>
      </w:r>
    </w:p>
    <w:p w:rsidR="00DA3F4B" w:rsidRPr="00E8214B" w:rsidRDefault="00DA3F4B" w:rsidP="00286D64">
      <w:pPr>
        <w:pStyle w:val="PR1"/>
      </w:pPr>
      <w:r w:rsidRPr="00DA3F4B">
        <w:t xml:space="preserve">Install panelboards plumb.  Adjust trim to cover all openings.  Seal all conduit openings and cap all </w:t>
      </w:r>
      <w:r w:rsidR="00457C22">
        <w:t xml:space="preserve">open </w:t>
      </w:r>
      <w:r w:rsidRPr="00E8214B">
        <w:t>knockout holes.</w:t>
      </w:r>
    </w:p>
    <w:p w:rsidR="00DA3F4B" w:rsidRPr="00E8214B" w:rsidRDefault="00DA3F4B" w:rsidP="00286D64">
      <w:pPr>
        <w:pStyle w:val="PR1"/>
      </w:pPr>
      <w:r w:rsidRPr="00E8214B">
        <w:t xml:space="preserve">Provide blank plates for unused open spaces in panelboards.  Keep the front door closed after work to protect from damage, dirt, and debris at all times.  </w:t>
      </w:r>
    </w:p>
    <w:p w:rsidR="00DA3F4B" w:rsidRDefault="00DA3F4B" w:rsidP="00286D64">
      <w:pPr>
        <w:pStyle w:val="PR1"/>
      </w:pPr>
      <w:r w:rsidRPr="00E8214B">
        <w:t>Install identification nameplates in accordance with Section 26 05 53, Electrical Identification.</w:t>
      </w:r>
    </w:p>
    <w:p w:rsidR="00273632" w:rsidRPr="00273632" w:rsidRDefault="00273632" w:rsidP="00273632">
      <w:pPr>
        <w:pStyle w:val="PR1"/>
      </w:pPr>
      <w:r w:rsidRPr="00273632">
        <w:t>In addition to conduits serving circuits indicated on plans and schedules, stub</w:t>
      </w:r>
      <w:r w:rsidR="00186C2B">
        <w:t xml:space="preserve"> [3]</w:t>
      </w:r>
      <w:r w:rsidRPr="00273632">
        <w:t xml:space="preserve"> </w:t>
      </w:r>
      <w:r w:rsidR="00026C74">
        <w:t>[</w:t>
      </w:r>
      <w:r w:rsidRPr="00273632">
        <w:t>5</w:t>
      </w:r>
      <w:r w:rsidR="00026C74">
        <w:t>]</w:t>
      </w:r>
      <w:r w:rsidRPr="00273632">
        <w:t xml:space="preserve"> empty one-inch conduits out of each recessed panelboard to an accessible location above ceiling.  Extend conduit stub a minimum of 8 inches into accessible location and cap to prevent trash from entering conduit.</w:t>
      </w:r>
    </w:p>
    <w:p w:rsidR="00DA3F4B" w:rsidRPr="00DA3F4B" w:rsidRDefault="00DA3F4B" w:rsidP="00EB0319">
      <w:pPr>
        <w:pStyle w:val="ART"/>
        <w:numPr>
          <w:ilvl w:val="3"/>
          <w:numId w:val="5"/>
        </w:numPr>
      </w:pPr>
      <w:r w:rsidRPr="00DA3F4B">
        <w:t xml:space="preserve">FIELD QUALITY CONTROL </w:t>
      </w:r>
    </w:p>
    <w:p w:rsidR="00DA3F4B" w:rsidRPr="00E8214B" w:rsidRDefault="00DA3F4B" w:rsidP="00286D64">
      <w:pPr>
        <w:pStyle w:val="PR1"/>
      </w:pPr>
      <w:r w:rsidRPr="00E8214B">
        <w:t xml:space="preserve">Visual and Mechanical Inspection:  Inspect for physical damage, proper alignment, anchorage, and grounding.  Check proper installation and tightness of connections for circuit breakers and lugs. </w:t>
      </w:r>
    </w:p>
    <w:p w:rsidR="00DA3F4B" w:rsidRPr="00E8214B" w:rsidRDefault="00DA3F4B" w:rsidP="00286D64">
      <w:pPr>
        <w:pStyle w:val="PR1"/>
      </w:pPr>
      <w:r w:rsidRPr="00E8214B">
        <w:t>Provide testing and start-up as indicated in Section 26 08 00 – Commissioning of Electrical Systems.</w:t>
      </w:r>
    </w:p>
    <w:p w:rsidR="00DA3F4B" w:rsidRPr="00DA3F4B" w:rsidRDefault="00DA3F4B" w:rsidP="00EB0319">
      <w:pPr>
        <w:pStyle w:val="ART"/>
        <w:numPr>
          <w:ilvl w:val="3"/>
          <w:numId w:val="5"/>
        </w:numPr>
      </w:pPr>
      <w:r w:rsidRPr="00DA3F4B">
        <w:t xml:space="preserve">PANELBOARD SCHEDULE </w:t>
      </w:r>
    </w:p>
    <w:p w:rsidR="00DA3F4B" w:rsidRPr="00E8214B" w:rsidRDefault="00DA3F4B" w:rsidP="00286D64">
      <w:pPr>
        <w:pStyle w:val="PR1"/>
      </w:pPr>
      <w:r w:rsidRPr="00E8214B">
        <w:t>The Contractor shall provide engraved, laminated plastic nameplates for circuit identification as indicated on the Drawings for panelboards.</w:t>
      </w:r>
    </w:p>
    <w:p w:rsidR="00DA3F4B" w:rsidRDefault="00DA3F4B" w:rsidP="00286D64">
      <w:pPr>
        <w:pStyle w:val="PR1"/>
      </w:pPr>
      <w:r w:rsidRPr="00E8214B">
        <w:t>The Contractor shall fill the index directory inside the front door of branch circuit panelboards identifying each circuit as shown on Panel Schedule drawings.  Where changes are made, the schedule shall reflect the changes.  At the end of the job, these schedules shall reflect as-built record conditions.</w:t>
      </w:r>
    </w:p>
    <w:p w:rsidR="00273632" w:rsidRDefault="00273632" w:rsidP="00273632">
      <w:pPr>
        <w:pStyle w:val="PR1"/>
      </w:pPr>
      <w:r>
        <w:lastRenderedPageBreak/>
        <w:t>Each panelboard schedule shall include the following information:</w:t>
      </w:r>
    </w:p>
    <w:p w:rsidR="00273632" w:rsidRDefault="00273632" w:rsidP="00273632">
      <w:pPr>
        <w:pStyle w:val="PR2"/>
      </w:pPr>
      <w:r>
        <w:t>Panelboard No.:  Panelboard identification name/number as assigned on drawings.</w:t>
      </w:r>
    </w:p>
    <w:p w:rsidR="00273632" w:rsidRDefault="00273632" w:rsidP="00273632">
      <w:pPr>
        <w:pStyle w:val="PR2"/>
      </w:pPr>
      <w:r>
        <w:t>Room No.:  Room number in which panelboard is located.</w:t>
      </w:r>
    </w:p>
    <w:p w:rsidR="00273632" w:rsidRDefault="00273632" w:rsidP="00273632">
      <w:pPr>
        <w:pStyle w:val="PR2"/>
      </w:pPr>
      <w:r>
        <w:t>Served From:  Number of transformer or distribution panel that feeds panelboard.</w:t>
      </w:r>
    </w:p>
    <w:p w:rsidR="00273632" w:rsidRDefault="00273632" w:rsidP="00273632">
      <w:pPr>
        <w:pStyle w:val="PR2"/>
      </w:pPr>
      <w:r>
        <w:t>Date Published:  Date panelboard information was published.</w:t>
      </w:r>
    </w:p>
    <w:p w:rsidR="00273632" w:rsidRDefault="00273632" w:rsidP="00273632">
      <w:pPr>
        <w:pStyle w:val="PR2"/>
      </w:pPr>
      <w:r>
        <w:t>Circuit Number:  Each circuit number identified.</w:t>
      </w:r>
    </w:p>
    <w:p w:rsidR="00273632" w:rsidRDefault="00273632" w:rsidP="00273632">
      <w:pPr>
        <w:pStyle w:val="PR2"/>
      </w:pPr>
      <w:r>
        <w:t>Description:  Identify circuits by equipment served and by room numbers, where room numbers exist. Indicate equipment name (e.g., printer, VAV box, security cameras) if applicable, or device type (e.g., Receptacle, I.G. Receptacle, Floor Box, Furniture, SPD). Circuits serving more than one room shall indicate only the room in which the homerun commences.</w:t>
      </w:r>
    </w:p>
    <w:p w:rsidR="00273632" w:rsidRDefault="00273632" w:rsidP="00273632">
      <w:pPr>
        <w:pStyle w:val="PR2"/>
      </w:pPr>
      <w:r>
        <w:t>Indicate spares and spaces with light, erasable pencil marking.</w:t>
      </w:r>
    </w:p>
    <w:p w:rsidR="00273632" w:rsidRDefault="00273632" w:rsidP="00273632">
      <w:pPr>
        <w:pStyle w:val="PR1"/>
      </w:pPr>
      <w:r>
        <w:t>Provide electronic copy to Owner's representative of all panelboard schedules as part of the closeout documentation.</w:t>
      </w:r>
    </w:p>
    <w:p w:rsidR="006720B0" w:rsidRDefault="0076223D">
      <w:pPr>
        <w:pStyle w:val="EndnoteText"/>
      </w:pPr>
      <w:r>
        <w:t>END OF SECTION 26 24 16</w:t>
      </w:r>
    </w:p>
    <w:sectPr w:rsidR="006720B0" w:rsidSect="00846A2E">
      <w:headerReference w:type="even" r:id="rId9"/>
      <w:footerReference w:type="even" r:id="rId10"/>
      <w:footerReference w:type="default" r:id="rId11"/>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EE3" w:rsidRDefault="00F62EE3"/>
    <w:p w:rsidR="00F62EE3" w:rsidRDefault="00F62EE3"/>
    <w:p w:rsidR="00F62EE3" w:rsidRDefault="00F62EE3"/>
    <w:p w:rsidR="00F62EE3" w:rsidRDefault="00F62EE3"/>
    <w:p w:rsidR="00F62EE3" w:rsidRDefault="00F62EE3"/>
  </w:endnote>
  <w:endnote w:type="continuationSeparator" w:id="0">
    <w:p w:rsidR="00F62EE3" w:rsidRDefault="00F62EE3">
      <w:r>
        <w:t xml:space="preserve"> </w:t>
      </w:r>
    </w:p>
    <w:p w:rsidR="00F62EE3" w:rsidRDefault="00F62EE3"/>
    <w:p w:rsidR="00F62EE3" w:rsidRDefault="00F62EE3"/>
    <w:p w:rsidR="00F62EE3" w:rsidRDefault="00F62EE3"/>
    <w:p w:rsidR="00F62EE3" w:rsidRDefault="00F62EE3"/>
  </w:endnote>
  <w:endnote w:type="continuationNotice" w:id="1">
    <w:p w:rsidR="00F62EE3" w:rsidRDefault="00F62EE3">
      <w:r>
        <w:t xml:space="preserve"> </w:t>
      </w:r>
    </w:p>
    <w:p w:rsidR="00F62EE3" w:rsidRDefault="00F62EE3"/>
    <w:p w:rsidR="00F62EE3" w:rsidRDefault="00F62EE3"/>
    <w:p w:rsidR="00F62EE3" w:rsidRDefault="00F62EE3"/>
    <w:p w:rsidR="00F62EE3" w:rsidRDefault="00F62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108" w:type="dxa"/>
      <w:tblLayout w:type="fixed"/>
      <w:tblCellMar>
        <w:left w:w="72" w:type="dxa"/>
        <w:right w:w="72" w:type="dxa"/>
      </w:tblCellMar>
      <w:tblLook w:val="04A0" w:firstRow="1" w:lastRow="0" w:firstColumn="1" w:lastColumn="0" w:noHBand="0" w:noVBand="1"/>
    </w:tblPr>
    <w:tblGrid>
      <w:gridCol w:w="9360"/>
    </w:tblGrid>
    <w:tr w:rsidR="009A2579" w:rsidRPr="00E8214B" w:rsidTr="009E145C">
      <w:trPr>
        <w:trHeight w:val="85"/>
      </w:trPr>
      <w:tc>
        <w:tcPr>
          <w:tcW w:w="6336" w:type="dxa"/>
          <w:hideMark/>
        </w:tcPr>
        <w:p w:rsidR="009A2579" w:rsidRPr="00E8214B" w:rsidRDefault="009A2579" w:rsidP="009A2579">
          <w:pPr>
            <w:rPr>
              <w:rFonts w:cs="Arial"/>
              <w:caps/>
            </w:rPr>
          </w:pPr>
          <w:r>
            <w:rPr>
              <w:rFonts w:cs="Arial"/>
              <w:caps/>
            </w:rPr>
            <w:t>PANELBOARDS</w:t>
          </w:r>
        </w:p>
      </w:tc>
    </w:tr>
    <w:tr w:rsidR="009A2579" w:rsidRPr="00E8214B" w:rsidTr="009E145C">
      <w:trPr>
        <w:trHeight w:val="85"/>
      </w:trPr>
      <w:tc>
        <w:tcPr>
          <w:tcW w:w="6336" w:type="dxa"/>
          <w:hideMark/>
        </w:tcPr>
        <w:p w:rsidR="009A2579" w:rsidRPr="00E8214B" w:rsidRDefault="009A2579" w:rsidP="009A2579">
          <w:pPr>
            <w:rPr>
              <w:rFonts w:cs="Arial"/>
              <w:caps/>
            </w:rPr>
          </w:pPr>
          <w:r>
            <w:rPr>
              <w:rFonts w:cs="Arial"/>
              <w:caps/>
            </w:rPr>
            <w:t>26 24 16</w:t>
          </w:r>
          <w:r w:rsidRPr="00E8214B">
            <w:rPr>
              <w:rFonts w:cs="Arial"/>
              <w:caps/>
            </w:rPr>
            <w:t xml:space="preserve"> </w:t>
          </w:r>
        </w:p>
      </w:tc>
    </w:tr>
    <w:tr w:rsidR="009A2579" w:rsidRPr="00E8214B" w:rsidTr="009E145C">
      <w:trPr>
        <w:trHeight w:val="85"/>
      </w:trPr>
      <w:tc>
        <w:tcPr>
          <w:tcW w:w="6336" w:type="dxa"/>
          <w:noWrap/>
          <w:vAlign w:val="center"/>
          <w:hideMark/>
        </w:tcPr>
        <w:p w:rsidR="009A2579" w:rsidRPr="00E8214B" w:rsidRDefault="009A2579" w:rsidP="009A2579">
          <w:pPr>
            <w:rPr>
              <w:rFonts w:cs="Arial"/>
              <w:caps/>
            </w:rPr>
          </w:pPr>
          <w:r w:rsidRPr="00E8214B">
            <w:rPr>
              <w:rFonts w:cs="Arial"/>
              <w:caps/>
            </w:rPr>
            <w:fldChar w:fldCharType="begin"/>
          </w:r>
          <w:r w:rsidRPr="00E8214B">
            <w:rPr>
              <w:rFonts w:cs="Arial"/>
              <w:caps/>
            </w:rPr>
            <w:instrText xml:space="preserve"> PAGE </w:instrText>
          </w:r>
          <w:r w:rsidRPr="00E8214B">
            <w:rPr>
              <w:rFonts w:cs="Arial"/>
              <w:caps/>
            </w:rPr>
            <w:fldChar w:fldCharType="separate"/>
          </w:r>
          <w:r w:rsidR="00033A64">
            <w:rPr>
              <w:rFonts w:cs="Arial"/>
              <w:caps/>
              <w:noProof/>
            </w:rPr>
            <w:t>2</w:t>
          </w:r>
          <w:r w:rsidRPr="00E8214B">
            <w:rPr>
              <w:rFonts w:cs="Arial"/>
              <w:caps/>
            </w:rPr>
            <w:fldChar w:fldCharType="end"/>
          </w:r>
          <w:r w:rsidRPr="00E8214B">
            <w:rPr>
              <w:rFonts w:cs="Arial"/>
              <w:caps/>
            </w:rPr>
            <w:t xml:space="preserve"> of </w:t>
          </w:r>
          <w:r w:rsidRPr="00E8214B">
            <w:rPr>
              <w:rFonts w:cs="Arial"/>
              <w:caps/>
            </w:rPr>
            <w:fldChar w:fldCharType="begin"/>
          </w:r>
          <w:r w:rsidRPr="00E8214B">
            <w:rPr>
              <w:rFonts w:cs="Arial"/>
              <w:caps/>
            </w:rPr>
            <w:instrText xml:space="preserve"> NUMPAGES </w:instrText>
          </w:r>
          <w:r w:rsidRPr="00E8214B">
            <w:rPr>
              <w:rFonts w:cs="Arial"/>
              <w:caps/>
            </w:rPr>
            <w:fldChar w:fldCharType="separate"/>
          </w:r>
          <w:r w:rsidR="00033A64">
            <w:rPr>
              <w:rFonts w:cs="Arial"/>
              <w:caps/>
              <w:noProof/>
            </w:rPr>
            <w:t>7</w:t>
          </w:r>
          <w:r w:rsidRPr="00E8214B">
            <w:rPr>
              <w:rFonts w:cs="Arial"/>
              <w:caps/>
            </w:rPr>
            <w:fldChar w:fldCharType="end"/>
          </w:r>
        </w:p>
      </w:tc>
    </w:tr>
  </w:tbl>
  <w:p w:rsidR="009A2579" w:rsidRDefault="009A2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108" w:type="dxa"/>
      <w:tblLayout w:type="fixed"/>
      <w:tblCellMar>
        <w:left w:w="72" w:type="dxa"/>
        <w:right w:w="72" w:type="dxa"/>
      </w:tblCellMar>
      <w:tblLook w:val="04A0" w:firstRow="1" w:lastRow="0" w:firstColumn="1" w:lastColumn="0" w:noHBand="0" w:noVBand="1"/>
    </w:tblPr>
    <w:tblGrid>
      <w:gridCol w:w="3024"/>
      <w:gridCol w:w="6336"/>
    </w:tblGrid>
    <w:tr w:rsidR="00E8214B" w:rsidRPr="00E8214B" w:rsidTr="00426B62">
      <w:trPr>
        <w:trHeight w:val="85"/>
      </w:trPr>
      <w:tc>
        <w:tcPr>
          <w:tcW w:w="3024" w:type="dxa"/>
        </w:tcPr>
        <w:p w:rsidR="00E8214B" w:rsidRPr="00E8214B" w:rsidRDefault="00E8214B" w:rsidP="00E8214B"/>
      </w:tc>
      <w:tc>
        <w:tcPr>
          <w:tcW w:w="6336" w:type="dxa"/>
          <w:hideMark/>
        </w:tcPr>
        <w:p w:rsidR="00E8214B" w:rsidRPr="00E8214B" w:rsidRDefault="00E8214B" w:rsidP="00E8214B">
          <w:pPr>
            <w:jc w:val="right"/>
            <w:rPr>
              <w:rFonts w:cs="Arial"/>
              <w:caps/>
            </w:rPr>
          </w:pPr>
          <w:r>
            <w:rPr>
              <w:rFonts w:cs="Arial"/>
              <w:caps/>
            </w:rPr>
            <w:t>PANELBOARDS</w:t>
          </w:r>
        </w:p>
      </w:tc>
    </w:tr>
    <w:tr w:rsidR="00E8214B" w:rsidRPr="00E8214B" w:rsidTr="00E8214B">
      <w:trPr>
        <w:trHeight w:val="85"/>
      </w:trPr>
      <w:tc>
        <w:tcPr>
          <w:tcW w:w="3024" w:type="dxa"/>
        </w:tcPr>
        <w:p w:rsidR="00E8214B" w:rsidRPr="00E8214B" w:rsidRDefault="00E8214B" w:rsidP="00E8214B"/>
      </w:tc>
      <w:tc>
        <w:tcPr>
          <w:tcW w:w="6336" w:type="dxa"/>
          <w:hideMark/>
        </w:tcPr>
        <w:p w:rsidR="00E8214B" w:rsidRPr="00E8214B" w:rsidRDefault="00E8214B" w:rsidP="00E8214B">
          <w:pPr>
            <w:jc w:val="right"/>
            <w:rPr>
              <w:rFonts w:cs="Arial"/>
              <w:caps/>
            </w:rPr>
          </w:pPr>
          <w:r>
            <w:rPr>
              <w:rFonts w:cs="Arial"/>
              <w:caps/>
            </w:rPr>
            <w:t>26 24 16</w:t>
          </w:r>
          <w:r w:rsidRPr="00E8214B">
            <w:rPr>
              <w:rFonts w:cs="Arial"/>
              <w:caps/>
            </w:rPr>
            <w:t xml:space="preserve"> </w:t>
          </w:r>
        </w:p>
      </w:tc>
    </w:tr>
    <w:tr w:rsidR="00E8214B" w:rsidRPr="00E8214B" w:rsidTr="00426B62">
      <w:trPr>
        <w:trHeight w:val="85"/>
      </w:trPr>
      <w:tc>
        <w:tcPr>
          <w:tcW w:w="3024" w:type="dxa"/>
        </w:tcPr>
        <w:p w:rsidR="00E8214B" w:rsidRPr="00E8214B" w:rsidRDefault="00E8214B" w:rsidP="00E8214B">
          <w:pPr>
            <w:rPr>
              <w:rFonts w:cs="Arial"/>
              <w:caps/>
            </w:rPr>
          </w:pPr>
        </w:p>
      </w:tc>
      <w:tc>
        <w:tcPr>
          <w:tcW w:w="6336" w:type="dxa"/>
          <w:noWrap/>
          <w:vAlign w:val="center"/>
          <w:hideMark/>
        </w:tcPr>
        <w:p w:rsidR="00E8214B" w:rsidRPr="00E8214B" w:rsidRDefault="00E8214B" w:rsidP="00E8214B">
          <w:pPr>
            <w:jc w:val="right"/>
            <w:rPr>
              <w:rFonts w:cs="Arial"/>
              <w:caps/>
            </w:rPr>
          </w:pPr>
          <w:r w:rsidRPr="00E8214B">
            <w:rPr>
              <w:rFonts w:cs="Arial"/>
              <w:caps/>
            </w:rPr>
            <w:fldChar w:fldCharType="begin"/>
          </w:r>
          <w:r w:rsidRPr="00E8214B">
            <w:rPr>
              <w:rFonts w:cs="Arial"/>
              <w:caps/>
            </w:rPr>
            <w:instrText xml:space="preserve"> PAGE </w:instrText>
          </w:r>
          <w:r w:rsidRPr="00E8214B">
            <w:rPr>
              <w:rFonts w:cs="Arial"/>
              <w:caps/>
            </w:rPr>
            <w:fldChar w:fldCharType="separate"/>
          </w:r>
          <w:r w:rsidR="00033A64">
            <w:rPr>
              <w:rFonts w:cs="Arial"/>
              <w:caps/>
              <w:noProof/>
            </w:rPr>
            <w:t>1</w:t>
          </w:r>
          <w:r w:rsidRPr="00E8214B">
            <w:rPr>
              <w:rFonts w:cs="Arial"/>
              <w:caps/>
            </w:rPr>
            <w:fldChar w:fldCharType="end"/>
          </w:r>
          <w:r w:rsidRPr="00E8214B">
            <w:rPr>
              <w:rFonts w:cs="Arial"/>
              <w:caps/>
            </w:rPr>
            <w:t xml:space="preserve"> of </w:t>
          </w:r>
          <w:r w:rsidRPr="00E8214B">
            <w:rPr>
              <w:rFonts w:cs="Arial"/>
              <w:caps/>
            </w:rPr>
            <w:fldChar w:fldCharType="begin"/>
          </w:r>
          <w:r w:rsidRPr="00E8214B">
            <w:rPr>
              <w:rFonts w:cs="Arial"/>
              <w:caps/>
            </w:rPr>
            <w:instrText xml:space="preserve"> NUMPAGES </w:instrText>
          </w:r>
          <w:r w:rsidRPr="00E8214B">
            <w:rPr>
              <w:rFonts w:cs="Arial"/>
              <w:caps/>
            </w:rPr>
            <w:fldChar w:fldCharType="separate"/>
          </w:r>
          <w:r w:rsidR="00033A64">
            <w:rPr>
              <w:rFonts w:cs="Arial"/>
              <w:caps/>
              <w:noProof/>
            </w:rPr>
            <w:t>7</w:t>
          </w:r>
          <w:r w:rsidRPr="00E8214B">
            <w:rPr>
              <w:rFonts w:cs="Arial"/>
              <w:caps/>
            </w:rPr>
            <w:fldChar w:fldCharType="end"/>
          </w:r>
        </w:p>
      </w:tc>
    </w:tr>
  </w:tbl>
  <w:p w:rsidR="006720B0" w:rsidRPr="00E8214B" w:rsidRDefault="006720B0" w:rsidP="00EB0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EE3" w:rsidRDefault="00F62EE3">
      <w:r>
        <w:separator/>
      </w:r>
    </w:p>
    <w:p w:rsidR="00F62EE3" w:rsidRDefault="00F62EE3"/>
    <w:p w:rsidR="00F62EE3" w:rsidRDefault="00F62EE3"/>
    <w:p w:rsidR="00F62EE3" w:rsidRDefault="00F62EE3"/>
    <w:p w:rsidR="00F62EE3" w:rsidRDefault="00F62EE3"/>
  </w:footnote>
  <w:footnote w:type="continuationSeparator" w:id="0">
    <w:p w:rsidR="00F62EE3" w:rsidRDefault="00F62EE3">
      <w:r>
        <w:continuationSeparator/>
      </w:r>
    </w:p>
    <w:p w:rsidR="00F62EE3" w:rsidRDefault="00F62EE3"/>
    <w:p w:rsidR="00F62EE3" w:rsidRDefault="00F62EE3"/>
    <w:p w:rsidR="00F62EE3" w:rsidRDefault="00F62EE3"/>
    <w:p w:rsidR="00F62EE3" w:rsidRDefault="00F62E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0B0" w:rsidRDefault="006720B0"/>
  <w:p w:rsidR="006720B0" w:rsidRDefault="006720B0"/>
  <w:p w:rsidR="006720B0" w:rsidRDefault="006720B0"/>
  <w:p w:rsidR="006720B0" w:rsidRDefault="006720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8F2403A"/>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16B308E0"/>
    <w:multiLevelType w:val="hybridMultilevel"/>
    <w:tmpl w:val="6AEAEC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E31F7E"/>
    <w:multiLevelType w:val="hybridMultilevel"/>
    <w:tmpl w:val="6DD4C5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Zero"/>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5">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Zero"/>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b w:val="0"/>
        </w:rPr>
      </w:lvl>
    </w:lvlOverride>
    <w:lvlOverride w:ilvl="5">
      <w:lvl w:ilvl="5">
        <w:start w:val="1"/>
        <w:numFmt w:val="decimal"/>
        <w:pStyle w:val="PR2"/>
        <w:lvlText w:val="%6."/>
        <w:lvlJc w:val="left"/>
        <w:pPr>
          <w:tabs>
            <w:tab w:val="num" w:pos="1440"/>
          </w:tabs>
          <w:ind w:left="1440" w:hanging="576"/>
        </w:pPr>
        <w:rPr>
          <w:rFonts w:hint="default"/>
          <w:b w:val="0"/>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6">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Zero"/>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b w:val="0"/>
        </w:rPr>
      </w:lvl>
    </w:lvlOverride>
    <w:lvlOverride w:ilvl="5">
      <w:lvl w:ilvl="5">
        <w:start w:val="1"/>
        <w:numFmt w:val="decimal"/>
        <w:pStyle w:val="PR2"/>
        <w:lvlText w:val="%6."/>
        <w:lvlJc w:val="left"/>
        <w:pPr>
          <w:tabs>
            <w:tab w:val="num" w:pos="1440"/>
          </w:tabs>
          <w:ind w:left="1440" w:hanging="576"/>
        </w:pPr>
        <w:rPr>
          <w:rFonts w:hint="default"/>
          <w:b w:val="0"/>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92B"/>
    <w:rsid w:val="00002E86"/>
    <w:rsid w:val="000149EE"/>
    <w:rsid w:val="00015CFA"/>
    <w:rsid w:val="00017F15"/>
    <w:rsid w:val="00026C74"/>
    <w:rsid w:val="00033A64"/>
    <w:rsid w:val="00050E29"/>
    <w:rsid w:val="000622B3"/>
    <w:rsid w:val="00065E8A"/>
    <w:rsid w:val="000670C3"/>
    <w:rsid w:val="00086367"/>
    <w:rsid w:val="000A1098"/>
    <w:rsid w:val="000B0A5B"/>
    <w:rsid w:val="000E41E9"/>
    <w:rsid w:val="000F2658"/>
    <w:rsid w:val="000F326A"/>
    <w:rsid w:val="000F4B9C"/>
    <w:rsid w:val="00107D20"/>
    <w:rsid w:val="001152AA"/>
    <w:rsid w:val="00122053"/>
    <w:rsid w:val="00124BEB"/>
    <w:rsid w:val="00124D7F"/>
    <w:rsid w:val="00150D85"/>
    <w:rsid w:val="001532A6"/>
    <w:rsid w:val="001625BB"/>
    <w:rsid w:val="00170E16"/>
    <w:rsid w:val="001738FC"/>
    <w:rsid w:val="00186213"/>
    <w:rsid w:val="00186C2B"/>
    <w:rsid w:val="001946E0"/>
    <w:rsid w:val="001D58BB"/>
    <w:rsid w:val="001D7AB3"/>
    <w:rsid w:val="0020048F"/>
    <w:rsid w:val="00202E6B"/>
    <w:rsid w:val="00212E7B"/>
    <w:rsid w:val="00260FE6"/>
    <w:rsid w:val="00273632"/>
    <w:rsid w:val="00286D64"/>
    <w:rsid w:val="0029169D"/>
    <w:rsid w:val="0029692A"/>
    <w:rsid w:val="002A083D"/>
    <w:rsid w:val="002D6508"/>
    <w:rsid w:val="002F19A9"/>
    <w:rsid w:val="0033174C"/>
    <w:rsid w:val="00331E57"/>
    <w:rsid w:val="00352C9B"/>
    <w:rsid w:val="00370173"/>
    <w:rsid w:val="003A5905"/>
    <w:rsid w:val="003B5546"/>
    <w:rsid w:val="003D3906"/>
    <w:rsid w:val="003D52FF"/>
    <w:rsid w:val="003D7731"/>
    <w:rsid w:val="003E43C1"/>
    <w:rsid w:val="003E4A98"/>
    <w:rsid w:val="004158BD"/>
    <w:rsid w:val="00416489"/>
    <w:rsid w:val="00426B62"/>
    <w:rsid w:val="00437A2C"/>
    <w:rsid w:val="00457C22"/>
    <w:rsid w:val="00475BC4"/>
    <w:rsid w:val="00481B7E"/>
    <w:rsid w:val="0048406D"/>
    <w:rsid w:val="004C5FA4"/>
    <w:rsid w:val="004E394E"/>
    <w:rsid w:val="004F6DE9"/>
    <w:rsid w:val="00517428"/>
    <w:rsid w:val="00533416"/>
    <w:rsid w:val="005336A0"/>
    <w:rsid w:val="005349B6"/>
    <w:rsid w:val="00541926"/>
    <w:rsid w:val="00547169"/>
    <w:rsid w:val="005525CB"/>
    <w:rsid w:val="005657D2"/>
    <w:rsid w:val="00571147"/>
    <w:rsid w:val="00575A5F"/>
    <w:rsid w:val="00586E02"/>
    <w:rsid w:val="0059280B"/>
    <w:rsid w:val="00593981"/>
    <w:rsid w:val="005A54AD"/>
    <w:rsid w:val="005C292B"/>
    <w:rsid w:val="005D4E67"/>
    <w:rsid w:val="005E0A9B"/>
    <w:rsid w:val="005F182A"/>
    <w:rsid w:val="005F355F"/>
    <w:rsid w:val="006056E2"/>
    <w:rsid w:val="0061434A"/>
    <w:rsid w:val="00614E6C"/>
    <w:rsid w:val="00627C5E"/>
    <w:rsid w:val="00634046"/>
    <w:rsid w:val="0064498A"/>
    <w:rsid w:val="00654B6F"/>
    <w:rsid w:val="006720B0"/>
    <w:rsid w:val="00674178"/>
    <w:rsid w:val="0068714E"/>
    <w:rsid w:val="006B2E02"/>
    <w:rsid w:val="006B387E"/>
    <w:rsid w:val="006B5D9F"/>
    <w:rsid w:val="006F3D13"/>
    <w:rsid w:val="006F58AA"/>
    <w:rsid w:val="0070566D"/>
    <w:rsid w:val="00715608"/>
    <w:rsid w:val="00724332"/>
    <w:rsid w:val="00730064"/>
    <w:rsid w:val="007335BB"/>
    <w:rsid w:val="00752906"/>
    <w:rsid w:val="00753BF0"/>
    <w:rsid w:val="0076062B"/>
    <w:rsid w:val="0076223D"/>
    <w:rsid w:val="00764BA6"/>
    <w:rsid w:val="00773474"/>
    <w:rsid w:val="00786EEA"/>
    <w:rsid w:val="007A62C2"/>
    <w:rsid w:val="007A6825"/>
    <w:rsid w:val="007D0DA8"/>
    <w:rsid w:val="007E5655"/>
    <w:rsid w:val="007F2FDE"/>
    <w:rsid w:val="00816F4F"/>
    <w:rsid w:val="008338F6"/>
    <w:rsid w:val="008426E8"/>
    <w:rsid w:val="00846A2E"/>
    <w:rsid w:val="008748C9"/>
    <w:rsid w:val="008855D2"/>
    <w:rsid w:val="008A4DC0"/>
    <w:rsid w:val="008A561C"/>
    <w:rsid w:val="008B0984"/>
    <w:rsid w:val="008C1CD6"/>
    <w:rsid w:val="008D27CB"/>
    <w:rsid w:val="008D68B4"/>
    <w:rsid w:val="008E348D"/>
    <w:rsid w:val="009029DF"/>
    <w:rsid w:val="009064C3"/>
    <w:rsid w:val="009133A2"/>
    <w:rsid w:val="00921773"/>
    <w:rsid w:val="00931035"/>
    <w:rsid w:val="0093154F"/>
    <w:rsid w:val="00960739"/>
    <w:rsid w:val="009628CB"/>
    <w:rsid w:val="00972547"/>
    <w:rsid w:val="00990267"/>
    <w:rsid w:val="0099091F"/>
    <w:rsid w:val="009909F9"/>
    <w:rsid w:val="009A2579"/>
    <w:rsid w:val="009B0AA1"/>
    <w:rsid w:val="009B4F1E"/>
    <w:rsid w:val="009E0C52"/>
    <w:rsid w:val="009E554B"/>
    <w:rsid w:val="00A07533"/>
    <w:rsid w:val="00A24DE9"/>
    <w:rsid w:val="00A349C0"/>
    <w:rsid w:val="00A35312"/>
    <w:rsid w:val="00A360B2"/>
    <w:rsid w:val="00A37927"/>
    <w:rsid w:val="00A443E1"/>
    <w:rsid w:val="00A6163F"/>
    <w:rsid w:val="00A821B2"/>
    <w:rsid w:val="00B103DE"/>
    <w:rsid w:val="00B655CF"/>
    <w:rsid w:val="00B7241F"/>
    <w:rsid w:val="00B93C4E"/>
    <w:rsid w:val="00BC0C42"/>
    <w:rsid w:val="00C01E66"/>
    <w:rsid w:val="00C0535A"/>
    <w:rsid w:val="00C32240"/>
    <w:rsid w:val="00C43F44"/>
    <w:rsid w:val="00C735F7"/>
    <w:rsid w:val="00C86365"/>
    <w:rsid w:val="00C963ED"/>
    <w:rsid w:val="00CE073C"/>
    <w:rsid w:val="00CF066C"/>
    <w:rsid w:val="00CF2651"/>
    <w:rsid w:val="00CF6233"/>
    <w:rsid w:val="00CF654A"/>
    <w:rsid w:val="00D05BC4"/>
    <w:rsid w:val="00D137E4"/>
    <w:rsid w:val="00D30283"/>
    <w:rsid w:val="00D32DE1"/>
    <w:rsid w:val="00D33BD5"/>
    <w:rsid w:val="00D62892"/>
    <w:rsid w:val="00D81AD3"/>
    <w:rsid w:val="00D8560B"/>
    <w:rsid w:val="00D87D97"/>
    <w:rsid w:val="00D9236C"/>
    <w:rsid w:val="00D95268"/>
    <w:rsid w:val="00DA3F4B"/>
    <w:rsid w:val="00DA4E2F"/>
    <w:rsid w:val="00DA65B6"/>
    <w:rsid w:val="00DB2CCA"/>
    <w:rsid w:val="00DB5A72"/>
    <w:rsid w:val="00DC67A0"/>
    <w:rsid w:val="00DE7D56"/>
    <w:rsid w:val="00E02A0D"/>
    <w:rsid w:val="00E12EFE"/>
    <w:rsid w:val="00E3014F"/>
    <w:rsid w:val="00E45B8E"/>
    <w:rsid w:val="00E47051"/>
    <w:rsid w:val="00E55F27"/>
    <w:rsid w:val="00E62D1D"/>
    <w:rsid w:val="00E63569"/>
    <w:rsid w:val="00E63782"/>
    <w:rsid w:val="00E7216D"/>
    <w:rsid w:val="00E73A74"/>
    <w:rsid w:val="00E8214B"/>
    <w:rsid w:val="00E8496E"/>
    <w:rsid w:val="00E87778"/>
    <w:rsid w:val="00E94BA3"/>
    <w:rsid w:val="00EA62CD"/>
    <w:rsid w:val="00EB0319"/>
    <w:rsid w:val="00EB0912"/>
    <w:rsid w:val="00EC13C7"/>
    <w:rsid w:val="00F030E0"/>
    <w:rsid w:val="00F0430A"/>
    <w:rsid w:val="00F51C9C"/>
    <w:rsid w:val="00F62EE3"/>
    <w:rsid w:val="00F6725D"/>
    <w:rsid w:val="00F93A1F"/>
    <w:rsid w:val="00FA3BDC"/>
    <w:rsid w:val="00FB3513"/>
    <w:rsid w:val="00FB52CE"/>
    <w:rsid w:val="00FF0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04ED8E0"/>
  <w15:docId w15:val="{1A43B908-E8CC-4915-9D01-76A85B12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14B"/>
    <w:pPr>
      <w:widowControl w:val="0"/>
    </w:pPr>
    <w:rPr>
      <w:rFonts w:ascii="Arial" w:hAnsi="Arial"/>
      <w:bCs/>
      <w:iCs/>
    </w:rPr>
  </w:style>
  <w:style w:type="paragraph" w:styleId="Heading1">
    <w:name w:val="heading 1"/>
    <w:basedOn w:val="Normal"/>
    <w:next w:val="Normal"/>
    <w:autoRedefine/>
    <w:qFormat/>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pPr>
      <w:keepNext/>
      <w:widowControl/>
      <w:tabs>
        <w:tab w:val="left" w:pos="6480"/>
      </w:tabs>
      <w:ind w:left="288"/>
      <w:outlineLvl w:val="1"/>
    </w:pPr>
    <w:rPr>
      <w:b/>
      <w:caps/>
      <w:sz w:val="24"/>
    </w:rPr>
  </w:style>
  <w:style w:type="paragraph" w:styleId="Heading3">
    <w:name w:val="heading 3"/>
    <w:basedOn w:val="Normal"/>
    <w:next w:val="Normal"/>
    <w:autoRedefine/>
    <w:qFormat/>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autoRedefine/>
    <w:semiHidden/>
    <w:pPr>
      <w:widowControl/>
      <w:spacing w:before="400"/>
      <w:jc w:val="center"/>
    </w:pPr>
    <w:rPr>
      <w:b/>
      <w:caps/>
    </w:rPr>
  </w:style>
  <w:style w:type="paragraph" w:styleId="TOC9">
    <w:name w:val="toc 9"/>
    <w:basedOn w:val="Normal"/>
    <w:next w:val="Normal"/>
    <w:autoRedefine/>
    <w:semiHidden/>
    <w:pPr>
      <w:ind w:left="1760"/>
    </w:pPr>
  </w:style>
  <w:style w:type="paragraph" w:styleId="FootnoteText">
    <w:name w:val="footnote text"/>
    <w:aliases w:val="Foot Title"/>
    <w:basedOn w:val="Normal"/>
    <w:autoRedefine/>
    <w:semiHidden/>
    <w:rPr>
      <w:caps/>
    </w:rPr>
  </w:style>
  <w:style w:type="paragraph" w:styleId="BalloonText">
    <w:name w:val="Balloon Text"/>
    <w:basedOn w:val="Normal"/>
    <w:semiHidden/>
    <w:rsid w:val="0048406D"/>
    <w:rPr>
      <w:rFonts w:ascii="Tahoma" w:hAnsi="Tahoma" w:cs="Tahoma"/>
      <w:sz w:val="16"/>
      <w:szCs w:val="16"/>
    </w:rPr>
  </w:style>
  <w:style w:type="paragraph" w:styleId="Header">
    <w:name w:val="header"/>
    <w:aliases w:val="Head Project"/>
    <w:basedOn w:val="Normal"/>
    <w:link w:val="HeaderChar"/>
    <w:autoRedefine/>
    <w:uiPriority w:val="99"/>
    <w:pPr>
      <w:tabs>
        <w:tab w:val="center" w:pos="4320"/>
        <w:tab w:val="right" w:pos="8640"/>
      </w:tabs>
    </w:pPr>
    <w:rPr>
      <w:caps/>
    </w:rPr>
  </w:style>
  <w:style w:type="paragraph" w:styleId="Footer">
    <w:name w:val="footer"/>
    <w:basedOn w:val="Normal"/>
    <w:pPr>
      <w:tabs>
        <w:tab w:val="center" w:pos="4320"/>
        <w:tab w:val="right" w:pos="8640"/>
      </w:tabs>
    </w:pPr>
  </w:style>
  <w:style w:type="paragraph" w:customStyle="1" w:styleId="PRT">
    <w:name w:val="PRT"/>
    <w:basedOn w:val="Normal"/>
    <w:next w:val="Normal"/>
    <w:pPr>
      <w:keepNext/>
      <w:widowControl/>
      <w:numPr>
        <w:numId w:val="1"/>
      </w:numPr>
      <w:spacing w:before="200" w:after="200"/>
      <w:jc w:val="both"/>
    </w:pPr>
    <w:rPr>
      <w:b/>
    </w:rPr>
  </w:style>
  <w:style w:type="paragraph" w:customStyle="1" w:styleId="Title1">
    <w:name w:val="Title1"/>
    <w:basedOn w:val="Normal"/>
    <w:autoRedefine/>
    <w:rPr>
      <w:b/>
      <w:caps/>
    </w:rPr>
  </w:style>
  <w:style w:type="paragraph" w:customStyle="1" w:styleId="PR1">
    <w:name w:val="PR1"/>
    <w:basedOn w:val="Normal"/>
    <w:rsid w:val="00286D64"/>
    <w:pPr>
      <w:keepLines/>
      <w:widowControl/>
      <w:numPr>
        <w:ilvl w:val="4"/>
        <w:numId w:val="1"/>
      </w:numPr>
      <w:spacing w:after="200"/>
      <w:jc w:val="both"/>
    </w:pPr>
  </w:style>
  <w:style w:type="paragraph" w:customStyle="1" w:styleId="ART">
    <w:name w:val="ART"/>
    <w:basedOn w:val="Normal"/>
    <w:next w:val="PR1"/>
    <w:rsid w:val="00EB0319"/>
    <w:pPr>
      <w:keepNext/>
      <w:widowControl/>
      <w:numPr>
        <w:ilvl w:val="3"/>
        <w:numId w:val="1"/>
      </w:numPr>
      <w:spacing w:after="200"/>
      <w:jc w:val="both"/>
    </w:pPr>
    <w:rPr>
      <w:b/>
      <w:caps/>
    </w:rPr>
  </w:style>
  <w:style w:type="paragraph" w:customStyle="1" w:styleId="PR2">
    <w:name w:val="PR2"/>
    <w:basedOn w:val="Normal"/>
    <w:link w:val="PR2Char"/>
    <w:autoRedefine/>
    <w:rsid w:val="001625BB"/>
    <w:pPr>
      <w:keepLines/>
      <w:widowControl/>
      <w:numPr>
        <w:ilvl w:val="5"/>
        <w:numId w:val="1"/>
      </w:numPr>
      <w:spacing w:after="200"/>
      <w:jc w:val="both"/>
    </w:pPr>
    <w:rPr>
      <w:bCs w:val="0"/>
      <w:lang w:val="x-none" w:eastAsia="x-none"/>
    </w:rPr>
  </w:style>
  <w:style w:type="paragraph" w:customStyle="1" w:styleId="PR3">
    <w:name w:val="PR3"/>
    <w:basedOn w:val="Normal"/>
    <w:rsid w:val="00EB0319"/>
    <w:pPr>
      <w:keepLines/>
      <w:widowControl/>
      <w:numPr>
        <w:ilvl w:val="6"/>
        <w:numId w:val="1"/>
      </w:numPr>
      <w:spacing w:after="200"/>
      <w:jc w:val="both"/>
    </w:pPr>
    <w:rPr>
      <w:bCs w:val="0"/>
    </w:rPr>
  </w:style>
  <w:style w:type="paragraph" w:customStyle="1" w:styleId="PR4">
    <w:name w:val="PR4"/>
    <w:basedOn w:val="Normal"/>
    <w:autoRedefine/>
    <w:rsid w:val="00724332"/>
    <w:pPr>
      <w:keepLines/>
      <w:widowControl/>
      <w:numPr>
        <w:ilvl w:val="7"/>
        <w:numId w:val="1"/>
      </w:numPr>
      <w:spacing w:after="200"/>
      <w:jc w:val="both"/>
    </w:pPr>
    <w:rPr>
      <w:bCs w:val="0"/>
    </w:rPr>
  </w:style>
  <w:style w:type="paragraph" w:customStyle="1" w:styleId="PR5">
    <w:name w:val="PR5"/>
    <w:basedOn w:val="Normal"/>
    <w:autoRedefine/>
    <w:pPr>
      <w:keepLines/>
      <w:widowControl/>
      <w:numPr>
        <w:ilvl w:val="8"/>
        <w:numId w:val="1"/>
      </w:numPr>
      <w:spacing w:after="200"/>
      <w:jc w:val="both"/>
    </w:pPr>
    <w:rPr>
      <w:bCs w:val="0"/>
    </w:rPr>
  </w:style>
  <w:style w:type="paragraph" w:customStyle="1" w:styleId="CMT">
    <w:name w:val="CMT"/>
    <w:basedOn w:val="Normal"/>
    <w:autoRedefine/>
    <w:pPr>
      <w:keepNext/>
      <w:widowControl/>
      <w:spacing w:after="400"/>
    </w:pPr>
    <w:rPr>
      <w:b/>
      <w:caps/>
    </w:rPr>
  </w:style>
  <w:style w:type="character" w:customStyle="1" w:styleId="PR2Char">
    <w:name w:val="PR2 Char"/>
    <w:link w:val="PR2"/>
    <w:rsid w:val="001532A6"/>
    <w:rPr>
      <w:rFonts w:ascii="Arial" w:hAnsi="Arial"/>
      <w:iCs/>
    </w:rPr>
  </w:style>
  <w:style w:type="character" w:styleId="Hyperlink">
    <w:name w:val="Hyperlink"/>
    <w:rsid w:val="00065E8A"/>
    <w:rPr>
      <w:rFonts w:ascii="Arial" w:hAnsi="Arial" w:cs="Arial" w:hint="default"/>
      <w:color w:val="0000CC"/>
      <w:u w:val="single"/>
    </w:rPr>
  </w:style>
  <w:style w:type="character" w:customStyle="1" w:styleId="HeaderChar">
    <w:name w:val="Header Char"/>
    <w:aliases w:val="Head Project Char"/>
    <w:basedOn w:val="DefaultParagraphFont"/>
    <w:link w:val="Header"/>
    <w:uiPriority w:val="99"/>
    <w:rsid w:val="00846A2E"/>
    <w:rPr>
      <w:rFonts w:ascii="Arial" w:hAnsi="Arial"/>
      <w:bCs/>
      <w:iCs/>
      <w:caps/>
    </w:rPr>
  </w:style>
  <w:style w:type="paragraph" w:styleId="BodyText">
    <w:name w:val="Body Text"/>
    <w:basedOn w:val="Normal"/>
    <w:link w:val="BodyTextChar"/>
    <w:rsid w:val="00846A2E"/>
    <w:pPr>
      <w:widowControl/>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jc w:val="both"/>
    </w:pPr>
    <w:rPr>
      <w:rFonts w:ascii="Helvetica" w:hAnsi="Helvetica"/>
      <w:bCs w:val="0"/>
      <w:i/>
      <w:iCs w:val="0"/>
    </w:rPr>
  </w:style>
  <w:style w:type="character" w:customStyle="1" w:styleId="BodyTextChar">
    <w:name w:val="Body Text Char"/>
    <w:basedOn w:val="DefaultParagraphFont"/>
    <w:link w:val="BodyText"/>
    <w:rsid w:val="00846A2E"/>
    <w:rPr>
      <w:rFonts w:ascii="Helvetica" w:hAnsi="Helvetica"/>
      <w:i/>
    </w:rPr>
  </w:style>
  <w:style w:type="table" w:customStyle="1" w:styleId="TableGrid1">
    <w:name w:val="Table Grid1"/>
    <w:basedOn w:val="TableNormal"/>
    <w:next w:val="TableGrid"/>
    <w:uiPriority w:val="59"/>
    <w:rsid w:val="00846A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46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7476">
      <w:bodyDiv w:val="1"/>
      <w:marLeft w:val="0"/>
      <w:marRight w:val="0"/>
      <w:marTop w:val="0"/>
      <w:marBottom w:val="0"/>
      <w:divBdr>
        <w:top w:val="none" w:sz="0" w:space="0" w:color="auto"/>
        <w:left w:val="none" w:sz="0" w:space="0" w:color="auto"/>
        <w:bottom w:val="none" w:sz="0" w:space="0" w:color="auto"/>
        <w:right w:val="none" w:sz="0" w:space="0" w:color="auto"/>
      </w:divBdr>
    </w:div>
    <w:div w:id="570505871">
      <w:bodyDiv w:val="1"/>
      <w:marLeft w:val="0"/>
      <w:marRight w:val="0"/>
      <w:marTop w:val="0"/>
      <w:marBottom w:val="0"/>
      <w:divBdr>
        <w:top w:val="none" w:sz="0" w:space="0" w:color="auto"/>
        <w:left w:val="none" w:sz="0" w:space="0" w:color="auto"/>
        <w:bottom w:val="none" w:sz="0" w:space="0" w:color="auto"/>
        <w:right w:val="none" w:sz="0" w:space="0" w:color="auto"/>
      </w:divBdr>
      <w:divsChild>
        <w:div w:id="1799104372">
          <w:marLeft w:val="0"/>
          <w:marRight w:val="0"/>
          <w:marTop w:val="0"/>
          <w:marBottom w:val="0"/>
          <w:divBdr>
            <w:top w:val="none" w:sz="0" w:space="0" w:color="auto"/>
            <w:left w:val="none" w:sz="0" w:space="0" w:color="auto"/>
            <w:bottom w:val="none" w:sz="0" w:space="0" w:color="auto"/>
            <w:right w:val="none" w:sz="0" w:space="0" w:color="auto"/>
          </w:divBdr>
          <w:divsChild>
            <w:div w:id="2081513698">
              <w:marLeft w:val="0"/>
              <w:marRight w:val="0"/>
              <w:marTop w:val="0"/>
              <w:marBottom w:val="0"/>
              <w:divBdr>
                <w:top w:val="none" w:sz="0" w:space="0" w:color="auto"/>
                <w:left w:val="none" w:sz="0" w:space="0" w:color="auto"/>
                <w:bottom w:val="none" w:sz="0" w:space="0" w:color="auto"/>
                <w:right w:val="none" w:sz="0" w:space="0" w:color="auto"/>
              </w:divBdr>
              <w:divsChild>
                <w:div w:id="3830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166760">
      <w:bodyDiv w:val="1"/>
      <w:marLeft w:val="0"/>
      <w:marRight w:val="0"/>
      <w:marTop w:val="0"/>
      <w:marBottom w:val="0"/>
      <w:divBdr>
        <w:top w:val="none" w:sz="0" w:space="0" w:color="auto"/>
        <w:left w:val="none" w:sz="0" w:space="0" w:color="auto"/>
        <w:bottom w:val="none" w:sz="0" w:space="0" w:color="auto"/>
        <w:right w:val="none" w:sz="0" w:space="0" w:color="auto"/>
      </w:divBdr>
    </w:div>
    <w:div w:id="883753899">
      <w:bodyDiv w:val="1"/>
      <w:marLeft w:val="0"/>
      <w:marRight w:val="0"/>
      <w:marTop w:val="0"/>
      <w:marBottom w:val="0"/>
      <w:divBdr>
        <w:top w:val="none" w:sz="0" w:space="0" w:color="auto"/>
        <w:left w:val="none" w:sz="0" w:space="0" w:color="auto"/>
        <w:bottom w:val="none" w:sz="0" w:space="0" w:color="auto"/>
        <w:right w:val="none" w:sz="0" w:space="0" w:color="auto"/>
      </w:divBdr>
    </w:div>
    <w:div w:id="1461455539">
      <w:bodyDiv w:val="1"/>
      <w:marLeft w:val="0"/>
      <w:marRight w:val="0"/>
      <w:marTop w:val="0"/>
      <w:marBottom w:val="0"/>
      <w:divBdr>
        <w:top w:val="none" w:sz="0" w:space="0" w:color="auto"/>
        <w:left w:val="none" w:sz="0" w:space="0" w:color="auto"/>
        <w:bottom w:val="none" w:sz="0" w:space="0" w:color="auto"/>
        <w:right w:val="none" w:sz="0" w:space="0" w:color="auto"/>
      </w:divBdr>
    </w:div>
    <w:div w:id="1590037169">
      <w:bodyDiv w:val="1"/>
      <w:marLeft w:val="0"/>
      <w:marRight w:val="0"/>
      <w:marTop w:val="0"/>
      <w:marBottom w:val="0"/>
      <w:divBdr>
        <w:top w:val="none" w:sz="0" w:space="0" w:color="auto"/>
        <w:left w:val="none" w:sz="0" w:space="0" w:color="auto"/>
        <w:bottom w:val="none" w:sz="0" w:space="0" w:color="auto"/>
        <w:right w:val="none" w:sz="0" w:space="0" w:color="auto"/>
      </w:divBdr>
      <w:divsChild>
        <w:div w:id="1721827601">
          <w:marLeft w:val="0"/>
          <w:marRight w:val="0"/>
          <w:marTop w:val="0"/>
          <w:marBottom w:val="0"/>
          <w:divBdr>
            <w:top w:val="none" w:sz="0" w:space="0" w:color="auto"/>
            <w:left w:val="none" w:sz="0" w:space="0" w:color="auto"/>
            <w:bottom w:val="none" w:sz="0" w:space="0" w:color="auto"/>
            <w:right w:val="none" w:sz="0" w:space="0" w:color="auto"/>
          </w:divBdr>
          <w:divsChild>
            <w:div w:id="375736941">
              <w:marLeft w:val="0"/>
              <w:marRight w:val="0"/>
              <w:marTop w:val="0"/>
              <w:marBottom w:val="0"/>
              <w:divBdr>
                <w:top w:val="none" w:sz="0" w:space="0" w:color="auto"/>
                <w:left w:val="none" w:sz="0" w:space="0" w:color="auto"/>
                <w:bottom w:val="none" w:sz="0" w:space="0" w:color="auto"/>
                <w:right w:val="none" w:sz="0" w:space="0" w:color="auto"/>
              </w:divBdr>
              <w:divsChild>
                <w:div w:id="4940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98894">
      <w:bodyDiv w:val="1"/>
      <w:marLeft w:val="0"/>
      <w:marRight w:val="0"/>
      <w:marTop w:val="0"/>
      <w:marBottom w:val="0"/>
      <w:divBdr>
        <w:top w:val="none" w:sz="0" w:space="0" w:color="auto"/>
        <w:left w:val="none" w:sz="0" w:space="0" w:color="auto"/>
        <w:bottom w:val="none" w:sz="0" w:space="0" w:color="auto"/>
        <w:right w:val="none" w:sz="0" w:space="0" w:color="auto"/>
      </w:divBdr>
      <w:divsChild>
        <w:div w:id="1775438134">
          <w:marLeft w:val="0"/>
          <w:marRight w:val="0"/>
          <w:marTop w:val="0"/>
          <w:marBottom w:val="0"/>
          <w:divBdr>
            <w:top w:val="none" w:sz="0" w:space="0" w:color="auto"/>
            <w:left w:val="none" w:sz="0" w:space="0" w:color="auto"/>
            <w:bottom w:val="none" w:sz="0" w:space="0" w:color="auto"/>
            <w:right w:val="none" w:sz="0" w:space="0" w:color="auto"/>
          </w:divBdr>
          <w:divsChild>
            <w:div w:id="823352850">
              <w:marLeft w:val="0"/>
              <w:marRight w:val="0"/>
              <w:marTop w:val="0"/>
              <w:marBottom w:val="0"/>
              <w:divBdr>
                <w:top w:val="none" w:sz="0" w:space="0" w:color="auto"/>
                <w:left w:val="none" w:sz="0" w:space="0" w:color="auto"/>
                <w:bottom w:val="none" w:sz="0" w:space="0" w:color="auto"/>
                <w:right w:val="none" w:sz="0" w:space="0" w:color="auto"/>
              </w:divBdr>
              <w:divsChild>
                <w:div w:id="204454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2577</Words>
  <Characters>14693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Panelboards</vt:lpstr>
    </vt:vector>
  </TitlesOfParts>
  <Manager>CAPITAL PLANNING AND MANAGEMENT</Manager>
  <Company>UT MD ANDERSON CANCER CENTER</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Panelboards</dc:title>
  <dc:creator>DOSpain</dc:creator>
  <dc:description>ALTERATION OF THIS OFFICIAL DOCUMENT IS PROHIBITED WITHOUT EXPRESS WRITTEN PERMISSION BY OFFICE OF CAPITAL PLANNING AND MANAGEMENT AT UT MD ANDERSON CANCER CENTER.</dc:description>
  <cp:lastModifiedBy>Murtishaw, Robin L</cp:lastModifiedBy>
  <cp:revision>5</cp:revision>
  <cp:lastPrinted>2014-02-10T19:50:00Z</cp:lastPrinted>
  <dcterms:created xsi:type="dcterms:W3CDTF">2017-06-07T19:11:00Z</dcterms:created>
  <dcterms:modified xsi:type="dcterms:W3CDTF">2022-10-07T16:16:00Z</dcterms:modified>
</cp:coreProperties>
</file>