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sz w:val="20"/>
        </w:rPr>
        <w:id w:val="-746031511"/>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96005" w:rsidRPr="00353FF9" w:rsidTr="00717FBA">
            <w:trPr>
              <w:trHeight w:val="835"/>
            </w:trPr>
            <w:tc>
              <w:tcPr>
                <w:tcW w:w="6625" w:type="dxa"/>
              </w:tcPr>
              <w:p w:rsidR="00C96005" w:rsidRPr="00353FF9" w:rsidRDefault="00405819"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96005" w:rsidRPr="00353FF9" w:rsidRDefault="00C96005"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A9118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C96005" w:rsidRPr="00353FF9" w:rsidRDefault="00C96005"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405819">
                  <w:rPr>
                    <w:rFonts w:ascii="MrsEaves" w:hAnsi="MrsEaves"/>
                    <w:b/>
                    <w:color w:val="1F497D" w:themeColor="text2"/>
                    <w:sz w:val="18"/>
                    <w:szCs w:val="18"/>
                  </w:rPr>
                  <w:t>Engineering</w:t>
                </w:r>
              </w:p>
              <w:p w:rsidR="00C96005" w:rsidRPr="00353FF9" w:rsidRDefault="00405819"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C96005" w:rsidRPr="00353FF9" w:rsidRDefault="00405819"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C96005" w:rsidRPr="00353FF9">
                  <w:rPr>
                    <w:rFonts w:ascii="MrsEaves" w:hAnsi="MrsEaves"/>
                    <w:color w:val="000000" w:themeColor="text1"/>
                    <w:sz w:val="16"/>
                    <w:szCs w:val="16"/>
                  </w:rPr>
                  <w:t>, Texas 7</w:t>
                </w:r>
                <w:r>
                  <w:rPr>
                    <w:rFonts w:ascii="MrsEaves" w:hAnsi="MrsEaves"/>
                    <w:color w:val="000000" w:themeColor="text1"/>
                    <w:sz w:val="16"/>
                    <w:szCs w:val="16"/>
                  </w:rPr>
                  <w:t>7030</w:t>
                </w:r>
              </w:p>
              <w:p w:rsidR="00C96005" w:rsidRPr="00405819" w:rsidRDefault="00405819" w:rsidP="00353FF9">
                <w:pPr>
                  <w:tabs>
                    <w:tab w:val="center" w:pos="4680"/>
                    <w:tab w:val="right" w:pos="9360"/>
                  </w:tabs>
                  <w:rPr>
                    <w:b/>
                    <w:smallCaps/>
                    <w:color w:val="DF6427"/>
                    <w:sz w:val="14"/>
                    <w:szCs w:val="14"/>
                  </w:rPr>
                </w:pPr>
                <w:r w:rsidRPr="00405819">
                  <w:rPr>
                    <w:rFonts w:ascii="Mrs Eaves OT Bold" w:hAnsi="Mrs Eaves OT Bold"/>
                    <w:b/>
                    <w:smallCaps/>
                    <w:color w:val="E36C0A" w:themeColor="accent6" w:themeShade="BF"/>
                    <w:sz w:val="18"/>
                    <w:szCs w:val="18"/>
                  </w:rPr>
                  <w:t>WWW.UTH.EDU</w:t>
                </w:r>
              </w:p>
            </w:tc>
          </w:tr>
        </w:tbl>
        <w:p w:rsidR="00C96005" w:rsidRDefault="00C96005">
          <w:pPr>
            <w:rPr>
              <w:rFonts w:ascii="Times New Roman" w:hAnsi="Times New Roman"/>
            </w:rPr>
          </w:pPr>
        </w:p>
        <w:p w:rsidR="00C96005" w:rsidRDefault="00C96005" w:rsidP="00F05665">
          <w:pPr>
            <w:tabs>
              <w:tab w:val="left" w:pos="7685"/>
            </w:tabs>
          </w:pPr>
        </w:p>
        <w:p w:rsidR="00C96005" w:rsidRDefault="00C96005" w:rsidP="00F05665">
          <w:pPr>
            <w:tabs>
              <w:tab w:val="left" w:pos="7685"/>
            </w:tabs>
          </w:pPr>
        </w:p>
        <w:p w:rsidR="00C96005" w:rsidRDefault="00405819" w:rsidP="009E6D1F">
          <w:pPr>
            <w:widowControl w:val="0"/>
            <w:spacing w:before="120"/>
            <w:jc w:val="center"/>
            <w:rPr>
              <w:rFonts w:cs="Arial"/>
              <w:b/>
              <w:i/>
              <w:color w:val="800000"/>
              <w:sz w:val="36"/>
            </w:rPr>
          </w:pPr>
          <w:r>
            <w:rPr>
              <w:rFonts w:cs="Arial"/>
              <w:b/>
              <w:i/>
              <w:color w:val="800000"/>
              <w:sz w:val="36"/>
            </w:rPr>
            <w:t>UTHealth FPE</w:t>
          </w:r>
          <w:r w:rsidR="00C96005">
            <w:rPr>
              <w:rFonts w:cs="Arial"/>
              <w:b/>
              <w:i/>
              <w:color w:val="800000"/>
              <w:sz w:val="36"/>
            </w:rPr>
            <w:t xml:space="preserve"> Standard Specification</w:t>
          </w:r>
        </w:p>
        <w:p w:rsidR="00C96005" w:rsidRDefault="00C96005" w:rsidP="009E6D1F">
          <w:pPr>
            <w:widowControl w:val="0"/>
            <w:jc w:val="center"/>
            <w:rPr>
              <w:rFonts w:cs="Arial"/>
              <w:b/>
              <w:color w:val="800000"/>
              <w:sz w:val="24"/>
              <w:szCs w:val="24"/>
            </w:rPr>
          </w:pPr>
        </w:p>
        <w:p w:rsidR="00C96005" w:rsidRPr="009E6D1F" w:rsidRDefault="00C96005"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6 24 13</w:t>
          </w:r>
        </w:p>
        <w:p w:rsidR="00C96005" w:rsidRDefault="00C96005" w:rsidP="009E6D1F">
          <w:pPr>
            <w:tabs>
              <w:tab w:val="center" w:pos="4680"/>
            </w:tabs>
            <w:suppressAutoHyphens/>
            <w:jc w:val="center"/>
            <w:rPr>
              <w:rFonts w:cs="Arial"/>
              <w:b/>
              <w:color w:val="800000"/>
              <w:sz w:val="24"/>
              <w:szCs w:val="24"/>
            </w:rPr>
          </w:pPr>
        </w:p>
        <w:p w:rsidR="00C96005" w:rsidRPr="009E6D1F" w:rsidRDefault="00C96005" w:rsidP="009E6D1F">
          <w:pPr>
            <w:tabs>
              <w:tab w:val="center" w:pos="4680"/>
            </w:tabs>
            <w:suppressAutoHyphens/>
            <w:jc w:val="center"/>
            <w:rPr>
              <w:rFonts w:cs="Arial"/>
              <w:b/>
              <w:color w:val="FF0000"/>
              <w:sz w:val="24"/>
              <w:szCs w:val="24"/>
            </w:rPr>
          </w:pPr>
          <w:r>
            <w:rPr>
              <w:rFonts w:cs="Arial"/>
              <w:b/>
              <w:color w:val="800000"/>
              <w:sz w:val="24"/>
              <w:szCs w:val="24"/>
            </w:rPr>
            <w:t>SWITCHBOARDS</w:t>
          </w:r>
        </w:p>
        <w:p w:rsidR="00B304EE" w:rsidRPr="00B304EE" w:rsidRDefault="00B304EE" w:rsidP="009E6D1F">
          <w:pPr>
            <w:pStyle w:val="BodyText"/>
            <w:rPr>
              <w:rFonts w:cs="Arial"/>
              <w:i/>
              <w:vanish w:val="0"/>
              <w:szCs w:val="20"/>
            </w:rPr>
          </w:pPr>
          <w:r w:rsidRPr="00B304EE">
            <w:rPr>
              <w:rFonts w:eastAsia="Times New Roman" w:cs="Arial"/>
              <w:i/>
              <w:vanish w:val="0"/>
              <w:szCs w:val="20"/>
              <w:lang w:val="en-US" w:eastAsia="en-US"/>
            </w:rPr>
            <w:t>This Standard Specification Section 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96005" w:rsidRDefault="00C96005"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96005" w:rsidRDefault="00C96005" w:rsidP="009E6D1F">
          <w:pPr>
            <w:spacing w:line="240" w:lineRule="atLeast"/>
            <w:ind w:right="-288"/>
            <w:rPr>
              <w:rFonts w:cs="Arial"/>
              <w:i/>
            </w:rPr>
          </w:pPr>
        </w:p>
        <w:p w:rsidR="00C96005" w:rsidRDefault="00C96005"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96005" w:rsidRDefault="00C96005" w:rsidP="009E6D1F">
          <w:pPr>
            <w:tabs>
              <w:tab w:val="left" w:pos="7685"/>
            </w:tabs>
            <w:rPr>
              <w:rFonts w:cs="Arial"/>
              <w:i/>
            </w:rPr>
          </w:pPr>
        </w:p>
        <w:p w:rsidR="00C96005" w:rsidRDefault="00C96005"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B304EE" w:rsidRDefault="00B304EE"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96005" w:rsidRPr="009E6D1F" w:rsidTr="00717FBA">
            <w:trPr>
              <w:cantSplit/>
              <w:jc w:val="right"/>
            </w:trPr>
            <w:tc>
              <w:tcPr>
                <w:tcW w:w="1454" w:type="dxa"/>
                <w:tcBorders>
                  <w:top w:val="double" w:sz="6" w:space="0" w:color="auto"/>
                  <w:left w:val="double" w:sz="6" w:space="0" w:color="auto"/>
                  <w:bottom w:val="double" w:sz="6" w:space="0" w:color="auto"/>
                </w:tcBorders>
              </w:tcPr>
              <w:p w:rsidR="00C96005" w:rsidRPr="009E6D1F" w:rsidRDefault="00C960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C96005" w:rsidRPr="009E6D1F" w:rsidRDefault="00C960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C96005" w:rsidRPr="009E6D1F" w:rsidRDefault="00C960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C96005" w:rsidRPr="009E6D1F" w:rsidRDefault="00C960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B304EE" w:rsidRPr="009E6D1F" w:rsidTr="00717FBA">
            <w:trPr>
              <w:cantSplit/>
              <w:jc w:val="right"/>
            </w:trPr>
            <w:tc>
              <w:tcPr>
                <w:tcW w:w="1454" w:type="dxa"/>
                <w:tcBorders>
                  <w:left w:val="double" w:sz="6" w:space="0" w:color="auto"/>
                </w:tcBorders>
              </w:tcPr>
              <w:p w:rsidR="00B304EE" w:rsidRPr="00D81908" w:rsidRDefault="00B304EE" w:rsidP="00B304EE">
                <w:pPr>
                  <w:widowControl w:val="0"/>
                  <w:jc w:val="center"/>
                </w:pPr>
                <w:r w:rsidRPr="00D81908">
                  <w:t>0</w:t>
                </w:r>
              </w:p>
            </w:tc>
            <w:tc>
              <w:tcPr>
                <w:tcW w:w="2088" w:type="dxa"/>
                <w:tcBorders>
                  <w:left w:val="single" w:sz="6" w:space="0" w:color="auto"/>
                </w:tcBorders>
              </w:tcPr>
              <w:p w:rsidR="00B304EE" w:rsidRPr="00D81908" w:rsidRDefault="00B304EE" w:rsidP="00B304EE">
                <w:pPr>
                  <w:widowControl w:val="0"/>
                  <w:jc w:val="center"/>
                </w:pPr>
                <w:r w:rsidRPr="00D81908">
                  <w:t>Jan. 1996</w:t>
                </w:r>
              </w:p>
            </w:tc>
            <w:tc>
              <w:tcPr>
                <w:tcW w:w="1368" w:type="dxa"/>
                <w:tcBorders>
                  <w:left w:val="single" w:sz="6" w:space="0" w:color="auto"/>
                </w:tcBorders>
              </w:tcPr>
              <w:p w:rsidR="00B304EE" w:rsidRPr="00D81908" w:rsidRDefault="00B304EE" w:rsidP="00B304EE">
                <w:pPr>
                  <w:widowControl w:val="0"/>
                  <w:jc w:val="center"/>
                </w:pPr>
                <w:r w:rsidRPr="00D81908">
                  <w:t>8</w:t>
                </w:r>
              </w:p>
            </w:tc>
            <w:tc>
              <w:tcPr>
                <w:tcW w:w="4733" w:type="dxa"/>
                <w:tcBorders>
                  <w:left w:val="single" w:sz="6" w:space="0" w:color="auto"/>
                  <w:right w:val="double" w:sz="6" w:space="0" w:color="auto"/>
                </w:tcBorders>
              </w:tcPr>
              <w:p w:rsidR="00B304EE" w:rsidRPr="00D81908" w:rsidRDefault="00B304EE" w:rsidP="00B304EE">
                <w:pPr>
                  <w:widowControl w:val="0"/>
                  <w:jc w:val="center"/>
                </w:pPr>
                <w:r w:rsidRPr="00D81908">
                  <w:t>Last Revision</w:t>
                </w:r>
              </w:p>
            </w:tc>
          </w:tr>
          <w:tr w:rsidR="00B304EE" w:rsidRPr="009E6D1F" w:rsidTr="00717FBA">
            <w:trPr>
              <w:cantSplit/>
              <w:jc w:val="right"/>
            </w:trPr>
            <w:tc>
              <w:tcPr>
                <w:tcW w:w="1454" w:type="dxa"/>
                <w:tcBorders>
                  <w:top w:val="single" w:sz="6" w:space="0" w:color="auto"/>
                  <w:left w:val="double" w:sz="6" w:space="0" w:color="auto"/>
                  <w:bottom w:val="single" w:sz="6" w:space="0" w:color="auto"/>
                </w:tcBorders>
              </w:tcPr>
              <w:p w:rsidR="00B304EE" w:rsidRPr="00D81908" w:rsidRDefault="00B304EE" w:rsidP="00B304EE">
                <w:pPr>
                  <w:widowControl w:val="0"/>
                  <w:jc w:val="center"/>
                </w:pPr>
                <w:r w:rsidRPr="00D81908">
                  <w:t xml:space="preserve">1 </w:t>
                </w:r>
              </w:p>
            </w:tc>
            <w:tc>
              <w:tcPr>
                <w:tcW w:w="2088" w:type="dxa"/>
                <w:tcBorders>
                  <w:top w:val="single" w:sz="6" w:space="0" w:color="auto"/>
                  <w:left w:val="single" w:sz="6" w:space="0" w:color="auto"/>
                  <w:bottom w:val="single" w:sz="6" w:space="0" w:color="auto"/>
                </w:tcBorders>
              </w:tcPr>
              <w:p w:rsidR="00B304EE" w:rsidRPr="00D81908" w:rsidRDefault="00B304EE" w:rsidP="00B304EE">
                <w:pPr>
                  <w:widowControl w:val="0"/>
                  <w:jc w:val="center"/>
                </w:pPr>
                <w:r w:rsidRPr="00D81908">
                  <w:t>July 2003</w:t>
                </w:r>
              </w:p>
            </w:tc>
            <w:tc>
              <w:tcPr>
                <w:tcW w:w="1368" w:type="dxa"/>
                <w:tcBorders>
                  <w:top w:val="single" w:sz="6" w:space="0" w:color="auto"/>
                  <w:left w:val="single" w:sz="6" w:space="0" w:color="auto"/>
                  <w:bottom w:val="single" w:sz="6" w:space="0" w:color="auto"/>
                </w:tcBorders>
              </w:tcPr>
              <w:p w:rsidR="00B304EE" w:rsidRPr="00D81908" w:rsidRDefault="00B304EE" w:rsidP="00B304EE">
                <w:pPr>
                  <w:widowControl w:val="0"/>
                  <w:jc w:val="center"/>
                </w:pPr>
                <w:r w:rsidRPr="00D81908">
                  <w:t>6</w:t>
                </w:r>
              </w:p>
            </w:tc>
            <w:tc>
              <w:tcPr>
                <w:tcW w:w="4733" w:type="dxa"/>
                <w:tcBorders>
                  <w:top w:val="single" w:sz="6" w:space="0" w:color="auto"/>
                  <w:left w:val="single" w:sz="6" w:space="0" w:color="auto"/>
                  <w:bottom w:val="single" w:sz="6" w:space="0" w:color="auto"/>
                  <w:right w:val="double" w:sz="6" w:space="0" w:color="auto"/>
                </w:tcBorders>
              </w:tcPr>
              <w:p w:rsidR="00B304EE" w:rsidRPr="00D81908" w:rsidRDefault="00B304EE" w:rsidP="00B304EE">
                <w:pPr>
                  <w:widowControl w:val="0"/>
                  <w:jc w:val="center"/>
                </w:pPr>
                <w:r w:rsidRPr="00D81908">
                  <w:t xml:space="preserve">General </w:t>
                </w:r>
                <w:r>
                  <w:t>r</w:t>
                </w:r>
                <w:r w:rsidRPr="00D81908">
                  <w:t xml:space="preserve">evision per James Da </w:t>
                </w:r>
              </w:p>
            </w:tc>
          </w:tr>
          <w:tr w:rsidR="00B304EE" w:rsidRPr="009E6D1F" w:rsidTr="00717FBA">
            <w:trPr>
              <w:cantSplit/>
              <w:jc w:val="right"/>
            </w:trPr>
            <w:tc>
              <w:tcPr>
                <w:tcW w:w="1454" w:type="dxa"/>
                <w:tcBorders>
                  <w:top w:val="single" w:sz="6" w:space="0" w:color="auto"/>
                  <w:left w:val="double" w:sz="6" w:space="0" w:color="auto"/>
                  <w:bottom w:val="single" w:sz="6" w:space="0" w:color="auto"/>
                </w:tcBorders>
              </w:tcPr>
              <w:p w:rsidR="00B304EE" w:rsidRPr="00D81908" w:rsidRDefault="00B304EE" w:rsidP="00B304EE">
                <w:pPr>
                  <w:widowControl w:val="0"/>
                  <w:jc w:val="center"/>
                </w:pPr>
                <w:r w:rsidRPr="00D81908">
                  <w:t>2</w:t>
                </w:r>
              </w:p>
            </w:tc>
            <w:tc>
              <w:tcPr>
                <w:tcW w:w="2088" w:type="dxa"/>
                <w:tcBorders>
                  <w:top w:val="single" w:sz="6" w:space="0" w:color="auto"/>
                  <w:left w:val="single" w:sz="6" w:space="0" w:color="auto"/>
                  <w:bottom w:val="single" w:sz="6" w:space="0" w:color="auto"/>
                </w:tcBorders>
              </w:tcPr>
              <w:p w:rsidR="00B304EE" w:rsidRPr="00D81908" w:rsidRDefault="00B304EE" w:rsidP="00B304EE">
                <w:pPr>
                  <w:widowControl w:val="0"/>
                  <w:jc w:val="center"/>
                </w:pPr>
                <w:r w:rsidRPr="00D81908">
                  <w:t>Jan. 2004</w:t>
                </w:r>
              </w:p>
            </w:tc>
            <w:tc>
              <w:tcPr>
                <w:tcW w:w="1368" w:type="dxa"/>
                <w:tcBorders>
                  <w:top w:val="single" w:sz="6" w:space="0" w:color="auto"/>
                  <w:left w:val="single" w:sz="6" w:space="0" w:color="auto"/>
                  <w:bottom w:val="single" w:sz="6" w:space="0" w:color="auto"/>
                </w:tcBorders>
              </w:tcPr>
              <w:p w:rsidR="00B304EE" w:rsidRPr="00D81908" w:rsidRDefault="00B304EE" w:rsidP="00B304EE">
                <w:pPr>
                  <w:widowControl w:val="0"/>
                  <w:jc w:val="center"/>
                </w:pPr>
                <w:r w:rsidRPr="00D81908">
                  <w:t>6</w:t>
                </w:r>
              </w:p>
            </w:tc>
            <w:tc>
              <w:tcPr>
                <w:tcW w:w="4733" w:type="dxa"/>
                <w:tcBorders>
                  <w:top w:val="single" w:sz="6" w:space="0" w:color="auto"/>
                  <w:left w:val="single" w:sz="6" w:space="0" w:color="auto"/>
                  <w:bottom w:val="single" w:sz="6" w:space="0" w:color="auto"/>
                  <w:right w:val="double" w:sz="6" w:space="0" w:color="auto"/>
                </w:tcBorders>
              </w:tcPr>
              <w:p w:rsidR="00B304EE" w:rsidRPr="00D81908" w:rsidRDefault="00B304EE" w:rsidP="00B304EE">
                <w:pPr>
                  <w:widowControl w:val="0"/>
                  <w:jc w:val="center"/>
                </w:pPr>
                <w:r w:rsidRPr="00D81908">
                  <w:t xml:space="preserve">General </w:t>
                </w:r>
                <w:r>
                  <w:t>r</w:t>
                </w:r>
                <w:r w:rsidRPr="00D81908">
                  <w:t>evision per James Da</w:t>
                </w:r>
              </w:p>
            </w:tc>
          </w:tr>
          <w:tr w:rsidR="00B304EE" w:rsidRPr="009E6D1F" w:rsidTr="00717FBA">
            <w:trPr>
              <w:cantSplit/>
              <w:jc w:val="right"/>
            </w:trPr>
            <w:tc>
              <w:tcPr>
                <w:tcW w:w="1454" w:type="dxa"/>
                <w:tcBorders>
                  <w:top w:val="single" w:sz="6" w:space="0" w:color="auto"/>
                  <w:left w:val="double" w:sz="6" w:space="0" w:color="auto"/>
                  <w:bottom w:val="double" w:sz="6" w:space="0" w:color="auto"/>
                </w:tcBorders>
              </w:tcPr>
              <w:p w:rsidR="00B304EE" w:rsidRPr="00D81908" w:rsidRDefault="00B304EE" w:rsidP="00B304EE">
                <w:pPr>
                  <w:widowControl w:val="0"/>
                  <w:jc w:val="center"/>
                </w:pPr>
                <w:r>
                  <w:t>3</w:t>
                </w:r>
              </w:p>
            </w:tc>
            <w:tc>
              <w:tcPr>
                <w:tcW w:w="2088" w:type="dxa"/>
                <w:tcBorders>
                  <w:top w:val="single" w:sz="6" w:space="0" w:color="auto"/>
                  <w:left w:val="single" w:sz="6" w:space="0" w:color="auto"/>
                  <w:bottom w:val="double" w:sz="6" w:space="0" w:color="auto"/>
                </w:tcBorders>
              </w:tcPr>
              <w:p w:rsidR="00B304EE" w:rsidRPr="00D81908" w:rsidRDefault="00B304EE" w:rsidP="00B304EE">
                <w:pPr>
                  <w:widowControl w:val="0"/>
                  <w:jc w:val="center"/>
                </w:pPr>
                <w:r>
                  <w:t>May 2005</w:t>
                </w:r>
              </w:p>
            </w:tc>
            <w:tc>
              <w:tcPr>
                <w:tcW w:w="1368" w:type="dxa"/>
                <w:tcBorders>
                  <w:top w:val="single" w:sz="6" w:space="0" w:color="auto"/>
                  <w:left w:val="single" w:sz="6" w:space="0" w:color="auto"/>
                  <w:bottom w:val="double" w:sz="6" w:space="0" w:color="auto"/>
                </w:tcBorders>
              </w:tcPr>
              <w:p w:rsidR="00B304EE" w:rsidRPr="00D81908" w:rsidRDefault="00B304EE" w:rsidP="00B304EE">
                <w:pPr>
                  <w:widowControl w:val="0"/>
                  <w:jc w:val="center"/>
                </w:pPr>
                <w:r>
                  <w:t>6</w:t>
                </w:r>
              </w:p>
            </w:tc>
            <w:tc>
              <w:tcPr>
                <w:tcW w:w="4733" w:type="dxa"/>
                <w:tcBorders>
                  <w:top w:val="single" w:sz="6" w:space="0" w:color="auto"/>
                  <w:left w:val="single" w:sz="6" w:space="0" w:color="auto"/>
                  <w:bottom w:val="double" w:sz="6" w:space="0" w:color="auto"/>
                  <w:right w:val="double" w:sz="6" w:space="0" w:color="auto"/>
                </w:tcBorders>
              </w:tcPr>
              <w:p w:rsidR="00B304EE" w:rsidRPr="00D81908" w:rsidRDefault="00B304EE" w:rsidP="00B304EE">
                <w:pPr>
                  <w:widowControl w:val="0"/>
                  <w:jc w:val="center"/>
                </w:pPr>
                <w:r w:rsidRPr="00D81908">
                  <w:t xml:space="preserve">General </w:t>
                </w:r>
                <w:r>
                  <w:t>r</w:t>
                </w:r>
                <w:r w:rsidRPr="00D81908">
                  <w:t>evision per James Da</w:t>
                </w:r>
              </w:p>
            </w:tc>
          </w:tr>
          <w:tr w:rsidR="00B304EE" w:rsidRPr="009E6D1F" w:rsidTr="00717FBA">
            <w:trPr>
              <w:cantSplit/>
              <w:jc w:val="right"/>
            </w:trPr>
            <w:tc>
              <w:tcPr>
                <w:tcW w:w="1454" w:type="dxa"/>
                <w:tcBorders>
                  <w:top w:val="single" w:sz="6" w:space="0" w:color="auto"/>
                  <w:left w:val="double" w:sz="6" w:space="0" w:color="auto"/>
                  <w:bottom w:val="double" w:sz="6" w:space="0" w:color="auto"/>
                </w:tcBorders>
              </w:tcPr>
              <w:p w:rsidR="00B304EE" w:rsidRDefault="00B304EE" w:rsidP="00B304EE">
                <w:pPr>
                  <w:widowControl w:val="0"/>
                  <w:jc w:val="center"/>
                </w:pPr>
                <w:r>
                  <w:t>4</w:t>
                </w:r>
              </w:p>
            </w:tc>
            <w:tc>
              <w:tcPr>
                <w:tcW w:w="2088" w:type="dxa"/>
                <w:tcBorders>
                  <w:top w:val="single" w:sz="6" w:space="0" w:color="auto"/>
                  <w:left w:val="single" w:sz="6" w:space="0" w:color="auto"/>
                  <w:bottom w:val="double" w:sz="6" w:space="0" w:color="auto"/>
                </w:tcBorders>
              </w:tcPr>
              <w:p w:rsidR="00B304EE" w:rsidRDefault="00B304EE" w:rsidP="00B304EE">
                <w:pPr>
                  <w:widowControl w:val="0"/>
                  <w:jc w:val="center"/>
                </w:pPr>
                <w:r>
                  <w:t>Jan. 2006</w:t>
                </w:r>
              </w:p>
            </w:tc>
            <w:tc>
              <w:tcPr>
                <w:tcW w:w="1368" w:type="dxa"/>
                <w:tcBorders>
                  <w:top w:val="single" w:sz="6" w:space="0" w:color="auto"/>
                  <w:left w:val="single" w:sz="6" w:space="0" w:color="auto"/>
                  <w:bottom w:val="double" w:sz="6" w:space="0" w:color="auto"/>
                </w:tcBorders>
              </w:tcPr>
              <w:p w:rsidR="00B304EE" w:rsidRDefault="00B304EE" w:rsidP="00B304EE">
                <w:pPr>
                  <w:widowControl w:val="0"/>
                  <w:jc w:val="center"/>
                </w:pPr>
                <w:r>
                  <w:t>6</w:t>
                </w:r>
              </w:p>
            </w:tc>
            <w:tc>
              <w:tcPr>
                <w:tcW w:w="4733" w:type="dxa"/>
                <w:tcBorders>
                  <w:top w:val="single" w:sz="6" w:space="0" w:color="auto"/>
                  <w:left w:val="single" w:sz="6" w:space="0" w:color="auto"/>
                  <w:bottom w:val="double" w:sz="6" w:space="0" w:color="auto"/>
                  <w:right w:val="double" w:sz="6" w:space="0" w:color="auto"/>
                </w:tcBorders>
              </w:tcPr>
              <w:p w:rsidR="00B304EE" w:rsidRPr="00D81908" w:rsidRDefault="00B304EE" w:rsidP="00B304EE">
                <w:pPr>
                  <w:widowControl w:val="0"/>
                  <w:jc w:val="center"/>
                </w:pPr>
                <w:r>
                  <w:t>Revised Specification Numbers (CSI 2004)</w:t>
                </w:r>
              </w:p>
            </w:tc>
          </w:tr>
          <w:tr w:rsidR="00B304EE" w:rsidRPr="009E6D1F" w:rsidTr="00717FBA">
            <w:trPr>
              <w:cantSplit/>
              <w:jc w:val="right"/>
            </w:trPr>
            <w:tc>
              <w:tcPr>
                <w:tcW w:w="1454" w:type="dxa"/>
                <w:tcBorders>
                  <w:top w:val="single" w:sz="6" w:space="0" w:color="auto"/>
                  <w:left w:val="double" w:sz="6" w:space="0" w:color="auto"/>
                  <w:bottom w:val="double" w:sz="6" w:space="0" w:color="auto"/>
                </w:tcBorders>
              </w:tcPr>
              <w:p w:rsidR="00B304EE" w:rsidRPr="00B304EE" w:rsidRDefault="00B304EE" w:rsidP="00B304EE">
                <w:pPr>
                  <w:widowControl w:val="0"/>
                  <w:jc w:val="center"/>
                  <w:rPr>
                    <w:rFonts w:eastAsia="Times New Roman" w:cs="Arial"/>
                    <w:szCs w:val="20"/>
                  </w:rPr>
                </w:pPr>
                <w:r w:rsidRPr="00B304EE">
                  <w:rPr>
                    <w:rFonts w:eastAsia="Times New Roman" w:cs="Arial"/>
                    <w:szCs w:val="20"/>
                  </w:rPr>
                  <w:t>5</w:t>
                </w:r>
              </w:p>
            </w:tc>
            <w:tc>
              <w:tcPr>
                <w:tcW w:w="2088" w:type="dxa"/>
                <w:tcBorders>
                  <w:top w:val="single" w:sz="6" w:space="0" w:color="auto"/>
                  <w:left w:val="single" w:sz="6" w:space="0" w:color="auto"/>
                  <w:bottom w:val="double" w:sz="6" w:space="0" w:color="auto"/>
                </w:tcBorders>
              </w:tcPr>
              <w:p w:rsidR="00B304EE" w:rsidRPr="00B304EE" w:rsidRDefault="00B304EE" w:rsidP="00B304EE">
                <w:pPr>
                  <w:widowControl w:val="0"/>
                  <w:jc w:val="center"/>
                  <w:rPr>
                    <w:rFonts w:eastAsia="Times New Roman" w:cs="Arial"/>
                    <w:szCs w:val="20"/>
                  </w:rPr>
                </w:pPr>
                <w:r w:rsidRPr="00B304EE">
                  <w:rPr>
                    <w:rFonts w:eastAsia="Times New Roman" w:cs="Arial"/>
                    <w:szCs w:val="20"/>
                  </w:rPr>
                  <w:t>Jun</w:t>
                </w:r>
                <w:r w:rsidR="00980C38">
                  <w:rPr>
                    <w:rFonts w:eastAsia="Times New Roman" w:cs="Arial"/>
                    <w:szCs w:val="20"/>
                  </w:rPr>
                  <w:t>e</w:t>
                </w:r>
                <w:r w:rsidRPr="00B304EE">
                  <w:rPr>
                    <w:rFonts w:eastAsia="Times New Roman" w:cs="Arial"/>
                    <w:szCs w:val="20"/>
                  </w:rPr>
                  <w:t xml:space="preserve"> 2017</w:t>
                </w:r>
              </w:p>
            </w:tc>
            <w:tc>
              <w:tcPr>
                <w:tcW w:w="1368" w:type="dxa"/>
                <w:tcBorders>
                  <w:top w:val="single" w:sz="6" w:space="0" w:color="auto"/>
                  <w:left w:val="single" w:sz="6" w:space="0" w:color="auto"/>
                  <w:bottom w:val="double" w:sz="6" w:space="0" w:color="auto"/>
                </w:tcBorders>
              </w:tcPr>
              <w:p w:rsidR="00B304EE" w:rsidRPr="00B304EE" w:rsidRDefault="00B304EE" w:rsidP="00B304EE">
                <w:pPr>
                  <w:widowControl w:val="0"/>
                  <w:jc w:val="center"/>
                  <w:rPr>
                    <w:rFonts w:eastAsia="Times New Roman" w:cs="Arial"/>
                    <w:szCs w:val="20"/>
                  </w:rPr>
                </w:pPr>
                <w:r w:rsidRPr="00B304EE">
                  <w:rPr>
                    <w:rFonts w:eastAsia="Times New Roman" w:cs="Arial"/>
                    <w:szCs w:val="20"/>
                  </w:rPr>
                  <w:t>7</w:t>
                </w:r>
              </w:p>
            </w:tc>
            <w:tc>
              <w:tcPr>
                <w:tcW w:w="4733" w:type="dxa"/>
                <w:tcBorders>
                  <w:top w:val="single" w:sz="6" w:space="0" w:color="auto"/>
                  <w:left w:val="single" w:sz="6" w:space="0" w:color="auto"/>
                  <w:bottom w:val="double" w:sz="6" w:space="0" w:color="auto"/>
                  <w:right w:val="double" w:sz="6" w:space="0" w:color="auto"/>
                </w:tcBorders>
              </w:tcPr>
              <w:p w:rsidR="00B304EE" w:rsidRPr="00B304EE" w:rsidRDefault="00B304EE" w:rsidP="00B304EE">
                <w:pPr>
                  <w:widowControl w:val="0"/>
                  <w:jc w:val="center"/>
                  <w:rPr>
                    <w:rFonts w:eastAsia="Times New Roman" w:cs="Arial"/>
                    <w:szCs w:val="20"/>
                  </w:rPr>
                </w:pPr>
                <w:r w:rsidRPr="00B304EE">
                  <w:rPr>
                    <w:rFonts w:eastAsia="Times New Roman" w:cs="Arial"/>
                    <w:szCs w:val="20"/>
                  </w:rPr>
                  <w:t>Specification update</w:t>
                </w:r>
              </w:p>
            </w:tc>
          </w:tr>
        </w:tbl>
        <w:p w:rsidR="00C96005" w:rsidRDefault="00C96005" w:rsidP="00F05665">
          <w:pPr>
            <w:tabs>
              <w:tab w:val="left" w:pos="7685"/>
            </w:tabs>
          </w:pPr>
        </w:p>
        <w:p w:rsidR="00C96005" w:rsidRDefault="00C96005"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B304EE" w:rsidRDefault="00B304EE" w:rsidP="00F05665">
          <w:pPr>
            <w:tabs>
              <w:tab w:val="left" w:pos="7685"/>
            </w:tabs>
          </w:pPr>
        </w:p>
        <w:p w:rsidR="00C96005" w:rsidRDefault="00C96005" w:rsidP="00F05665">
          <w:pPr>
            <w:tabs>
              <w:tab w:val="left" w:pos="7685"/>
            </w:tabs>
          </w:pPr>
        </w:p>
        <w:p w:rsidR="00C96005" w:rsidRDefault="00C96005" w:rsidP="00F05665">
          <w:pPr>
            <w:tabs>
              <w:tab w:val="left" w:pos="7685"/>
            </w:tabs>
          </w:pPr>
        </w:p>
        <w:p w:rsidR="00C96005" w:rsidRPr="002D5E9B" w:rsidRDefault="00C96005"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C96005" w:rsidRPr="002D5E9B" w:rsidRDefault="00C96005"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C96005" w:rsidRPr="002D5E9B" w:rsidRDefault="00C9600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C96005" w:rsidRPr="002D5E9B" w:rsidRDefault="00C9600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C96005" w:rsidRPr="00F05665" w:rsidRDefault="00C96005"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C96005" w:rsidRDefault="00C96005">
          <w:pPr>
            <w:jc w:val="left"/>
            <w:rPr>
              <w:b/>
            </w:rPr>
          </w:pPr>
          <w:r>
            <w:rPr>
              <w:b/>
            </w:rPr>
            <w:br w:type="page"/>
          </w:r>
        </w:p>
      </w:sdtContent>
    </w:sdt>
    <w:p w:rsidR="001C642F" w:rsidRPr="00613C90" w:rsidRDefault="001D13E2" w:rsidP="001F0B9D">
      <w:pPr>
        <w:rPr>
          <w:b/>
        </w:rPr>
      </w:pPr>
      <w:r w:rsidRPr="00613C90">
        <w:rPr>
          <w:b/>
        </w:rPr>
        <w:lastRenderedPageBreak/>
        <w:t>SECTION 26 24 13 - SWITCHBOARDS</w:t>
      </w:r>
    </w:p>
    <w:p w:rsidR="001D13E2" w:rsidRPr="00613C90" w:rsidRDefault="001D13E2" w:rsidP="001D13E2">
      <w:pPr>
        <w:pStyle w:val="PRT"/>
        <w:rPr>
          <w:b/>
        </w:rPr>
      </w:pPr>
      <w:r w:rsidRPr="00613C90">
        <w:rPr>
          <w:b/>
        </w:rPr>
        <w:t>GENERAL</w:t>
      </w:r>
    </w:p>
    <w:p w:rsidR="001D13E2" w:rsidRPr="00613C90" w:rsidRDefault="001D13E2" w:rsidP="001D13E2">
      <w:pPr>
        <w:pStyle w:val="ART"/>
        <w:rPr>
          <w:b/>
        </w:rPr>
      </w:pPr>
      <w:r w:rsidRPr="00613C90">
        <w:rPr>
          <w:b/>
        </w:rPr>
        <w:t>WORK INCLUDED</w:t>
      </w:r>
    </w:p>
    <w:p w:rsidR="001D13E2" w:rsidRPr="001D13E2" w:rsidRDefault="001D13E2" w:rsidP="001D13E2">
      <w:pPr>
        <w:pStyle w:val="PR1"/>
      </w:pPr>
      <w:r w:rsidRPr="001D13E2">
        <w:t>Furnish and install switchboards as herein specified and shown on the associated electrical drawings.</w:t>
      </w:r>
    </w:p>
    <w:p w:rsidR="001D13E2" w:rsidRPr="00613C90" w:rsidRDefault="001D13E2" w:rsidP="001D13E2">
      <w:pPr>
        <w:pStyle w:val="ART"/>
        <w:rPr>
          <w:b/>
        </w:rPr>
      </w:pPr>
      <w:r w:rsidRPr="00613C90">
        <w:rPr>
          <w:b/>
        </w:rPr>
        <w:t>REFERENCES</w:t>
      </w:r>
    </w:p>
    <w:p w:rsidR="001D13E2" w:rsidRDefault="002C5233" w:rsidP="001D13E2">
      <w:r w:rsidRPr="00613C90">
        <w:rPr>
          <w:i/>
        </w:rPr>
        <w:t>[</w:t>
      </w:r>
      <w:r w:rsidR="001D13E2" w:rsidRPr="00613C90">
        <w:rPr>
          <w:i/>
        </w:rPr>
        <w:t>NOTE TO SPEC WRITER:  INCLUDE ONLY REFERENCE STANDARDS THAT ARE TO BE INDI</w:t>
      </w:r>
      <w:r w:rsidR="001D13E2" w:rsidRPr="00613C90">
        <w:rPr>
          <w:i/>
        </w:rPr>
        <w:softHyphen/>
        <w:t>CATED WITHIN THE TEXT OF THIS SECTION.  EDIT THE FOLLOWING, ADDING AND DELETING AS REQUIRED FOR PROJECT AND PRODUCT SELECTION</w:t>
      </w:r>
      <w:r w:rsidR="001D13E2" w:rsidRPr="001D13E2">
        <w:t>.</w:t>
      </w:r>
      <w:r>
        <w:t>]</w:t>
      </w:r>
    </w:p>
    <w:p w:rsidR="001D13E2" w:rsidRPr="001D13E2" w:rsidRDefault="001D13E2" w:rsidP="001D13E2">
      <w:pPr>
        <w:pStyle w:val="PR1"/>
      </w:pPr>
      <w:r w:rsidRPr="001D13E2">
        <w:t>ANSI C12.1 - Code for Electricity Metering</w:t>
      </w:r>
    </w:p>
    <w:p w:rsidR="001D13E2" w:rsidRPr="001D13E2" w:rsidRDefault="001D13E2" w:rsidP="001D13E2">
      <w:pPr>
        <w:pStyle w:val="PR1"/>
      </w:pPr>
      <w:r w:rsidRPr="001D13E2">
        <w:t>ANSI C39.1 - Requirements for Electrical Analog Indicating Instruments</w:t>
      </w:r>
    </w:p>
    <w:p w:rsidR="001D13E2" w:rsidRPr="001D13E2" w:rsidRDefault="001D13E2" w:rsidP="001D13E2">
      <w:pPr>
        <w:pStyle w:val="PR1"/>
      </w:pPr>
      <w:r w:rsidRPr="001D13E2">
        <w:t>ANSI C57.13 - Requirements for Instrument Transformers</w:t>
      </w:r>
    </w:p>
    <w:p w:rsidR="001D13E2" w:rsidRPr="001D13E2" w:rsidRDefault="001D13E2" w:rsidP="001D13E2">
      <w:pPr>
        <w:pStyle w:val="PR1"/>
      </w:pPr>
      <w:r w:rsidRPr="001D13E2">
        <w:t>NEMA AB 1 - Molded Case Circuit Breakers</w:t>
      </w:r>
    </w:p>
    <w:p w:rsidR="001D13E2" w:rsidRPr="001D13E2" w:rsidRDefault="001D13E2" w:rsidP="001D13E2">
      <w:pPr>
        <w:pStyle w:val="PR1"/>
      </w:pPr>
      <w:r w:rsidRPr="001D13E2">
        <w:t>NEMA KS 1 - Enclosed Switches</w:t>
      </w:r>
    </w:p>
    <w:p w:rsidR="001D13E2" w:rsidRPr="001D13E2" w:rsidRDefault="001D13E2" w:rsidP="001D13E2">
      <w:pPr>
        <w:pStyle w:val="PR1"/>
      </w:pPr>
      <w:r w:rsidRPr="001D13E2">
        <w:t>NEMA KS 2 - Bolted Pressure Contact Switches</w:t>
      </w:r>
    </w:p>
    <w:p w:rsidR="001D13E2" w:rsidRPr="001D13E2" w:rsidRDefault="001D13E2" w:rsidP="001D13E2">
      <w:pPr>
        <w:pStyle w:val="PR1"/>
      </w:pPr>
      <w:r w:rsidRPr="001D13E2">
        <w:t>NEMA PB 2 - Dead Front Distribution Switchboards</w:t>
      </w:r>
    </w:p>
    <w:p w:rsidR="001D13E2" w:rsidRPr="00132E93" w:rsidRDefault="001D13E2" w:rsidP="001D13E2">
      <w:pPr>
        <w:pStyle w:val="PR1"/>
      </w:pPr>
      <w:r w:rsidRPr="001D13E2">
        <w:t>NEMA PB 2.1 - Instructions for Safe Handling, Installation, Opera</w:t>
      </w:r>
      <w:r w:rsidRPr="001D13E2">
        <w:softHyphen/>
        <w:t>tion and Maintenance of Dead-front Switchboards Rated 600 Volts or Less</w:t>
      </w:r>
    </w:p>
    <w:p w:rsidR="00132E93" w:rsidRPr="00132E93" w:rsidRDefault="00132E93" w:rsidP="001D13E2">
      <w:pPr>
        <w:pStyle w:val="PR1"/>
      </w:pPr>
      <w:r>
        <w:rPr>
          <w:lang w:val="en-US"/>
        </w:rPr>
        <w:t>UL 489 – Molded Case Circuit Breakers and Circuit Breaker Enclosures</w:t>
      </w:r>
    </w:p>
    <w:p w:rsidR="00132E93" w:rsidRPr="001D13E2" w:rsidRDefault="00132E93" w:rsidP="001D13E2">
      <w:pPr>
        <w:pStyle w:val="PR1"/>
      </w:pPr>
      <w:r>
        <w:rPr>
          <w:lang w:val="en-US"/>
        </w:rPr>
        <w:t>UL 891 – Switchboard and Switchboard unit Substations</w:t>
      </w:r>
    </w:p>
    <w:p w:rsidR="00D47D87" w:rsidRPr="00613C90" w:rsidRDefault="00D47D87" w:rsidP="001D13E2">
      <w:pPr>
        <w:pStyle w:val="ART"/>
        <w:rPr>
          <w:b/>
        </w:rPr>
      </w:pPr>
      <w:r w:rsidRPr="00613C90">
        <w:rPr>
          <w:b/>
        </w:rPr>
        <w:t>applicable provisions</w:t>
      </w:r>
    </w:p>
    <w:p w:rsidR="00D47D87" w:rsidRPr="001D13E2" w:rsidRDefault="00D47D87" w:rsidP="00D47D87">
      <w:pPr>
        <w:pStyle w:val="PR1"/>
      </w:pPr>
      <w:r>
        <w:rPr>
          <w:lang w:val="en-US"/>
        </w:rPr>
        <w:t>Refer to Section 26 14 00 – Protective Relay and Device Coordination Study</w:t>
      </w:r>
    </w:p>
    <w:p w:rsidR="001D13E2" w:rsidRPr="00613C90" w:rsidRDefault="001D13E2" w:rsidP="001D13E2">
      <w:pPr>
        <w:pStyle w:val="ART"/>
        <w:rPr>
          <w:b/>
        </w:rPr>
      </w:pPr>
      <w:r w:rsidRPr="00613C90">
        <w:rPr>
          <w:b/>
        </w:rPr>
        <w:t>SUBMITTALS</w:t>
      </w:r>
    </w:p>
    <w:p w:rsidR="001D13E2" w:rsidRPr="001D13E2" w:rsidRDefault="001D13E2" w:rsidP="001D13E2">
      <w:pPr>
        <w:pStyle w:val="PR1"/>
      </w:pPr>
      <w:r w:rsidRPr="001D13E2">
        <w:t xml:space="preserve">Provide submittals in accordance with and in addition to Section 26 00 00, Basic Electrical Requirements, and </w:t>
      </w:r>
      <w:r w:rsidRPr="001D13E2">
        <w:rPr>
          <w:color w:val="000000"/>
          <w:szCs w:val="24"/>
        </w:rPr>
        <w:t xml:space="preserve"> Division 01</w:t>
      </w:r>
      <w:r w:rsidRPr="001D13E2">
        <w:t xml:space="preserve"> for submittal requirement.</w:t>
      </w:r>
    </w:p>
    <w:p w:rsidR="00D47D87" w:rsidRPr="0058438B" w:rsidRDefault="00D47D87" w:rsidP="00D47D87">
      <w:pPr>
        <w:pStyle w:val="PR1"/>
      </w:pPr>
      <w:r w:rsidRPr="0058438B">
        <w:t>Brochures.  Submit brochures on the switchboard, main protective device, branch circuit protective devices and instrumentation.</w:t>
      </w:r>
    </w:p>
    <w:p w:rsidR="00D47D87" w:rsidRPr="00D47D87" w:rsidRDefault="00D47D87" w:rsidP="00D47D87">
      <w:pPr>
        <w:pStyle w:val="PR1"/>
      </w:pPr>
      <w:r w:rsidRPr="0058438B">
        <w:t>Dimensional Drawings.  Submit dimensional drawings of the switchboard, including top and bottom views showing entry and exit space for conduits and busways, front and side elevations showing arrangement of all devices and also include dimensional data on all buses including material type and capacity of the buses.</w:t>
      </w:r>
    </w:p>
    <w:p w:rsidR="00D47D87" w:rsidRDefault="00D47D87" w:rsidP="00D47D87">
      <w:pPr>
        <w:pStyle w:val="PR1"/>
      </w:pPr>
      <w:r w:rsidRPr="0058438B">
        <w:t>Electrical Information.  Submit one-line diagrams for equipment being provided.  Also submit information on all protective devices including type, ratings and settings of all trips provided including ground fault relay settings.</w:t>
      </w:r>
    </w:p>
    <w:p w:rsidR="001D13E2" w:rsidRPr="001D13E2" w:rsidRDefault="001D13E2" w:rsidP="001D13E2">
      <w:pPr>
        <w:pStyle w:val="PR1"/>
      </w:pPr>
      <w:r w:rsidRPr="001D13E2">
        <w:t>Submit schematics and wiring diagrams for metering and controls.</w:t>
      </w:r>
    </w:p>
    <w:p w:rsidR="001D13E2" w:rsidRPr="001D13E2" w:rsidRDefault="001D13E2" w:rsidP="001D13E2">
      <w:pPr>
        <w:pStyle w:val="PR1"/>
      </w:pPr>
      <w:r w:rsidRPr="001D13E2">
        <w:t>Line-by-line specification review by equipment manufacturer with any exception explicitly defined.</w:t>
      </w:r>
    </w:p>
    <w:p w:rsidR="001D13E2" w:rsidRPr="00613C90" w:rsidRDefault="001D13E2" w:rsidP="001D13E2">
      <w:pPr>
        <w:pStyle w:val="ART"/>
        <w:rPr>
          <w:b/>
        </w:rPr>
      </w:pPr>
      <w:r w:rsidRPr="00613C90">
        <w:rPr>
          <w:b/>
        </w:rPr>
        <w:lastRenderedPageBreak/>
        <w:t>DELIVERY, STORAGE, AND HANDLING</w:t>
      </w:r>
    </w:p>
    <w:p w:rsidR="001D13E2" w:rsidRPr="001D13E2" w:rsidRDefault="001D13E2" w:rsidP="001D13E2">
      <w:pPr>
        <w:pStyle w:val="PR1"/>
      </w:pPr>
      <w:r w:rsidRPr="001D13E2">
        <w:t>Deliver switchboards in factory-fabricated water-resistant wrap</w:t>
      </w:r>
      <w:r w:rsidRPr="001D13E2">
        <w:softHyphen/>
        <w:t>ping, and mounted on shipping skids.  All components and sections shall be identified by the Purchaser’s equipment number or name, which shall be clearly indicated on Shop Drawings and shipping packages.</w:t>
      </w:r>
    </w:p>
    <w:p w:rsidR="001D13E2" w:rsidRPr="001D13E2" w:rsidRDefault="001D13E2" w:rsidP="001D13E2">
      <w:pPr>
        <w:pStyle w:val="PR1"/>
      </w:pPr>
      <w:r w:rsidRPr="001D13E2">
        <w:t>Handle in accordance with NRMS PB2.1 to avoid damage to material components, enclosure, and finish.  Switchboard shall be provided with adequate lifting means.</w:t>
      </w:r>
    </w:p>
    <w:p w:rsidR="001D13E2" w:rsidRPr="001D13E2" w:rsidRDefault="001D13E2" w:rsidP="001D13E2">
      <w:pPr>
        <w:pStyle w:val="PR1"/>
      </w:pPr>
      <w:r w:rsidRPr="001D13E2">
        <w:t>Store in a clean, dry space and protected from the weather.  Maintain factory wrapping or provide an additional heavy canvas or plastic cover to protect units from dirt, water, construction debris, and traffic.  Switchboard shall be stored in a location where the relative humidity below required level for storage per manufacturer’s recommendation.  Heaters shall be energized in the switchboard section when relative humidity exceeds the requirement.</w:t>
      </w:r>
    </w:p>
    <w:p w:rsidR="001D13E2" w:rsidRPr="001D13E2" w:rsidRDefault="001D13E2" w:rsidP="001D13E2">
      <w:pPr>
        <w:pStyle w:val="PR1"/>
      </w:pPr>
      <w:r w:rsidRPr="001D13E2">
        <w:t xml:space="preserve">Provide one (1) set of installation and maintenance instructions with each switchboard.  Instructions are to be easily identified and affixed within the incoming or main section of the line-up. </w:t>
      </w:r>
    </w:p>
    <w:p w:rsidR="001D13E2" w:rsidRPr="00613C90" w:rsidRDefault="001D13E2" w:rsidP="001D13E2">
      <w:pPr>
        <w:pStyle w:val="PRT"/>
        <w:rPr>
          <w:b/>
        </w:rPr>
      </w:pPr>
      <w:r w:rsidRPr="00613C90">
        <w:rPr>
          <w:b/>
        </w:rPr>
        <w:t>PRODUCTS</w:t>
      </w:r>
    </w:p>
    <w:p w:rsidR="001D13E2" w:rsidRPr="00613C90" w:rsidRDefault="001D13E2" w:rsidP="001D13E2">
      <w:pPr>
        <w:pStyle w:val="ART"/>
        <w:rPr>
          <w:b/>
        </w:rPr>
      </w:pPr>
      <w:r w:rsidRPr="00613C90">
        <w:rPr>
          <w:b/>
        </w:rPr>
        <w:t>ACCEPTABLE MANUFACTURERS</w:t>
      </w:r>
    </w:p>
    <w:p w:rsidR="001D13E2" w:rsidRPr="001D13E2" w:rsidRDefault="001D13E2" w:rsidP="001D13E2">
      <w:pPr>
        <w:pStyle w:val="PR1"/>
      </w:pPr>
      <w:r w:rsidRPr="001D13E2">
        <w:t>Cutler-Hammer</w:t>
      </w:r>
      <w:r w:rsidR="002C5233">
        <w:rPr>
          <w:lang w:val="en-US"/>
        </w:rPr>
        <w:t>/Eaton</w:t>
      </w:r>
    </w:p>
    <w:p w:rsidR="001D13E2" w:rsidRPr="001D13E2" w:rsidRDefault="001D13E2" w:rsidP="001D13E2">
      <w:pPr>
        <w:pStyle w:val="PR1"/>
      </w:pPr>
      <w:r w:rsidRPr="001D13E2">
        <w:t>General Electric Company</w:t>
      </w:r>
    </w:p>
    <w:p w:rsidR="001D13E2" w:rsidRPr="001D13E2" w:rsidRDefault="001D13E2" w:rsidP="001D13E2">
      <w:pPr>
        <w:pStyle w:val="PR1"/>
      </w:pPr>
      <w:r w:rsidRPr="001D13E2">
        <w:t>Siemens</w:t>
      </w:r>
    </w:p>
    <w:p w:rsidR="001D13E2" w:rsidRPr="001D13E2" w:rsidRDefault="001D13E2" w:rsidP="001D13E2">
      <w:pPr>
        <w:pStyle w:val="PR1"/>
      </w:pPr>
      <w:r w:rsidRPr="001D13E2">
        <w:t>Square D</w:t>
      </w:r>
    </w:p>
    <w:p w:rsidR="001D13E2" w:rsidRPr="001D13E2" w:rsidRDefault="001D13E2" w:rsidP="001D13E2">
      <w:pPr>
        <w:pStyle w:val="PR1"/>
      </w:pPr>
      <w:r w:rsidRPr="001D13E2">
        <w:t>Other manufacturers equal in design and function will be consid</w:t>
      </w:r>
      <w:r w:rsidRPr="001D13E2">
        <w:softHyphen/>
        <w:t xml:space="preserve">ered upon A/E approval following substitution procedure in Section 26 00 00, and </w:t>
      </w:r>
      <w:r w:rsidRPr="001D13E2">
        <w:rPr>
          <w:color w:val="000000"/>
          <w:szCs w:val="24"/>
        </w:rPr>
        <w:t xml:space="preserve"> Division 01 </w:t>
      </w:r>
      <w:r w:rsidRPr="001D13E2">
        <w:t>for substitution requirement.</w:t>
      </w:r>
    </w:p>
    <w:p w:rsidR="001D13E2" w:rsidRPr="00613C90" w:rsidRDefault="001D13E2" w:rsidP="001D13E2">
      <w:pPr>
        <w:pStyle w:val="ART"/>
        <w:rPr>
          <w:b/>
        </w:rPr>
      </w:pPr>
      <w:r w:rsidRPr="00613C90">
        <w:rPr>
          <w:b/>
        </w:rPr>
        <w:t>SWITCHBOARD CONSTRUCTION</w:t>
      </w:r>
    </w:p>
    <w:p w:rsidR="00CF7820" w:rsidRPr="006744F4" w:rsidRDefault="00CF7820" w:rsidP="00CF7820">
      <w:pPr>
        <w:pStyle w:val="PR1"/>
      </w:pPr>
      <w:r>
        <w:rPr>
          <w:lang w:val="en-US"/>
        </w:rPr>
        <w:t>Enclosure</w:t>
      </w:r>
    </w:p>
    <w:p w:rsidR="00CF7820" w:rsidRDefault="00CF7820" w:rsidP="006744F4">
      <w:pPr>
        <w:pStyle w:val="PR2"/>
        <w:tabs>
          <w:tab w:val="num" w:pos="1710"/>
        </w:tabs>
      </w:pPr>
      <w:r w:rsidRPr="001D13E2">
        <w:t>Switchboards shall be of the freestanding type complying with the design and function requirements of the project.  Design charac</w:t>
      </w:r>
      <w:r w:rsidRPr="001D13E2">
        <w:softHyphen/>
        <w:t>teristics shall be as noted in manufacturer's submittal data.</w:t>
      </w:r>
      <w:r w:rsidR="002C5233">
        <w:t xml:space="preserve"> </w:t>
      </w:r>
      <w:r>
        <w:t>Completely enclose the frame with removable, bolted, code-gage sheet steel covered panels and hinged doors.  Form all cover plates and doors to eliminate sharp edges.</w:t>
      </w:r>
    </w:p>
    <w:p w:rsidR="00CF7820" w:rsidRPr="001D13E2" w:rsidRDefault="00CF7820" w:rsidP="006744F4">
      <w:pPr>
        <w:pStyle w:val="PR2"/>
      </w:pPr>
      <w:r w:rsidRPr="001D13E2">
        <w:t>Provide factory-assembled, dead-front, metal-enclosed, and self-supporting switchboard consisting of required vertical sections bolted together to form one rigid assembly.</w:t>
      </w:r>
    </w:p>
    <w:p w:rsidR="00CF7820" w:rsidRPr="001D13E2" w:rsidRDefault="00CF7820" w:rsidP="006744F4">
      <w:pPr>
        <w:pStyle w:val="PR2"/>
      </w:pPr>
      <w:r w:rsidRPr="001D13E2">
        <w:t>Enclosure shall be NEMA Type as per Drawings.  Sections shall align at front and rear, or as per configurations shown on Drawings.</w:t>
      </w:r>
    </w:p>
    <w:p w:rsidR="00CF7820" w:rsidRDefault="00CF7820" w:rsidP="006744F4">
      <w:pPr>
        <w:pStyle w:val="PR1"/>
      </w:pPr>
      <w:r>
        <w:t>Access.</w:t>
      </w:r>
    </w:p>
    <w:p w:rsidR="00CF7820" w:rsidRDefault="00CF7820" w:rsidP="006744F4">
      <w:pPr>
        <w:pStyle w:val="PR2"/>
        <w:tabs>
          <w:tab w:val="num" w:pos="1710"/>
        </w:tabs>
      </w:pPr>
      <w:r>
        <w:t>Provide an assembly that permits access to buses and devices for installation and future maintenance from the front only.</w:t>
      </w:r>
    </w:p>
    <w:p w:rsidR="00CF7820" w:rsidRDefault="00CF7820" w:rsidP="006744F4">
      <w:pPr>
        <w:pStyle w:val="PR2"/>
        <w:tabs>
          <w:tab w:val="num" w:pos="1710"/>
        </w:tabs>
      </w:pPr>
      <w:r>
        <w:t>Provide adequate wiring gutter space at top, bottom and sides for easy access to all wiring terminations.</w:t>
      </w:r>
    </w:p>
    <w:p w:rsidR="00CF7820" w:rsidRDefault="00CF7820" w:rsidP="00CF7820">
      <w:pPr>
        <w:pStyle w:val="PR1"/>
      </w:pPr>
      <w:r>
        <w:t>Device Mounting.</w:t>
      </w:r>
    </w:p>
    <w:p w:rsidR="00CF7820" w:rsidRDefault="00CF7820" w:rsidP="006744F4">
      <w:pPr>
        <w:pStyle w:val="PR2"/>
      </w:pPr>
      <w:r>
        <w:lastRenderedPageBreak/>
        <w:t>Assembly must permit interchanging devices of the same type, rating and method of operation.</w:t>
      </w:r>
    </w:p>
    <w:p w:rsidR="006744F4" w:rsidRPr="001D13E2" w:rsidRDefault="006744F4" w:rsidP="006744F4">
      <w:pPr>
        <w:pStyle w:val="PR2"/>
      </w:pPr>
      <w:r w:rsidRPr="001D13E2">
        <w:t>Main section devices shall be individually mounted.</w:t>
      </w:r>
    </w:p>
    <w:p w:rsidR="006744F4" w:rsidRPr="001D13E2" w:rsidRDefault="006744F4" w:rsidP="006744F4">
      <w:pPr>
        <w:pStyle w:val="PR2"/>
      </w:pPr>
      <w:r w:rsidRPr="001D13E2">
        <w:t>Distribution section devices shall be panel (group) mounted.</w:t>
      </w:r>
    </w:p>
    <w:p w:rsidR="006744F4" w:rsidRPr="001D13E2" w:rsidRDefault="006744F4" w:rsidP="006744F4">
      <w:pPr>
        <w:pStyle w:val="PR2"/>
      </w:pPr>
      <w:r w:rsidRPr="001D13E2">
        <w:t>Auxiliary section devices shall be individually mounted.</w:t>
      </w:r>
    </w:p>
    <w:p w:rsidR="00CF7820" w:rsidRDefault="00CF7820" w:rsidP="006744F4">
      <w:pPr>
        <w:pStyle w:val="PR1"/>
      </w:pPr>
      <w:r>
        <w:t xml:space="preserve"> Lifting Provisions.</w:t>
      </w:r>
    </w:p>
    <w:p w:rsidR="00CF7820" w:rsidRDefault="00CF7820" w:rsidP="006744F4">
      <w:pPr>
        <w:pStyle w:val="PR2"/>
      </w:pPr>
      <w:r>
        <w:t>Provide permanent lifting eyes or hooks on top of shipping sections.</w:t>
      </w:r>
    </w:p>
    <w:p w:rsidR="00CF7820" w:rsidRDefault="00CF7820" w:rsidP="006744F4">
      <w:pPr>
        <w:pStyle w:val="PR1"/>
      </w:pPr>
      <w:r>
        <w:t>Finish.  Grind all steel surfaces smooth, with all burrs, sharp edges, welding splatters, loose rust, scale and the like totally removed after fabrication.  Following this, chemically clean and treat steel work to allow a good bond between the steel surfaces and apply rust-preventive primer paint.  After priming, thoroughly paint the inside and outside with a suitable finish paint.  Supply 1 pint of finish paint for each switchboard for touch-up after installation.</w:t>
      </w:r>
    </w:p>
    <w:p w:rsidR="001D13E2" w:rsidRPr="001D13E2" w:rsidRDefault="001D13E2" w:rsidP="001D13E2">
      <w:pPr>
        <w:pStyle w:val="PR1"/>
      </w:pPr>
      <w:r w:rsidRPr="001D13E2">
        <w:t>Line and load terminations shall be accessible from front of the switchboard or as per Drawings.</w:t>
      </w:r>
    </w:p>
    <w:p w:rsidR="00132E93" w:rsidRDefault="00132E93" w:rsidP="00132E93">
      <w:pPr>
        <w:pStyle w:val="PR1"/>
      </w:pPr>
      <w:r>
        <w:t>B</w:t>
      </w:r>
      <w:r w:rsidR="00662860">
        <w:rPr>
          <w:lang w:val="en-US"/>
        </w:rPr>
        <w:t>uses</w:t>
      </w:r>
    </w:p>
    <w:p w:rsidR="00132E93" w:rsidRDefault="00132E93" w:rsidP="00132E93">
      <w:pPr>
        <w:pStyle w:val="PR2"/>
      </w:pPr>
      <w:r>
        <w:t>Material.  98 percent IACS conductivity [tin]-or [silver]-plated copper with round edges.</w:t>
      </w:r>
    </w:p>
    <w:p w:rsidR="00132E93" w:rsidRDefault="00132E93" w:rsidP="00132E93">
      <w:pPr>
        <w:pStyle w:val="PR2"/>
      </w:pPr>
      <w:r>
        <w:t>Design.</w:t>
      </w:r>
    </w:p>
    <w:p w:rsidR="00132E93" w:rsidRDefault="00132E93" w:rsidP="00132E93">
      <w:pPr>
        <w:pStyle w:val="PR3"/>
      </w:pPr>
      <w:r>
        <w:t>Rate main bus for currents shown.</w:t>
      </w:r>
    </w:p>
    <w:p w:rsidR="00132E93" w:rsidRDefault="00B55D66" w:rsidP="00132E93">
      <w:pPr>
        <w:pStyle w:val="PR3"/>
      </w:pPr>
      <w:r>
        <w:t>C</w:t>
      </w:r>
      <w:r w:rsidR="00132E93">
        <w:t xml:space="preserve">urrent rating for section bus and branch bus </w:t>
      </w:r>
      <w:r>
        <w:t xml:space="preserve">to be determined </w:t>
      </w:r>
      <w:r w:rsidR="00132E93">
        <w:t xml:space="preserve">on the basis of service to all devices including spares and spaces for future additions. </w:t>
      </w:r>
      <w:r>
        <w:t>S</w:t>
      </w:r>
      <w:r w:rsidR="00132E93">
        <w:t xml:space="preserve">ection bus </w:t>
      </w:r>
      <w:r>
        <w:t xml:space="preserve">is to be sized to </w:t>
      </w:r>
      <w:r w:rsidR="00132E93">
        <w:t>a minimum of 60 percent of the main bus rating.</w:t>
      </w:r>
    </w:p>
    <w:p w:rsidR="00132E93" w:rsidRDefault="00132E93" w:rsidP="00132E93">
      <w:pPr>
        <w:pStyle w:val="PR3"/>
      </w:pPr>
      <w:r>
        <w:t>Size buses to limit their temperature rise within the switchboard to 65°C based on a 40°C outside ambient temperature.</w:t>
      </w:r>
    </w:p>
    <w:p w:rsidR="00132E93" w:rsidRDefault="00B55D66" w:rsidP="00132E93">
      <w:pPr>
        <w:pStyle w:val="PR3"/>
      </w:pPr>
      <w:r>
        <w:t>C</w:t>
      </w:r>
      <w:r w:rsidR="00132E93">
        <w:t>urrent density</w:t>
      </w:r>
      <w:r>
        <w:t xml:space="preserve"> of buses shall</w:t>
      </w:r>
      <w:r w:rsidR="00132E93">
        <w:t xml:space="preserve"> not exceed 1000 amperes per square inch.</w:t>
      </w:r>
    </w:p>
    <w:p w:rsidR="00132E93" w:rsidRDefault="00B55D66" w:rsidP="00132E93">
      <w:pPr>
        <w:pStyle w:val="PR3"/>
      </w:pPr>
      <w:r>
        <w:t>I</w:t>
      </w:r>
      <w:r w:rsidR="00132E93">
        <w:t>ndividual phase bus bar</w:t>
      </w:r>
      <w:r>
        <w:t xml:space="preserve">s to be </w:t>
      </w:r>
      <w:r w:rsidR="00132E93">
        <w:t>insulated to withstand 2000 volts a-c for 1 minute.</w:t>
      </w:r>
    </w:p>
    <w:p w:rsidR="00662860" w:rsidRDefault="00662860" w:rsidP="00613C90">
      <w:pPr>
        <w:pStyle w:val="PR3"/>
        <w:numPr>
          <w:ilvl w:val="0"/>
          <w:numId w:val="0"/>
        </w:numPr>
        <w:ind w:left="2016"/>
      </w:pPr>
    </w:p>
    <w:p w:rsidR="00132E93" w:rsidRDefault="00132E93" w:rsidP="00132E93">
      <w:pPr>
        <w:pStyle w:val="PR2"/>
      </w:pPr>
      <w:r>
        <w:t>Neutral Bus.  In each switchboard section include an un-insulated neutral bus on insulated bus supports secured to the section frame and bolt to neutral bus bars in adjacent sections, thus providing a continuous neutral bus.</w:t>
      </w:r>
    </w:p>
    <w:p w:rsidR="00132E93" w:rsidRDefault="00132E93" w:rsidP="00EB634C">
      <w:pPr>
        <w:pStyle w:val="PR2"/>
      </w:pPr>
      <w:r>
        <w:t>Ground Bus.  In each switchboard section, include an un-insulated copper ground bus bar for the equipment.  Secure the bar to the unit frame and bolt to the ground bus bars in adjacent sections, thus providing a continuous equipment ground bus.  Arrange the equipment ground bus to ground the switchboard parts that do not carry current.  Include terminations at the bus bar for feeder and branch circuit grounding conductors.  The terminations must be exothermically welded on or be of an approved pressure connector type.  Extend all buses the entire length of the switchboard.  Buses must have the required capacity</w:t>
      </w:r>
      <w:r w:rsidR="00EB634C">
        <w:t xml:space="preserve">, minimum 1/4”x1” copper ground bus, </w:t>
      </w:r>
      <w:r>
        <w:t>for their total length. Make provisions for extensions from either end of buses.</w:t>
      </w:r>
    </w:p>
    <w:p w:rsidR="00132E93" w:rsidRDefault="00132E93" w:rsidP="00132E93">
      <w:pPr>
        <w:pStyle w:val="PR2"/>
      </w:pPr>
      <w:r>
        <w:t>Insulators.  Support main, section and branch bus systems with insulators to provide short circuit bracings.  Use non-carbonizing, non-tracking insulators.</w:t>
      </w:r>
    </w:p>
    <w:p w:rsidR="00EB634C" w:rsidRPr="001D13E2" w:rsidRDefault="00EB634C" w:rsidP="00EB634C">
      <w:pPr>
        <w:pStyle w:val="PR2"/>
      </w:pPr>
      <w:r w:rsidRPr="001D13E2">
        <w:t xml:space="preserve">Bus Arrangement:  Phase A-B-C, left to right, top to bottom, and front to rear, as viewed from the front.  Provided main horizontal bus with continuous current rating as shown on Drawings.  Main bus shall be full capacity through each section and have provisions for </w:t>
      </w:r>
      <w:r w:rsidRPr="001D13E2">
        <w:lastRenderedPageBreak/>
        <w:t>future extension.  Main bus and sub-main busses shall be sized to meet UL and NEMA standards for temperature rise.</w:t>
      </w:r>
    </w:p>
    <w:p w:rsidR="00132E93" w:rsidRDefault="00662860" w:rsidP="00132E93">
      <w:pPr>
        <w:pStyle w:val="PR1"/>
      </w:pPr>
      <w:r>
        <w:rPr>
          <w:lang w:val="en-US"/>
        </w:rPr>
        <w:t>Device and Bus Insulation</w:t>
      </w:r>
    </w:p>
    <w:p w:rsidR="00132E93" w:rsidRDefault="00132E93" w:rsidP="00EB634C">
      <w:pPr>
        <w:pStyle w:val="PR2"/>
      </w:pPr>
      <w:r>
        <w:t xml:space="preserve">Isolate vertical sections from each other using insulating barriers.  Provide insulating barriers between main bus and load terminal. </w:t>
      </w:r>
    </w:p>
    <w:p w:rsidR="00132E93" w:rsidRDefault="00662860" w:rsidP="00132E93">
      <w:pPr>
        <w:pStyle w:val="PR1"/>
      </w:pPr>
      <w:r>
        <w:rPr>
          <w:lang w:val="en-US"/>
        </w:rPr>
        <w:t>Main Protective Devices</w:t>
      </w:r>
    </w:p>
    <w:p w:rsidR="00132E93" w:rsidRDefault="00132E93" w:rsidP="00EB634C">
      <w:pPr>
        <w:pStyle w:val="PR2"/>
      </w:pPr>
      <w:r>
        <w:t xml:space="preserve">Type.  As the main protective device for the switchboard, provide a 100 percent rated, 3 </w:t>
      </w:r>
      <w:r w:rsidR="00EB634C">
        <w:t>pole</w:t>
      </w:r>
      <w:r>
        <w:t xml:space="preserve"> insulated case circuit breaker. Trip.  Stored-energy, quick-make, quick-break type. </w:t>
      </w:r>
    </w:p>
    <w:p w:rsidR="00132E93" w:rsidRDefault="00132E93" w:rsidP="00EB634C">
      <w:pPr>
        <w:pStyle w:val="PR2"/>
      </w:pPr>
      <w:r>
        <w:t xml:space="preserve">Provide a remote racking device to allow for remote insertion and removal of all circuit breakers from the chassis between the disconnected position and the connected position. </w:t>
      </w:r>
    </w:p>
    <w:p w:rsidR="00D479EC" w:rsidRDefault="00D479EC" w:rsidP="00613C90">
      <w:pPr>
        <w:pStyle w:val="PR2"/>
        <w:numPr>
          <w:ilvl w:val="0"/>
          <w:numId w:val="0"/>
        </w:numPr>
        <w:ind w:left="1440"/>
      </w:pPr>
      <w:r>
        <w:t>[**OR**]</w:t>
      </w:r>
    </w:p>
    <w:p w:rsidR="00132E93" w:rsidRDefault="00132E93" w:rsidP="00EB634C">
      <w:pPr>
        <w:pStyle w:val="PR2"/>
      </w:pPr>
      <w:r>
        <w:t>Mounting.  Stationary with bolted connection.</w:t>
      </w:r>
    </w:p>
    <w:p w:rsidR="00132E93" w:rsidRDefault="00132E93" w:rsidP="00EB634C">
      <w:pPr>
        <w:pStyle w:val="PR2"/>
      </w:pPr>
      <w:r>
        <w:t>Operation. Manual.</w:t>
      </w:r>
    </w:p>
    <w:p w:rsidR="00132E93" w:rsidRDefault="00132E93" w:rsidP="00EB634C">
      <w:pPr>
        <w:pStyle w:val="PR2"/>
      </w:pPr>
      <w:r>
        <w:t xml:space="preserve">Trip.  Long time, short time, instantaneous and ground fault. The ground fault shall provide an alarm only.  </w:t>
      </w:r>
      <w:r w:rsidR="00541A6C">
        <w:t xml:space="preserve">Alarm shall be in the form of both local and remote alarm. Local alarm shall be provided via status indicator change of position and audible alarm. Remote alarm shall </w:t>
      </w:r>
      <w:r w:rsidR="00662860">
        <w:t>be</w:t>
      </w:r>
      <w:r w:rsidR="00541A6C">
        <w:t xml:space="preserve"> provided via dry contact for interfacing with building automation system. </w:t>
      </w:r>
    </w:p>
    <w:p w:rsidR="00132E93" w:rsidRDefault="00132E93" w:rsidP="00EB634C">
      <w:pPr>
        <w:pStyle w:val="PR2"/>
      </w:pPr>
      <w:r>
        <w:t>Accessories.</w:t>
      </w:r>
    </w:p>
    <w:p w:rsidR="00132E93" w:rsidRDefault="00132E93" w:rsidP="00EB634C">
      <w:pPr>
        <w:pStyle w:val="PR3"/>
      </w:pPr>
      <w:r>
        <w:t>Mechanical pushbutton trip and indicator.</w:t>
      </w:r>
    </w:p>
    <w:p w:rsidR="00132E93" w:rsidRDefault="00132E93" w:rsidP="00EB634C">
      <w:pPr>
        <w:pStyle w:val="PR3"/>
      </w:pPr>
      <w:r>
        <w:t>Provisions for padlocking in the open position.</w:t>
      </w:r>
    </w:p>
    <w:p w:rsidR="00132E93" w:rsidRDefault="00132E93" w:rsidP="00EB634C">
      <w:pPr>
        <w:pStyle w:val="PR3"/>
      </w:pPr>
      <w:r>
        <w:t>Visual indicators showing mode of automatic tripping.</w:t>
      </w:r>
    </w:p>
    <w:p w:rsidR="00132E93" w:rsidRDefault="00132E93" w:rsidP="00613C90">
      <w:pPr>
        <w:pStyle w:val="PR3"/>
        <w:ind w:left="1728" w:hanging="288"/>
      </w:pPr>
      <w:r>
        <w:t xml:space="preserve">Main breaker shall have the capability of being operated (open/close) by a remote pushbutton station. Provide one female receptacle for the main breaker and mount on front of the switchboard adjacent to the breaker. Exact breaker type/manufacturer as required. In addition, provide one remote operator pushbutton station with 30' of SO cord and male receptacle for remote operation. </w:t>
      </w:r>
      <w:r w:rsidR="00B55D66">
        <w:t>[</w:t>
      </w:r>
      <w:r w:rsidR="00294D06">
        <w:t>NOTE TO</w:t>
      </w:r>
      <w:r w:rsidR="00D66A05">
        <w:t xml:space="preserve"> SPEC WRITER - </w:t>
      </w:r>
      <w:r>
        <w:t>DELETE IF NOT SERVED FROM SECONDARY OF TRANSFORMER</w:t>
      </w:r>
      <w:r w:rsidR="00D479EC">
        <w:t xml:space="preserve"> OR IF NOT AGREED TO BY OWNER</w:t>
      </w:r>
      <w:r w:rsidR="00B55D66">
        <w:t>]</w:t>
      </w:r>
    </w:p>
    <w:p w:rsidR="00662860" w:rsidRDefault="00662860" w:rsidP="00613C90">
      <w:pPr>
        <w:pStyle w:val="PR3"/>
        <w:numPr>
          <w:ilvl w:val="0"/>
          <w:numId w:val="0"/>
        </w:numPr>
        <w:ind w:left="2016" w:hanging="576"/>
      </w:pPr>
    </w:p>
    <w:p w:rsidR="001D13E2" w:rsidRPr="001D13E2" w:rsidRDefault="00FE1C8E" w:rsidP="00405819">
      <w:pPr>
        <w:pStyle w:val="PR1"/>
      </w:pPr>
      <w:r>
        <w:rPr>
          <w:lang w:val="en-US"/>
        </w:rPr>
        <w:t xml:space="preserve">All bussing shall be rated for the maximum available fault current as shown on drawings or as determined by the Selective </w:t>
      </w:r>
      <w:r w:rsidR="00EB634C">
        <w:rPr>
          <w:lang w:val="en-US"/>
        </w:rPr>
        <w:t>Coordination</w:t>
      </w:r>
      <w:r>
        <w:rPr>
          <w:lang w:val="en-US"/>
        </w:rPr>
        <w:t xml:space="preserve"> Study required under Section</w:t>
      </w:r>
      <w:r w:rsidR="00405819">
        <w:rPr>
          <w:lang w:val="en-US"/>
        </w:rPr>
        <w:t xml:space="preserve"> </w:t>
      </w:r>
      <w:r>
        <w:rPr>
          <w:lang w:val="en-US"/>
        </w:rPr>
        <w:t>26 14 00.</w:t>
      </w:r>
      <w:r w:rsidR="00405819">
        <w:rPr>
          <w:lang w:val="en-US"/>
        </w:rPr>
        <w:t xml:space="preserve"> </w:t>
      </w:r>
      <w:r w:rsidR="001D13E2" w:rsidRPr="001D13E2">
        <w:t>Provide disconnecting means of all phases, neutral and grounds either in the form of a link, or similar conducting piece, designed to make connection between two suitable terminals or consisting of a terminal plate or stud provided with a suitable wire connection.  Simple removal of bolts from a single bus bar joint is not acceptable.</w:t>
      </w:r>
      <w:bookmarkStart w:id="0" w:name="_GoBack"/>
      <w:bookmarkEnd w:id="0"/>
    </w:p>
    <w:p w:rsidR="001D13E2" w:rsidRPr="001D13E2" w:rsidRDefault="001D13E2" w:rsidP="001D13E2">
      <w:pPr>
        <w:pStyle w:val="PR1"/>
      </w:pPr>
      <w:r w:rsidRPr="001D13E2">
        <w:t>Lugs shall be tin-plated copper.</w:t>
      </w:r>
    </w:p>
    <w:p w:rsidR="001D13E2" w:rsidRPr="001D13E2" w:rsidRDefault="001D13E2" w:rsidP="001D13E2">
      <w:pPr>
        <w:pStyle w:val="PR1"/>
      </w:pPr>
      <w:r w:rsidRPr="001D13E2">
        <w:t>Exterior and interior steel surfaces shall be cleaned and finished with gray enamel over a rust inhibiting phosphatized coating.  Color shall be ANSI 61 gray.</w:t>
      </w:r>
    </w:p>
    <w:p w:rsidR="001D13E2" w:rsidRPr="001D13E2" w:rsidRDefault="001D13E2" w:rsidP="001D13E2">
      <w:pPr>
        <w:pStyle w:val="PR1"/>
      </w:pPr>
      <w:r w:rsidRPr="001D13E2">
        <w:t>Provide a mimic bus.  Show bussing, connections and devices in single line form using black laminated plastic strips securely attached on the front panels of the switchboard.</w:t>
      </w:r>
    </w:p>
    <w:p w:rsidR="001D13E2" w:rsidRPr="000F550F" w:rsidRDefault="001D13E2" w:rsidP="001D13E2">
      <w:pPr>
        <w:pStyle w:val="PR1"/>
      </w:pPr>
      <w:r w:rsidRPr="001D13E2">
        <w:t>Switchboard electrical ratings and configurations as shown on Drawings.</w:t>
      </w:r>
    </w:p>
    <w:p w:rsidR="00EB634C" w:rsidRPr="001D13E2" w:rsidRDefault="00EB634C" w:rsidP="001D13E2">
      <w:pPr>
        <w:pStyle w:val="PR1"/>
      </w:pPr>
      <w:r>
        <w:rPr>
          <w:lang w:val="en-US"/>
        </w:rPr>
        <w:t>[The switchboard shall be UL listed as suitable for use as service entrance equipment.]</w:t>
      </w:r>
    </w:p>
    <w:p w:rsidR="001D13E2" w:rsidRPr="001D13E2" w:rsidRDefault="001D13E2" w:rsidP="001D13E2">
      <w:pPr>
        <w:pStyle w:val="PR1"/>
      </w:pPr>
      <w:r w:rsidRPr="001D13E2">
        <w:lastRenderedPageBreak/>
        <w:t>Pull Box:  Same construction as switchboard, size as shown on Drawings.  Top and sides shall be removable.  Insulating, fire-resistive bottom with separate openings for each circuit to pass into switchboard.  Top or bottom entry as shown on Drawings, which shall be clearly indicated on shop drawings.</w:t>
      </w:r>
    </w:p>
    <w:p w:rsidR="001D13E2" w:rsidRPr="001D13E2" w:rsidRDefault="001D13E2" w:rsidP="001D13E2">
      <w:pPr>
        <w:pStyle w:val="PR1"/>
      </w:pPr>
      <w:r w:rsidRPr="001D13E2">
        <w:t>Pull Section:  Same construction as switchboard, size as shown on Drawings.  Arrange as shown on Drawings.</w:t>
      </w:r>
    </w:p>
    <w:p w:rsidR="001D13E2" w:rsidRPr="000F550F" w:rsidRDefault="001D13E2" w:rsidP="001D13E2">
      <w:pPr>
        <w:pStyle w:val="PR1"/>
      </w:pPr>
      <w:r w:rsidRPr="001D13E2">
        <w:t>Future Provisions:  Fully equip spaces for future devices with bussing and bus connections, suitably insulated and braced for short circuit currents.  Continuous current rating as indicated on Drawings.</w:t>
      </w:r>
    </w:p>
    <w:p w:rsidR="000F550F" w:rsidRPr="00613C90" w:rsidRDefault="000F550F" w:rsidP="00783F58">
      <w:pPr>
        <w:pStyle w:val="ART"/>
        <w:rPr>
          <w:b/>
        </w:rPr>
      </w:pPr>
      <w:r w:rsidRPr="00613C90">
        <w:rPr>
          <w:b/>
        </w:rPr>
        <w:t>Identification</w:t>
      </w:r>
    </w:p>
    <w:p w:rsidR="000F550F" w:rsidRDefault="000F550F" w:rsidP="00783F58">
      <w:pPr>
        <w:pStyle w:val="PR1"/>
      </w:pPr>
      <w:r>
        <w:t xml:space="preserve">Nameplates.  To identify switches, breakers, and other major devices, provide engraved phenolic nameplates </w:t>
      </w:r>
      <w:r w:rsidR="00783F58">
        <w:t>per Section 26 05 53</w:t>
      </w:r>
      <w:r>
        <w:t>.  Mount nameplates on the front of door or panels adjacent to the device, and secure with screws.</w:t>
      </w:r>
    </w:p>
    <w:p w:rsidR="000F550F" w:rsidRDefault="000F550F" w:rsidP="00783F58">
      <w:pPr>
        <w:pStyle w:val="PR1"/>
      </w:pPr>
      <w:r>
        <w:t>Legend.  Indicate on the nameplate legend the name of the circuit, panelboard, motor control center or equipment served by the device.</w:t>
      </w:r>
    </w:p>
    <w:p w:rsidR="001D13E2" w:rsidRPr="00613C90" w:rsidRDefault="001D13E2" w:rsidP="001D13E2">
      <w:pPr>
        <w:pStyle w:val="ART"/>
        <w:rPr>
          <w:b/>
        </w:rPr>
      </w:pPr>
      <w:r w:rsidRPr="00613C90">
        <w:rPr>
          <w:b/>
        </w:rPr>
        <w:t>SWITCHING AND OVERCURRENT PROTECTIVE DEVICES</w:t>
      </w:r>
    </w:p>
    <w:p w:rsidR="001D13E2" w:rsidRPr="001D13E2" w:rsidRDefault="001D13E2" w:rsidP="001D13E2">
      <w:pPr>
        <w:pStyle w:val="PR1"/>
      </w:pPr>
      <w:r w:rsidRPr="001D13E2">
        <w:t>Main and feeder protective devices shall be molded case circuit breakers.</w:t>
      </w:r>
    </w:p>
    <w:p w:rsidR="001D13E2" w:rsidRPr="001D13E2" w:rsidRDefault="001D13E2" w:rsidP="001D13E2">
      <w:pPr>
        <w:pStyle w:val="PR2"/>
      </w:pPr>
      <w:r w:rsidRPr="001D13E2">
        <w:t xml:space="preserve">Breakers 400 ampere frame and less shall be manufacturer's standard industrial construction bolt-on type, integral inverse time delay thermal and instantaneous magnetic trip.  Breakers 225 ampere through 400 </w:t>
      </w:r>
      <w:proofErr w:type="gramStart"/>
      <w:r w:rsidRPr="001D13E2">
        <w:t>ampere</w:t>
      </w:r>
      <w:proofErr w:type="gramEnd"/>
      <w:r w:rsidRPr="001D13E2">
        <w:t xml:space="preserve"> shall have continuously adjustable magnetic pick-ups of approximately five to ten times trip rating.</w:t>
      </w:r>
    </w:p>
    <w:p w:rsidR="001D13E2" w:rsidRPr="001D13E2" w:rsidRDefault="001D13E2" w:rsidP="001D13E2">
      <w:pPr>
        <w:pStyle w:val="PR2"/>
      </w:pPr>
      <w:r w:rsidRPr="001D13E2">
        <w:t>Breakers 600 ampere frame and above shall be equipped with solid-state trip complete with built-in current transformers, solid-state trip unit and flux transfer shunt trip.</w:t>
      </w:r>
    </w:p>
    <w:p w:rsidR="001D13E2" w:rsidRPr="001D13E2" w:rsidRDefault="001D13E2" w:rsidP="001D13E2">
      <w:pPr>
        <w:pStyle w:val="PR2"/>
      </w:pPr>
      <w:r w:rsidRPr="001D13E2">
        <w:t>Interrupting capacity shall be as noted on Drawings.</w:t>
      </w:r>
    </w:p>
    <w:p w:rsidR="001D13E2" w:rsidRPr="00613C90" w:rsidRDefault="001D13E2" w:rsidP="001D13E2">
      <w:pPr>
        <w:pStyle w:val="ART"/>
        <w:rPr>
          <w:b/>
        </w:rPr>
      </w:pPr>
      <w:r w:rsidRPr="00613C90">
        <w:rPr>
          <w:b/>
        </w:rPr>
        <w:t>GROUND FAULT RELAYING</w:t>
      </w:r>
    </w:p>
    <w:p w:rsidR="001D13E2" w:rsidRPr="001D13E2" w:rsidRDefault="001D13E2" w:rsidP="001D13E2">
      <w:pPr>
        <w:pStyle w:val="PR1"/>
      </w:pPr>
      <w:r w:rsidRPr="001D13E2">
        <w:t>Provide ground fault protection on each disconnect device, rated 1200 amps or above.</w:t>
      </w:r>
    </w:p>
    <w:p w:rsidR="001D13E2" w:rsidRPr="001D13E2" w:rsidRDefault="001D13E2" w:rsidP="001D13E2">
      <w:pPr>
        <w:pStyle w:val="PR1"/>
      </w:pPr>
      <w:r w:rsidRPr="001D13E2">
        <w:t>Provide U.L. listed ground fault relay system with coordinated ground sensor with integral test winding and solid state relay to operate with protective device shunt trip circuit and monitor panel.</w:t>
      </w:r>
    </w:p>
    <w:p w:rsidR="001D13E2" w:rsidRPr="001D13E2" w:rsidRDefault="001D13E2" w:rsidP="001D13E2">
      <w:pPr>
        <w:pStyle w:val="PR1"/>
      </w:pPr>
      <w:r w:rsidRPr="001D13E2">
        <w:t>Use time delay type relay with the following features:</w:t>
      </w:r>
    </w:p>
    <w:p w:rsidR="001D13E2" w:rsidRPr="001D13E2" w:rsidRDefault="001D13E2" w:rsidP="001D13E2">
      <w:pPr>
        <w:pStyle w:val="PR2"/>
      </w:pPr>
      <w:r w:rsidRPr="001D13E2">
        <w:t>Continuously adjustable current pick-up settings of 100 to 1200 amperes.</w:t>
      </w:r>
    </w:p>
    <w:p w:rsidR="001D13E2" w:rsidRPr="001D13E2" w:rsidRDefault="001D13E2" w:rsidP="001D13E2">
      <w:pPr>
        <w:pStyle w:val="PR2"/>
      </w:pPr>
      <w:r w:rsidRPr="001D13E2">
        <w:t>Continuously adjustable time delay setting from instantaneous (.03 seconds) to one second.</w:t>
      </w:r>
    </w:p>
    <w:p w:rsidR="001D13E2" w:rsidRPr="001D13E2" w:rsidRDefault="001D13E2" w:rsidP="001D13E2">
      <w:pPr>
        <w:pStyle w:val="PR2"/>
      </w:pPr>
      <w:r w:rsidRPr="001D13E2">
        <w:t>Memory function to recognize and initiate tripping on inter</w:t>
      </w:r>
      <w:r w:rsidRPr="001D13E2">
        <w:softHyphen/>
        <w:t>mittent ground faults.</w:t>
      </w:r>
    </w:p>
    <w:p w:rsidR="001D13E2" w:rsidRPr="001D13E2" w:rsidRDefault="001D13E2" w:rsidP="001D13E2">
      <w:pPr>
        <w:pStyle w:val="PR1"/>
      </w:pPr>
      <w:r w:rsidRPr="001D13E2">
        <w:t>Install panel that indicates relay operation and provides means for testing the system with or without interruption of electric service and does not permit the ground fault system to be inadver</w:t>
      </w:r>
      <w:r w:rsidRPr="001D13E2">
        <w:softHyphen/>
        <w:t>tently left in an inactive or "off" state.</w:t>
      </w:r>
    </w:p>
    <w:p w:rsidR="001D13E2" w:rsidRPr="001D13E2" w:rsidRDefault="001D13E2" w:rsidP="001D13E2">
      <w:pPr>
        <w:pStyle w:val="PR1"/>
      </w:pPr>
      <w:r w:rsidRPr="001D13E2">
        <w:t xml:space="preserve">Use zero sequence fault arrangement. </w:t>
      </w:r>
    </w:p>
    <w:p w:rsidR="001D13E2" w:rsidRPr="00613C90" w:rsidRDefault="001D13E2" w:rsidP="001D13E2">
      <w:pPr>
        <w:pStyle w:val="ART"/>
        <w:rPr>
          <w:b/>
        </w:rPr>
      </w:pPr>
      <w:r w:rsidRPr="00613C90">
        <w:rPr>
          <w:b/>
        </w:rPr>
        <w:t>METERING</w:t>
      </w:r>
    </w:p>
    <w:p w:rsidR="00A56B11" w:rsidRPr="00613C90" w:rsidRDefault="001D13E2" w:rsidP="001D13E2">
      <w:pPr>
        <w:pStyle w:val="PR1"/>
      </w:pPr>
      <w:r w:rsidRPr="001D13E2">
        <w:t xml:space="preserve">Provide multi-function instruments as shown on Drawings or with the following electrical parameters. </w:t>
      </w:r>
    </w:p>
    <w:p w:rsidR="001D13E2" w:rsidRPr="001D13E2" w:rsidRDefault="001D13E2" w:rsidP="00613C90">
      <w:pPr>
        <w:pStyle w:val="PR2"/>
      </w:pPr>
      <w:r w:rsidRPr="001D13E2">
        <w:lastRenderedPageBreak/>
        <w:t>Voltmeter, phase to phase and phase to neutral.</w:t>
      </w:r>
    </w:p>
    <w:p w:rsidR="001D13E2" w:rsidRPr="001D13E2" w:rsidRDefault="001D13E2" w:rsidP="001D13E2">
      <w:pPr>
        <w:pStyle w:val="PR2"/>
      </w:pPr>
      <w:r w:rsidRPr="001D13E2">
        <w:t>Current, per phase RMS and 3 phase average.</w:t>
      </w:r>
    </w:p>
    <w:p w:rsidR="001D13E2" w:rsidRPr="001D13E2" w:rsidRDefault="001D13E2" w:rsidP="001D13E2">
      <w:pPr>
        <w:pStyle w:val="PR2"/>
      </w:pPr>
      <w:r w:rsidRPr="001D13E2">
        <w:t>Demand current, per phase.</w:t>
      </w:r>
    </w:p>
    <w:p w:rsidR="001D13E2" w:rsidRPr="001D13E2" w:rsidRDefault="001D13E2" w:rsidP="001D13E2">
      <w:pPr>
        <w:pStyle w:val="PR2"/>
      </w:pPr>
      <w:r w:rsidRPr="001D13E2">
        <w:t>Power factor, per phase and 3 phase total.</w:t>
      </w:r>
    </w:p>
    <w:p w:rsidR="001D13E2" w:rsidRPr="001D13E2" w:rsidRDefault="001D13E2" w:rsidP="001D13E2">
      <w:pPr>
        <w:pStyle w:val="PR2"/>
      </w:pPr>
      <w:r w:rsidRPr="001D13E2">
        <w:t>Real power, 3 phase total.</w:t>
      </w:r>
    </w:p>
    <w:p w:rsidR="001D13E2" w:rsidRPr="001D13E2" w:rsidRDefault="001D13E2" w:rsidP="001D13E2">
      <w:pPr>
        <w:pStyle w:val="PR2"/>
      </w:pPr>
      <w:r w:rsidRPr="001D13E2">
        <w:t>Reactive power, 3 phase total.</w:t>
      </w:r>
    </w:p>
    <w:p w:rsidR="001D13E2" w:rsidRPr="001D13E2" w:rsidRDefault="001D13E2" w:rsidP="001D13E2">
      <w:pPr>
        <w:pStyle w:val="PR2"/>
      </w:pPr>
      <w:r w:rsidRPr="001D13E2">
        <w:t>Apparent power, 3 phase total.</w:t>
      </w:r>
    </w:p>
    <w:p w:rsidR="001D13E2" w:rsidRPr="001D13E2" w:rsidRDefault="001D13E2" w:rsidP="001D13E2">
      <w:pPr>
        <w:pStyle w:val="PR2"/>
      </w:pPr>
      <w:r w:rsidRPr="001D13E2">
        <w:t>Energy (MWH).</w:t>
      </w:r>
    </w:p>
    <w:p w:rsidR="001D13E2" w:rsidRPr="001D13E2" w:rsidRDefault="001D13E2" w:rsidP="001D13E2">
      <w:pPr>
        <w:pStyle w:val="PR2"/>
      </w:pPr>
      <w:r w:rsidRPr="001D13E2">
        <w:t>Reactive energy (MVARH).</w:t>
      </w:r>
    </w:p>
    <w:p w:rsidR="001D13E2" w:rsidRPr="001D13E2" w:rsidRDefault="001D13E2" w:rsidP="001D13E2">
      <w:pPr>
        <w:pStyle w:val="PR2"/>
      </w:pPr>
      <w:r w:rsidRPr="001D13E2">
        <w:t>Frequency.</w:t>
      </w:r>
    </w:p>
    <w:p w:rsidR="001D13E2" w:rsidRPr="001D13E2" w:rsidRDefault="001D13E2" w:rsidP="001D13E2">
      <w:pPr>
        <w:pStyle w:val="PR2"/>
      </w:pPr>
      <w:r w:rsidRPr="001D13E2">
        <w:t>Average demand real power.</w:t>
      </w:r>
    </w:p>
    <w:p w:rsidR="001D13E2" w:rsidRPr="001D13E2" w:rsidRDefault="001D13E2" w:rsidP="001D13E2">
      <w:pPr>
        <w:pStyle w:val="PR1"/>
      </w:pPr>
      <w:r w:rsidRPr="001D13E2">
        <w:t>Current Transformers:  ANSI C57.13; 5-ampere secondary, window type with single secondary winding and secondary shorting device, primary/secondary ratio as shown on Drawings,  burden and accuracy consistent with connected metering and relay devices, 60 Hertz.</w:t>
      </w:r>
    </w:p>
    <w:p w:rsidR="001D13E2" w:rsidRPr="001D13E2" w:rsidRDefault="001D13E2" w:rsidP="001D13E2">
      <w:pPr>
        <w:pStyle w:val="PR1"/>
      </w:pPr>
      <w:r w:rsidRPr="001D13E2">
        <w:t>Voltage Transformers:  ANSI C57.13; 120 volt secondary, discon</w:t>
      </w:r>
      <w:r w:rsidRPr="001D13E2">
        <w:softHyphen/>
        <w:t>necting type with integral fuse mountings, primary/secondary ratio as shown on Drawings, burden and accuracy consistent with connected metering and relay devices, 60 Hertz.</w:t>
      </w:r>
    </w:p>
    <w:p w:rsidR="001D13E2" w:rsidRPr="00613C90" w:rsidRDefault="001D13E2" w:rsidP="001D13E2">
      <w:pPr>
        <w:pStyle w:val="PRT"/>
        <w:rPr>
          <w:b/>
        </w:rPr>
      </w:pPr>
      <w:r w:rsidRPr="00613C90">
        <w:rPr>
          <w:b/>
        </w:rPr>
        <w:t>EXECUTION</w:t>
      </w:r>
    </w:p>
    <w:p w:rsidR="001D13E2" w:rsidRPr="00613C90" w:rsidRDefault="001D13E2" w:rsidP="001D13E2">
      <w:pPr>
        <w:pStyle w:val="ART"/>
        <w:rPr>
          <w:b/>
        </w:rPr>
      </w:pPr>
      <w:r w:rsidRPr="00613C90">
        <w:rPr>
          <w:b/>
        </w:rPr>
        <w:t>INSTALLATION</w:t>
      </w:r>
    </w:p>
    <w:p w:rsidR="001D13E2" w:rsidRPr="001D13E2" w:rsidRDefault="001D13E2" w:rsidP="001D13E2">
      <w:pPr>
        <w:pStyle w:val="PR1"/>
      </w:pPr>
      <w:r w:rsidRPr="001D13E2">
        <w:t>Install switchboards as indicated in accordance with manufacturer's written instructions and applicable requirements of the NEC, NEMA, ANSI and applicable requirement of the National Electrical Contrac</w:t>
      </w:r>
      <w:r w:rsidRPr="001D13E2">
        <w:softHyphen/>
        <w:t>tors Association's "Standard of Installation".</w:t>
      </w:r>
    </w:p>
    <w:p w:rsidR="001D13E2" w:rsidRPr="00893065" w:rsidRDefault="001D13E2" w:rsidP="001D13E2">
      <w:pPr>
        <w:pStyle w:val="PR1"/>
      </w:pPr>
      <w:r w:rsidRPr="001D13E2">
        <w:t>Switchboard shall be bolted directly to floor without the use of floor sills.</w:t>
      </w:r>
    </w:p>
    <w:p w:rsidR="00893065" w:rsidRPr="00893065" w:rsidRDefault="00893065" w:rsidP="00893065">
      <w:pPr>
        <w:pStyle w:val="PR1"/>
      </w:pPr>
      <w:r w:rsidRPr="00893065">
        <w:t>Provide a foundation pad for the switchboard as specified in Section 26 05 00, Electrical General Provisions.  Secure the switchboard to the pad as recommended by the manufacturer.  Include openings for bottom feeds that are compatible with the equipment provided.</w:t>
      </w:r>
    </w:p>
    <w:p w:rsidR="001D13E2" w:rsidRPr="001D13E2" w:rsidRDefault="001D13E2" w:rsidP="001D13E2">
      <w:pPr>
        <w:pStyle w:val="PR1"/>
      </w:pPr>
      <w:r w:rsidRPr="001D13E2">
        <w:t>Tighten electrical bus connections with torque wrench to manufac</w:t>
      </w:r>
      <w:r w:rsidRPr="001D13E2">
        <w:softHyphen/>
        <w:t>turer's recommendations.</w:t>
      </w:r>
    </w:p>
    <w:p w:rsidR="001D13E2" w:rsidRPr="001D13E2" w:rsidRDefault="001D13E2" w:rsidP="001D13E2">
      <w:pPr>
        <w:pStyle w:val="PR1"/>
      </w:pPr>
      <w:r w:rsidRPr="001D13E2">
        <w:t>Connect phase A, B and C, respectively to Bus No. 1, 2 and 3 from left to right or top to bottom.</w:t>
      </w:r>
    </w:p>
    <w:p w:rsidR="001D13E2" w:rsidRPr="001D13E2" w:rsidRDefault="001D13E2" w:rsidP="001D13E2">
      <w:pPr>
        <w:pStyle w:val="PR1"/>
      </w:pPr>
      <w:r w:rsidRPr="001D13E2">
        <w:t>Adjust operating mechanisms for free mechanical movement.</w:t>
      </w:r>
    </w:p>
    <w:p w:rsidR="00893065" w:rsidRDefault="00893065" w:rsidP="00893065">
      <w:pPr>
        <w:pStyle w:val="PR1"/>
      </w:pPr>
      <w:r>
        <w:t>Restoration.  Restore all damaged surfaces to factory finish.</w:t>
      </w:r>
    </w:p>
    <w:p w:rsidR="00893065" w:rsidRDefault="00893065" w:rsidP="00893065">
      <w:pPr>
        <w:pStyle w:val="PR1"/>
      </w:pPr>
      <w:r>
        <w:t>Inspection.  Thoroughly inspect the switchboard for items such as loose connections and presence of foreign materials and remedy prior to energizing the switchboard.  All bolted connections shall be torqued to the manufacturer's recommendations.</w:t>
      </w:r>
    </w:p>
    <w:p w:rsidR="00893065" w:rsidRDefault="00893065" w:rsidP="00893065">
      <w:pPr>
        <w:pStyle w:val="PR1"/>
      </w:pPr>
      <w:r>
        <w:t>Double Lugging.  Double lugging on one protective device to feed two separate loads is not permitted.</w:t>
      </w:r>
    </w:p>
    <w:p w:rsidR="00893065" w:rsidRPr="00613C90" w:rsidRDefault="00893065" w:rsidP="00893065">
      <w:pPr>
        <w:pStyle w:val="ART"/>
        <w:rPr>
          <w:b/>
        </w:rPr>
      </w:pPr>
      <w:r w:rsidRPr="00613C90">
        <w:rPr>
          <w:b/>
        </w:rPr>
        <w:lastRenderedPageBreak/>
        <w:t>TESTING</w:t>
      </w:r>
    </w:p>
    <w:p w:rsidR="00893065" w:rsidRDefault="00893065" w:rsidP="00893065">
      <w:pPr>
        <w:pStyle w:val="PR1"/>
      </w:pPr>
      <w:r>
        <w:t xml:space="preserve">After installation and before acceptance by the Owner, the Contractor shall provide the services of an independent testing organization to performance test breaker and/or relays in accordance with the NEC.  This test shall involve passing a primary current through the current sensor with a suitable, low voltage test set and timer, which shall allow verification </w:t>
      </w:r>
      <w:r w:rsidR="00651232">
        <w:rPr>
          <w:lang w:val="en-US"/>
        </w:rPr>
        <w:t>of</w:t>
      </w:r>
      <w:r>
        <w:t xml:space="preserve"> their published curves and that they actually trip the devices on which they are applied.  This test shall also include the polarity of the current sensors and give an indication of satisfactory operation of the solid-state power meter.</w:t>
      </w:r>
    </w:p>
    <w:p w:rsidR="00893065" w:rsidRDefault="00893065" w:rsidP="00893065">
      <w:pPr>
        <w:pStyle w:val="PR1"/>
      </w:pPr>
      <w:r>
        <w:t>Notify the Owner of this test date 5 days in advance so the tests can be properly witnessed.</w:t>
      </w:r>
    </w:p>
    <w:p w:rsidR="001C642F" w:rsidRDefault="001C642F" w:rsidP="00D0516E">
      <w:pPr>
        <w:pStyle w:val="EOS"/>
        <w:spacing w:before="120"/>
      </w:pPr>
      <w:r>
        <w:t>END OF SECTION</w:t>
      </w:r>
    </w:p>
    <w:sectPr w:rsidR="001C642F" w:rsidSect="00C96005">
      <w:headerReference w:type="default" r:id="rId10"/>
      <w:footerReference w:type="even" r:id="rId11"/>
      <w:footerReference w:type="default" r:id="rId12"/>
      <w:endnotePr>
        <w:numFmt w:val="decimal"/>
      </w:endnotePr>
      <w:pgSz w:w="12240" w:h="15840" w:code="1"/>
      <w:pgMar w:top="810" w:right="1440" w:bottom="1440" w:left="1440" w:header="720" w:footer="198"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3C7" w:rsidRDefault="006563C7">
      <w:pPr>
        <w:spacing w:line="20" w:lineRule="exact"/>
        <w:rPr>
          <w:szCs w:val="24"/>
        </w:rPr>
      </w:pPr>
    </w:p>
  </w:endnote>
  <w:endnote w:type="continuationSeparator" w:id="0">
    <w:p w:rsidR="006563C7" w:rsidRDefault="006563C7">
      <w:r>
        <w:rPr>
          <w:szCs w:val="24"/>
        </w:rPr>
        <w:t xml:space="preserve"> </w:t>
      </w:r>
    </w:p>
  </w:endnote>
  <w:endnote w:type="continuationNotice" w:id="1">
    <w:p w:rsidR="006563C7" w:rsidRDefault="006563C7">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D06" w:rsidRDefault="00294D06"/>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9224F9" w:rsidRPr="00D603A4" w:rsidTr="00613C90">
      <w:trPr>
        <w:trHeight w:val="85"/>
      </w:trPr>
      <w:tc>
        <w:tcPr>
          <w:tcW w:w="9360" w:type="dxa"/>
          <w:hideMark/>
        </w:tcPr>
        <w:p w:rsidR="009224F9" w:rsidRPr="00D603A4" w:rsidRDefault="009224F9" w:rsidP="00613C90">
          <w:pPr>
            <w:widowControl w:val="0"/>
            <w:jc w:val="left"/>
            <w:rPr>
              <w:rFonts w:eastAsia="Times New Roman" w:cs="Arial"/>
              <w:bCs/>
              <w:iCs/>
              <w:caps/>
              <w:szCs w:val="20"/>
            </w:rPr>
          </w:pPr>
          <w:r>
            <w:rPr>
              <w:rFonts w:eastAsia="Times New Roman" w:cs="Arial"/>
              <w:bCs/>
              <w:iCs/>
              <w:caps/>
              <w:szCs w:val="20"/>
            </w:rPr>
            <w:t>SWITCHBOARDS</w:t>
          </w:r>
        </w:p>
      </w:tc>
    </w:tr>
    <w:tr w:rsidR="009224F9" w:rsidRPr="00D603A4" w:rsidTr="00613C90">
      <w:trPr>
        <w:trHeight w:val="85"/>
      </w:trPr>
      <w:tc>
        <w:tcPr>
          <w:tcW w:w="9360" w:type="dxa"/>
          <w:hideMark/>
        </w:tcPr>
        <w:p w:rsidR="009224F9" w:rsidRPr="00D603A4" w:rsidRDefault="009224F9" w:rsidP="00613C90">
          <w:pPr>
            <w:widowControl w:val="0"/>
            <w:jc w:val="left"/>
            <w:rPr>
              <w:rFonts w:eastAsia="Times New Roman" w:cs="Arial"/>
              <w:bCs/>
              <w:iCs/>
              <w:caps/>
              <w:szCs w:val="20"/>
            </w:rPr>
          </w:pPr>
          <w:r>
            <w:rPr>
              <w:rFonts w:eastAsia="Times New Roman" w:cs="Arial"/>
              <w:bCs/>
              <w:iCs/>
              <w:caps/>
              <w:szCs w:val="20"/>
            </w:rPr>
            <w:t>26 24 13</w:t>
          </w:r>
        </w:p>
      </w:tc>
    </w:tr>
    <w:tr w:rsidR="009224F9" w:rsidRPr="00D603A4" w:rsidTr="00613C90">
      <w:trPr>
        <w:trHeight w:val="85"/>
      </w:trPr>
      <w:tc>
        <w:tcPr>
          <w:tcW w:w="9360" w:type="dxa"/>
          <w:noWrap/>
          <w:vAlign w:val="center"/>
          <w:hideMark/>
        </w:tcPr>
        <w:p w:rsidR="009224F9" w:rsidRPr="00D603A4" w:rsidRDefault="009224F9" w:rsidP="00613C90">
          <w:pPr>
            <w:widowControl w:val="0"/>
            <w:jc w:val="lef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980C38">
            <w:rPr>
              <w:rFonts w:eastAsia="Times New Roman" w:cs="Arial"/>
              <w:bCs/>
              <w:iCs/>
              <w:caps/>
              <w:noProof/>
              <w:szCs w:val="20"/>
            </w:rPr>
            <w:t>6</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980C38">
            <w:rPr>
              <w:rFonts w:eastAsia="Times New Roman" w:cs="Arial"/>
              <w:bCs/>
              <w:iCs/>
              <w:caps/>
              <w:noProof/>
              <w:szCs w:val="20"/>
            </w:rPr>
            <w:t>7</w:t>
          </w:r>
          <w:r w:rsidRPr="00D603A4">
            <w:rPr>
              <w:rFonts w:eastAsia="Times New Roman" w:cs="Arial"/>
              <w:bCs/>
              <w:iCs/>
              <w:caps/>
              <w:szCs w:val="20"/>
            </w:rPr>
            <w:fldChar w:fldCharType="end"/>
          </w:r>
        </w:p>
      </w:tc>
    </w:tr>
  </w:tbl>
  <w:p w:rsidR="009224F9" w:rsidRDefault="0092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A4" w:rsidRPr="00D603A4" w:rsidRDefault="00D603A4" w:rsidP="00D603A4">
    <w:pPr>
      <w:widowControl w:val="0"/>
      <w:jc w:val="left"/>
      <w:rPr>
        <w:rFonts w:eastAsia="Times New Roman"/>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014"/>
      <w:gridCol w:w="5346"/>
    </w:tblGrid>
    <w:tr w:rsidR="00D603A4" w:rsidRPr="00D603A4" w:rsidTr="00613C90">
      <w:trPr>
        <w:trHeight w:val="85"/>
      </w:trPr>
      <w:tc>
        <w:tcPr>
          <w:tcW w:w="4014" w:type="dxa"/>
        </w:tcPr>
        <w:p w:rsidR="00D603A4" w:rsidRPr="00D603A4" w:rsidRDefault="00D603A4" w:rsidP="00D603A4">
          <w:pPr>
            <w:widowControl w:val="0"/>
            <w:jc w:val="left"/>
            <w:rPr>
              <w:rFonts w:eastAsia="Times New Roman"/>
              <w:bCs/>
              <w:iCs/>
              <w:szCs w:val="20"/>
            </w:rPr>
          </w:pPr>
        </w:p>
      </w:tc>
      <w:tc>
        <w:tcPr>
          <w:tcW w:w="5346" w:type="dxa"/>
          <w:hideMark/>
        </w:tcPr>
        <w:p w:rsidR="00D603A4" w:rsidRPr="00D603A4" w:rsidRDefault="001D13E2" w:rsidP="00D603A4">
          <w:pPr>
            <w:widowControl w:val="0"/>
            <w:jc w:val="right"/>
            <w:rPr>
              <w:rFonts w:eastAsia="Times New Roman" w:cs="Arial"/>
              <w:bCs/>
              <w:iCs/>
              <w:caps/>
              <w:szCs w:val="20"/>
            </w:rPr>
          </w:pPr>
          <w:r>
            <w:rPr>
              <w:rFonts w:eastAsia="Times New Roman" w:cs="Arial"/>
              <w:bCs/>
              <w:iCs/>
              <w:caps/>
              <w:szCs w:val="20"/>
            </w:rPr>
            <w:t>SWITCHBOARDS</w:t>
          </w:r>
        </w:p>
      </w:tc>
    </w:tr>
    <w:tr w:rsidR="00D603A4" w:rsidRPr="00D603A4" w:rsidTr="00D603A4">
      <w:trPr>
        <w:trHeight w:val="85"/>
      </w:trPr>
      <w:tc>
        <w:tcPr>
          <w:tcW w:w="4014" w:type="dxa"/>
        </w:tcPr>
        <w:p w:rsidR="00D603A4" w:rsidRPr="00D603A4" w:rsidRDefault="00D603A4" w:rsidP="00D603A4">
          <w:pPr>
            <w:widowControl w:val="0"/>
            <w:jc w:val="left"/>
            <w:rPr>
              <w:rFonts w:eastAsia="Times New Roman"/>
              <w:bCs/>
              <w:iCs/>
              <w:szCs w:val="20"/>
            </w:rPr>
          </w:pPr>
        </w:p>
      </w:tc>
      <w:tc>
        <w:tcPr>
          <w:tcW w:w="5346" w:type="dxa"/>
          <w:hideMark/>
        </w:tcPr>
        <w:p w:rsidR="00D603A4" w:rsidRPr="00D603A4" w:rsidRDefault="001D13E2" w:rsidP="00D603A4">
          <w:pPr>
            <w:widowControl w:val="0"/>
            <w:jc w:val="right"/>
            <w:rPr>
              <w:rFonts w:eastAsia="Times New Roman" w:cs="Arial"/>
              <w:bCs/>
              <w:iCs/>
              <w:caps/>
              <w:szCs w:val="20"/>
            </w:rPr>
          </w:pPr>
          <w:r>
            <w:rPr>
              <w:rFonts w:eastAsia="Times New Roman" w:cs="Arial"/>
              <w:bCs/>
              <w:iCs/>
              <w:caps/>
              <w:szCs w:val="20"/>
            </w:rPr>
            <w:t>26 24 13</w:t>
          </w:r>
        </w:p>
      </w:tc>
    </w:tr>
    <w:tr w:rsidR="00D603A4" w:rsidRPr="00D603A4" w:rsidTr="00613C90">
      <w:trPr>
        <w:trHeight w:val="85"/>
      </w:trPr>
      <w:tc>
        <w:tcPr>
          <w:tcW w:w="4014" w:type="dxa"/>
        </w:tcPr>
        <w:p w:rsidR="00D603A4" w:rsidRPr="00D603A4" w:rsidRDefault="00D603A4" w:rsidP="00D603A4">
          <w:pPr>
            <w:widowControl w:val="0"/>
            <w:jc w:val="left"/>
            <w:rPr>
              <w:rFonts w:eastAsia="Times New Roman"/>
              <w:bCs/>
              <w:iCs/>
              <w:szCs w:val="20"/>
            </w:rPr>
          </w:pPr>
        </w:p>
      </w:tc>
      <w:tc>
        <w:tcPr>
          <w:tcW w:w="5346" w:type="dxa"/>
          <w:noWrap/>
          <w:vAlign w:val="center"/>
          <w:hideMark/>
        </w:tcPr>
        <w:p w:rsidR="00D603A4" w:rsidRPr="00D603A4" w:rsidRDefault="00D603A4" w:rsidP="00D603A4">
          <w:pPr>
            <w:widowControl w:val="0"/>
            <w:jc w:val="righ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980C38">
            <w:rPr>
              <w:rFonts w:eastAsia="Times New Roman" w:cs="Arial"/>
              <w:bCs/>
              <w:iCs/>
              <w:caps/>
              <w:noProof/>
              <w:szCs w:val="20"/>
            </w:rPr>
            <w:t>7</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980C38">
            <w:rPr>
              <w:rFonts w:eastAsia="Times New Roman" w:cs="Arial"/>
              <w:bCs/>
              <w:iCs/>
              <w:caps/>
              <w:noProof/>
              <w:szCs w:val="20"/>
            </w:rPr>
            <w:t>7</w:t>
          </w:r>
          <w:r w:rsidRPr="00D603A4">
            <w:rPr>
              <w:rFonts w:eastAsia="Times New Roman" w:cs="Arial"/>
              <w:bCs/>
              <w:iCs/>
              <w:caps/>
              <w:szCs w:val="20"/>
            </w:rPr>
            <w:fldChar w:fldCharType="end"/>
          </w:r>
        </w:p>
      </w:tc>
    </w:tr>
  </w:tbl>
  <w:p w:rsidR="00D603A4" w:rsidRPr="00D603A4" w:rsidRDefault="00D603A4" w:rsidP="00D603A4">
    <w:pPr>
      <w:widowControl w:val="0"/>
      <w:jc w:val="left"/>
      <w:rPr>
        <w:rFonts w:eastAsia="Times New Roman"/>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3C7" w:rsidRDefault="006563C7">
      <w:r>
        <w:rPr>
          <w:szCs w:val="24"/>
        </w:rPr>
        <w:separator/>
      </w:r>
    </w:p>
  </w:footnote>
  <w:footnote w:type="continuationSeparator" w:id="0">
    <w:p w:rsidR="006563C7" w:rsidRDefault="0065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A4" w:rsidRDefault="00D603A4" w:rsidP="00D603A4">
    <w:pPr>
      <w:widowControl w:val="0"/>
      <w:tabs>
        <w:tab w:val="center" w:pos="4320"/>
        <w:tab w:val="right" w:pos="8640"/>
      </w:tabs>
      <w:jc w:val="left"/>
      <w:rPr>
        <w:rFonts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8EC7D04"/>
    <w:lvl w:ilvl="0">
      <w:start w:val="1"/>
      <w:numFmt w:val="decimal"/>
      <w:pStyle w:val="PRT"/>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284F38"/>
    <w:multiLevelType w:val="multilevel"/>
    <w:tmpl w:val="55A05BA8"/>
    <w:name w:val="MASTERSPEC"/>
    <w:lvl w:ilvl="0">
      <w:start w:val="1"/>
      <w:numFmt w:val="decimal"/>
      <w:suff w:val="space"/>
      <w:lvlText w:val="PART %1 -"/>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4"/>
        </w:tabs>
        <w:ind w:left="504" w:hanging="504"/>
      </w:pPr>
      <w:rPr>
        <w:rFonts w:ascii="Times New Roman" w:hAnsi="Times New Roman"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584"/>
        </w:tabs>
        <w:ind w:left="1584" w:hanging="360"/>
      </w:pPr>
      <w:rPr>
        <w:rFonts w:ascii="Times New Roman" w:hAnsi="Times New Roman"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2" w15:restartNumberingAfterBreak="0">
    <w:nsid w:val="05715F8B"/>
    <w:multiLevelType w:val="hybridMultilevel"/>
    <w:tmpl w:val="2E640F5A"/>
    <w:lvl w:ilvl="0" w:tplc="E4FC566A">
      <w:start w:val="1"/>
      <w:numFmt w:val="upperLetter"/>
      <w:lvlText w:val="%1."/>
      <w:lvlJc w:val="left"/>
      <w:pPr>
        <w:tabs>
          <w:tab w:val="num" w:pos="576"/>
        </w:tabs>
        <w:ind w:left="576" w:hanging="576"/>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816A8"/>
    <w:multiLevelType w:val="multilevel"/>
    <w:tmpl w:val="E250B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76"/>
        </w:tabs>
        <w:ind w:left="576" w:hanging="576"/>
      </w:pPr>
      <w:rPr>
        <w:rFonts w:ascii="Arial" w:hAnsi="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DAD6433"/>
    <w:multiLevelType w:val="hybridMultilevel"/>
    <w:tmpl w:val="4238CF12"/>
    <w:lvl w:ilvl="0" w:tplc="22E072BA">
      <w:start w:val="1"/>
      <w:numFmt w:val="decimal"/>
      <w:lvlText w:val="%1."/>
      <w:lvlJc w:val="left"/>
      <w:pPr>
        <w:tabs>
          <w:tab w:val="num" w:pos="810"/>
        </w:tabs>
        <w:ind w:left="810" w:hanging="540"/>
      </w:pPr>
      <w:rPr>
        <w:rFonts w:hint="default"/>
      </w:rPr>
    </w:lvl>
    <w:lvl w:ilvl="1" w:tplc="2CB80346">
      <w:start w:val="1"/>
      <w:numFmt w:val="upperLetter"/>
      <w:lvlText w:val="%2."/>
      <w:lvlJc w:val="left"/>
      <w:pPr>
        <w:tabs>
          <w:tab w:val="num" w:pos="1530"/>
        </w:tabs>
        <w:ind w:left="1530" w:hanging="450"/>
      </w:pPr>
      <w:rPr>
        <w:rFonts w:hint="default"/>
      </w:rPr>
    </w:lvl>
    <w:lvl w:ilvl="2" w:tplc="22E072BA">
      <w:start w:val="1"/>
      <w:numFmt w:val="decimal"/>
      <w:lvlText w:val="%3."/>
      <w:lvlJc w:val="left"/>
      <w:pPr>
        <w:tabs>
          <w:tab w:val="num" w:pos="2520"/>
        </w:tabs>
        <w:ind w:left="2520" w:hanging="540"/>
      </w:pPr>
      <w:rPr>
        <w:rFonts w:hint="default"/>
      </w:rPr>
    </w:lvl>
    <w:lvl w:ilvl="3" w:tplc="73A29B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E00F1"/>
    <w:multiLevelType w:val="hybridMultilevel"/>
    <w:tmpl w:val="93327596"/>
    <w:lvl w:ilvl="0" w:tplc="021082A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0FB13BA5"/>
    <w:multiLevelType w:val="multilevel"/>
    <w:tmpl w:val="B008A9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B06DA"/>
    <w:multiLevelType w:val="hybridMultilevel"/>
    <w:tmpl w:val="EC980586"/>
    <w:lvl w:ilvl="0" w:tplc="E66C38F8">
      <w:start w:val="1"/>
      <w:numFmt w:val="upperLetter"/>
      <w:lvlText w:val="%1."/>
      <w:lvlJc w:val="left"/>
      <w:pPr>
        <w:tabs>
          <w:tab w:val="num" w:pos="648"/>
        </w:tabs>
        <w:ind w:left="576" w:hanging="288"/>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BF67F1"/>
    <w:multiLevelType w:val="hybridMultilevel"/>
    <w:tmpl w:val="A1500A4A"/>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A1C92"/>
    <w:multiLevelType w:val="multilevel"/>
    <w:tmpl w:val="CAA0DD96"/>
    <w:lvl w:ilvl="0">
      <w:start w:val="1"/>
      <w:numFmt w:val="decimal"/>
      <w:suff w:val="space"/>
      <w:lvlText w:val="PART %1 -"/>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10"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A3FBA"/>
    <w:multiLevelType w:val="multilevel"/>
    <w:tmpl w:val="615A42AC"/>
    <w:lvl w:ilvl="0">
      <w:start w:val="1"/>
      <w:numFmt w:val="decimal"/>
      <w:suff w:val="space"/>
      <w:lvlText w:val="PART %1 -"/>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3168"/>
        </w:tabs>
        <w:ind w:left="3168" w:hanging="576"/>
      </w:pPr>
      <w:rPr>
        <w:rFonts w:ascii="Arial" w:hAnsi="Arial" w:hint="default"/>
        <w:sz w:val="20"/>
        <w:szCs w:val="20"/>
      </w:rPr>
    </w:lvl>
    <w:lvl w:ilvl="7">
      <w:start w:val="1"/>
      <w:numFmt w:val="decimal"/>
      <w:lvlText w:val="%8"/>
      <w:lvlJc w:val="center"/>
      <w:pPr>
        <w:tabs>
          <w:tab w:val="num" w:pos="1224"/>
        </w:tabs>
        <w:ind w:left="-2016" w:firstLine="2880"/>
      </w:pPr>
      <w:rPr>
        <w:rFonts w:ascii="Arial" w:hAnsi="Arial" w:hint="default"/>
        <w:caps/>
        <w:vanish w:val="0"/>
        <w:sz w:val="24"/>
        <w:u w:val="single"/>
      </w:rPr>
    </w:lvl>
    <w:lvl w:ilvl="8">
      <w:start w:val="1"/>
      <w:numFmt w:val="none"/>
      <w:suff w:val="nothing"/>
      <w:lvlText w:val="END OF SECTION"/>
      <w:lvlJc w:val="center"/>
      <w:pPr>
        <w:ind w:left="-2016" w:firstLine="720"/>
      </w:pPr>
      <w:rPr>
        <w:rFonts w:ascii="Arial" w:hAnsi="Arial" w:hint="default"/>
        <w:sz w:val="24"/>
      </w:rPr>
    </w:lvl>
  </w:abstractNum>
  <w:abstractNum w:abstractNumId="12" w15:restartNumberingAfterBreak="0">
    <w:nsid w:val="22914C10"/>
    <w:multiLevelType w:val="hybridMultilevel"/>
    <w:tmpl w:val="AAAC07A0"/>
    <w:lvl w:ilvl="0" w:tplc="183C20D4">
      <w:start w:val="1"/>
      <w:numFmt w:val="upperLetter"/>
      <w:lvlText w:val="%1."/>
      <w:lvlJc w:val="left"/>
      <w:pPr>
        <w:tabs>
          <w:tab w:val="num" w:pos="576"/>
        </w:tabs>
        <w:ind w:left="576" w:hanging="576"/>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EC7554"/>
    <w:multiLevelType w:val="multilevel"/>
    <w:tmpl w:val="42E6D81E"/>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suff w:val="space"/>
      <w:lvlText w:val="%1PART %2 -"/>
      <w:lvlJc w:val="center"/>
      <w:pPr>
        <w:ind w:left="0" w:firstLine="288"/>
      </w:pPr>
      <w:rPr>
        <w:rFonts w:ascii="Arial" w:hAnsi="Arial" w:cs="Arial" w:hint="default"/>
        <w:b/>
        <w:i w:val="0"/>
        <w:sz w:val="20"/>
        <w:szCs w:val="20"/>
      </w:rPr>
    </w:lvl>
    <w:lvl w:ilvl="2">
      <w:start w:val="1"/>
      <w:numFmt w:val="decimal"/>
      <w:pStyle w:val="PWA3"/>
      <w:lvlText w:val="%2.%3"/>
      <w:lvlJc w:val="left"/>
      <w:pPr>
        <w:tabs>
          <w:tab w:val="num" w:pos="720"/>
        </w:tabs>
        <w:ind w:left="720" w:hanging="720"/>
      </w:pPr>
      <w:rPr>
        <w:rFonts w:ascii="Arial" w:hAnsi="Arial" w:cs="Arial" w:hint="default"/>
        <w:b/>
        <w:i w:val="0"/>
        <w:sz w:val="20"/>
        <w:szCs w:val="20"/>
      </w:rPr>
    </w:lvl>
    <w:lvl w:ilvl="3">
      <w:start w:val="1"/>
      <w:numFmt w:val="upperLetter"/>
      <w:pStyle w:val="PWA4"/>
      <w:lvlText w:val="%4."/>
      <w:lvlJc w:val="left"/>
      <w:pPr>
        <w:tabs>
          <w:tab w:val="num" w:pos="1440"/>
        </w:tabs>
        <w:ind w:left="1440" w:hanging="720"/>
      </w:pPr>
      <w:rPr>
        <w:rFonts w:ascii="Arial" w:hAnsi="Arial" w:cs="Arial" w:hint="default"/>
        <w:b w:val="0"/>
        <w:i w:val="0"/>
        <w:sz w:val="20"/>
        <w:szCs w:val="20"/>
      </w:rPr>
    </w:lvl>
    <w:lvl w:ilvl="4">
      <w:start w:val="1"/>
      <w:numFmt w:val="decimal"/>
      <w:pStyle w:val="PWA5"/>
      <w:lvlText w:val="%5."/>
      <w:lvlJc w:val="left"/>
      <w:pPr>
        <w:tabs>
          <w:tab w:val="num" w:pos="2160"/>
        </w:tabs>
        <w:ind w:left="2160" w:hanging="720"/>
      </w:pPr>
      <w:rPr>
        <w:rFonts w:ascii="Arial" w:hAnsi="Arial" w:cs="Arial" w:hint="default"/>
        <w:b w:val="0"/>
        <w:i w:val="0"/>
        <w:sz w:val="20"/>
        <w:szCs w:val="20"/>
      </w:rPr>
    </w:lvl>
    <w:lvl w:ilvl="5">
      <w:start w:val="1"/>
      <w:numFmt w:val="lowerLetter"/>
      <w:pStyle w:val="PWA6"/>
      <w:lvlText w:val="%6."/>
      <w:lvlJc w:val="left"/>
      <w:pPr>
        <w:tabs>
          <w:tab w:val="num" w:pos="2016"/>
        </w:tabs>
        <w:ind w:left="2016" w:hanging="576"/>
      </w:pPr>
      <w:rPr>
        <w:rFonts w:ascii="Verdana" w:hAnsi="Verdana"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14" w15:restartNumberingAfterBreak="0">
    <w:nsid w:val="32C732A8"/>
    <w:multiLevelType w:val="hybridMultilevel"/>
    <w:tmpl w:val="A36AA67A"/>
    <w:lvl w:ilvl="0" w:tplc="2CB80346">
      <w:start w:val="1"/>
      <w:numFmt w:val="upperLetter"/>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BD0895"/>
    <w:multiLevelType w:val="hybridMultilevel"/>
    <w:tmpl w:val="00506554"/>
    <w:lvl w:ilvl="0" w:tplc="6E226878">
      <w:start w:val="1"/>
      <w:numFmt w:val="upperLetter"/>
      <w:lvlText w:val="%1."/>
      <w:lvlJc w:val="left"/>
      <w:pPr>
        <w:tabs>
          <w:tab w:val="num" w:pos="630"/>
        </w:tabs>
        <w:ind w:left="630" w:hanging="360"/>
      </w:pPr>
      <w:rPr>
        <w:rFonts w:hint="default"/>
      </w:rPr>
    </w:lvl>
    <w:lvl w:ilvl="1" w:tplc="BA26D0FE">
      <w:start w:val="1"/>
      <w:numFmt w:val="decimal"/>
      <w:lvlText w:val="%2."/>
      <w:lvlJc w:val="left"/>
      <w:pPr>
        <w:tabs>
          <w:tab w:val="num" w:pos="1350"/>
        </w:tabs>
        <w:ind w:left="1350" w:hanging="360"/>
      </w:pPr>
      <w:rPr>
        <w:rFonts w:hint="default"/>
      </w:rPr>
    </w:lvl>
    <w:lvl w:ilvl="2" w:tplc="6E226878">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460206F2"/>
    <w:multiLevelType w:val="hybridMultilevel"/>
    <w:tmpl w:val="244258B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4BEC6F66"/>
    <w:multiLevelType w:val="hybridMultilevel"/>
    <w:tmpl w:val="6A8040CE"/>
    <w:lvl w:ilvl="0" w:tplc="F6C8D928">
      <w:start w:val="1"/>
      <w:numFmt w:val="upperLetter"/>
      <w:lvlText w:val="%1."/>
      <w:lvlJc w:val="left"/>
      <w:pPr>
        <w:tabs>
          <w:tab w:val="num" w:pos="810"/>
        </w:tabs>
        <w:ind w:left="810" w:hanging="5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50EB004F"/>
    <w:multiLevelType w:val="hybridMultilevel"/>
    <w:tmpl w:val="7DA45A3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A33C73"/>
    <w:multiLevelType w:val="hybridMultilevel"/>
    <w:tmpl w:val="A5182868"/>
    <w:lvl w:ilvl="0" w:tplc="83328C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93C281C"/>
    <w:multiLevelType w:val="multilevel"/>
    <w:tmpl w:val="01A8C46A"/>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61E498E"/>
    <w:multiLevelType w:val="multilevel"/>
    <w:tmpl w:val="159C5FC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360"/>
        </w:tabs>
        <w:ind w:left="288" w:hanging="288"/>
      </w:pPr>
      <w:rPr>
        <w:rFonts w:ascii="Arial" w:hAnsi="Arial" w:hint="default"/>
        <w:b w:val="0"/>
        <w:i w:val="0"/>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6E6568EE"/>
    <w:multiLevelType w:val="multilevel"/>
    <w:tmpl w:val="8750799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F5CB2"/>
    <w:multiLevelType w:val="hybridMultilevel"/>
    <w:tmpl w:val="DD98C814"/>
    <w:lvl w:ilvl="0" w:tplc="2CB80346">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933371"/>
    <w:multiLevelType w:val="hybridMultilevel"/>
    <w:tmpl w:val="62EC52DE"/>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2961E8"/>
    <w:multiLevelType w:val="hybridMultilevel"/>
    <w:tmpl w:val="8D5451E4"/>
    <w:lvl w:ilvl="0" w:tplc="22E072BA">
      <w:start w:val="1"/>
      <w:numFmt w:val="decimal"/>
      <w:lvlText w:val="%1."/>
      <w:lvlJc w:val="left"/>
      <w:pPr>
        <w:tabs>
          <w:tab w:val="num" w:pos="810"/>
        </w:tabs>
        <w:ind w:left="810" w:hanging="5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DFF7062"/>
    <w:multiLevelType w:val="hybridMultilevel"/>
    <w:tmpl w:val="6450AA54"/>
    <w:lvl w:ilvl="0" w:tplc="9F76DD08">
      <w:start w:val="1"/>
      <w:numFmt w:val="decimal"/>
      <w:lvlText w:val="%1. "/>
      <w:lvlJc w:val="left"/>
      <w:pPr>
        <w:tabs>
          <w:tab w:val="num" w:pos="4882"/>
        </w:tabs>
        <w:ind w:left="4882" w:hanging="360"/>
      </w:pPr>
      <w:rPr>
        <w:rFonts w:ascii="Arial" w:hAnsi="Arial" w:hint="default"/>
        <w:b w:val="0"/>
        <w:i w:val="0"/>
        <w:sz w:val="20"/>
        <w:u w:val="none"/>
      </w:rPr>
    </w:lvl>
    <w:lvl w:ilvl="1" w:tplc="04090019" w:tentative="1">
      <w:start w:val="1"/>
      <w:numFmt w:val="lowerLetter"/>
      <w:lvlText w:val="%2."/>
      <w:lvlJc w:val="left"/>
      <w:pPr>
        <w:tabs>
          <w:tab w:val="num" w:pos="3607"/>
        </w:tabs>
        <w:ind w:left="3607" w:hanging="360"/>
      </w:pPr>
    </w:lvl>
    <w:lvl w:ilvl="2" w:tplc="0409001B">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num w:numId="1">
    <w:abstractNumId w:val="11"/>
  </w:num>
  <w:num w:numId="2">
    <w:abstractNumId w:val="11"/>
  </w:num>
  <w:num w:numId="3">
    <w:abstractNumId w:val="11"/>
  </w:num>
  <w:num w:numId="4">
    <w:abstractNumId w:val="11"/>
  </w:num>
  <w:num w:numId="5">
    <w:abstractNumId w:val="3"/>
  </w:num>
  <w:num w:numId="6">
    <w:abstractNumId w:val="23"/>
  </w:num>
  <w:num w:numId="7">
    <w:abstractNumId w:val="21"/>
  </w:num>
  <w:num w:numId="8">
    <w:abstractNumId w:val="18"/>
  </w:num>
  <w:num w:numId="9">
    <w:abstractNumId w:val="17"/>
  </w:num>
  <w:num w:numId="10">
    <w:abstractNumId w:val="5"/>
  </w:num>
  <w:num w:numId="11">
    <w:abstractNumId w:val="14"/>
  </w:num>
  <w:num w:numId="12">
    <w:abstractNumId w:val="2"/>
  </w:num>
  <w:num w:numId="13">
    <w:abstractNumId w:val="8"/>
  </w:num>
  <w:num w:numId="14">
    <w:abstractNumId w:val="25"/>
  </w:num>
  <w:num w:numId="15">
    <w:abstractNumId w:val="4"/>
  </w:num>
  <w:num w:numId="16">
    <w:abstractNumId w:val="16"/>
  </w:num>
  <w:num w:numId="17">
    <w:abstractNumId w:val="24"/>
  </w:num>
  <w:num w:numId="18">
    <w:abstractNumId w:val="7"/>
  </w:num>
  <w:num w:numId="19">
    <w:abstractNumId w:val="11"/>
  </w:num>
  <w:num w:numId="20">
    <w:abstractNumId w:val="27"/>
  </w:num>
  <w:num w:numId="21">
    <w:abstractNumId w:val="26"/>
  </w:num>
  <w:num w:numId="22">
    <w:abstractNumId w:val="6"/>
  </w:num>
  <w:num w:numId="23">
    <w:abstractNumId w:val="12"/>
  </w:num>
  <w:num w:numId="24">
    <w:abstractNumId w:val="11"/>
  </w:num>
  <w:num w:numId="25">
    <w:abstractNumId w:val="22"/>
  </w:num>
  <w:num w:numId="26">
    <w:abstractNumId w:val="1"/>
  </w:num>
  <w:num w:numId="27">
    <w:abstractNumId w:val="9"/>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0"/>
  </w:num>
  <w:num w:numId="37">
    <w:abstractNumId w:val="19"/>
  </w:num>
  <w:num w:numId="38">
    <w:abstractNumId w:val="2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86"/>
    <w:rsid w:val="00064038"/>
    <w:rsid w:val="000D7830"/>
    <w:rsid w:val="000F550F"/>
    <w:rsid w:val="001251EE"/>
    <w:rsid w:val="00132E93"/>
    <w:rsid w:val="001C642F"/>
    <w:rsid w:val="001D13E2"/>
    <w:rsid w:val="001D22FC"/>
    <w:rsid w:val="001F0B9D"/>
    <w:rsid w:val="002208E5"/>
    <w:rsid w:val="00226A5C"/>
    <w:rsid w:val="00294D06"/>
    <w:rsid w:val="002C5233"/>
    <w:rsid w:val="00300444"/>
    <w:rsid w:val="00350F4A"/>
    <w:rsid w:val="00405819"/>
    <w:rsid w:val="004E256E"/>
    <w:rsid w:val="004F763B"/>
    <w:rsid w:val="00512EAB"/>
    <w:rsid w:val="00526EAB"/>
    <w:rsid w:val="005366D9"/>
    <w:rsid w:val="00541A6C"/>
    <w:rsid w:val="00584EA1"/>
    <w:rsid w:val="005A00E7"/>
    <w:rsid w:val="005E2899"/>
    <w:rsid w:val="005E4BB6"/>
    <w:rsid w:val="006132F2"/>
    <w:rsid w:val="00613C90"/>
    <w:rsid w:val="006304BE"/>
    <w:rsid w:val="00651232"/>
    <w:rsid w:val="00654544"/>
    <w:rsid w:val="006563C7"/>
    <w:rsid w:val="00662860"/>
    <w:rsid w:val="006744F4"/>
    <w:rsid w:val="00693DA6"/>
    <w:rsid w:val="00746C70"/>
    <w:rsid w:val="00763CCE"/>
    <w:rsid w:val="00783F58"/>
    <w:rsid w:val="007D68BE"/>
    <w:rsid w:val="008029E1"/>
    <w:rsid w:val="00835978"/>
    <w:rsid w:val="0088131E"/>
    <w:rsid w:val="00893065"/>
    <w:rsid w:val="008A656A"/>
    <w:rsid w:val="008E6585"/>
    <w:rsid w:val="009224F9"/>
    <w:rsid w:val="009777A3"/>
    <w:rsid w:val="00980C38"/>
    <w:rsid w:val="00A21212"/>
    <w:rsid w:val="00A54FE3"/>
    <w:rsid w:val="00A56B11"/>
    <w:rsid w:val="00AC67CB"/>
    <w:rsid w:val="00AE2C15"/>
    <w:rsid w:val="00B20F1C"/>
    <w:rsid w:val="00B304EE"/>
    <w:rsid w:val="00B55D66"/>
    <w:rsid w:val="00BF7F85"/>
    <w:rsid w:val="00C22F45"/>
    <w:rsid w:val="00C40D97"/>
    <w:rsid w:val="00C96005"/>
    <w:rsid w:val="00CF7820"/>
    <w:rsid w:val="00D0516E"/>
    <w:rsid w:val="00D479EC"/>
    <w:rsid w:val="00D47D87"/>
    <w:rsid w:val="00D603A4"/>
    <w:rsid w:val="00D66A05"/>
    <w:rsid w:val="00D8723F"/>
    <w:rsid w:val="00DC3EAD"/>
    <w:rsid w:val="00E47762"/>
    <w:rsid w:val="00E933BF"/>
    <w:rsid w:val="00EB634C"/>
    <w:rsid w:val="00EC1D1B"/>
    <w:rsid w:val="00EE6B91"/>
    <w:rsid w:val="00F523D0"/>
    <w:rsid w:val="00F57AF9"/>
    <w:rsid w:val="00F60489"/>
    <w:rsid w:val="00F96D86"/>
    <w:rsid w:val="00FE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7FFB9"/>
  <w15:docId w15:val="{2CE03FA1-CC0B-4E4A-A343-C0F775C8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3E2"/>
    <w:pPr>
      <w:jc w:val="both"/>
    </w:pPr>
    <w:rPr>
      <w:rFonts w:ascii="Arial" w:eastAsia="Calibri" w:hAnsi="Arial"/>
      <w:szCs w:val="22"/>
    </w:rPr>
  </w:style>
  <w:style w:type="paragraph" w:styleId="Heading1">
    <w:name w:val="heading 1"/>
    <w:basedOn w:val="Normal"/>
    <w:next w:val="Normal"/>
    <w:link w:val="Heading1Char"/>
    <w:qFormat/>
    <w:rsid w:val="001D13E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semiHidden/>
    <w:unhideWhenUsed/>
    <w:qFormat/>
    <w:rsid w:val="00763CC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autoRedefine/>
    <w:qFormat/>
    <w:rsid w:val="00F60489"/>
    <w:pPr>
      <w:widowControl w:val="0"/>
      <w:spacing w:before="120"/>
      <w:ind w:left="720" w:hanging="36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semiHidden/>
    <w:unhideWhenUsed/>
    <w:qFormat/>
    <w:rsid w:val="001D13E2"/>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96D86"/>
    <w:rPr>
      <w:rFonts w:ascii="Times New Roman" w:hAnsi="Times New Roman"/>
      <w:lang w:val="x-none" w:eastAsia="x-none"/>
    </w:rPr>
  </w:style>
  <w:style w:type="character" w:styleId="EndnoteReference">
    <w:name w:val="endnote reference"/>
    <w:semiHidden/>
    <w:rsid w:val="00F96D86"/>
    <w:rPr>
      <w:vertAlign w:val="superscript"/>
    </w:rPr>
  </w:style>
  <w:style w:type="paragraph" w:styleId="FootnoteText">
    <w:name w:val="footnote text"/>
    <w:basedOn w:val="Normal"/>
    <w:link w:val="FootnoteTextChar"/>
    <w:semiHidden/>
    <w:rsid w:val="00F96D86"/>
    <w:rPr>
      <w:rFonts w:ascii="Times New Roman" w:hAnsi="Times New Roman"/>
      <w:lang w:val="x-none" w:eastAsia="x-none"/>
    </w:rPr>
  </w:style>
  <w:style w:type="character" w:styleId="FootnoteReference">
    <w:name w:val="footnote reference"/>
    <w:semiHidden/>
    <w:rsid w:val="00F96D86"/>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semiHidden/>
    <w:rsid w:val="00F96D86"/>
    <w:pPr>
      <w:tabs>
        <w:tab w:val="right" w:leader="dot" w:pos="9360"/>
      </w:tabs>
      <w:suppressAutoHyphens/>
      <w:ind w:left="1440" w:right="720" w:hanging="1440"/>
    </w:pPr>
  </w:style>
  <w:style w:type="paragraph" w:styleId="Index2">
    <w:name w:val="index 2"/>
    <w:basedOn w:val="Normal"/>
    <w:next w:val="Normal"/>
    <w:semiHidden/>
    <w:rsid w:val="00F96D86"/>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sid w:val="00F96D86"/>
  </w:style>
  <w:style w:type="character" w:customStyle="1" w:styleId="EquationCaption">
    <w:name w:val="_Equation Caption"/>
  </w:style>
  <w:style w:type="character" w:styleId="LineNumber">
    <w:name w:val="line number"/>
    <w:rsid w:val="00F96D86"/>
  </w:style>
  <w:style w:type="paragraph" w:styleId="Header">
    <w:name w:val="header"/>
    <w:basedOn w:val="Normal"/>
    <w:link w:val="HeaderChar"/>
    <w:uiPriority w:val="99"/>
    <w:rsid w:val="00F96D86"/>
    <w:pPr>
      <w:tabs>
        <w:tab w:val="center" w:pos="4320"/>
        <w:tab w:val="right" w:pos="8640"/>
      </w:tabs>
    </w:pPr>
    <w:rPr>
      <w:rFonts w:ascii="Times New Roman" w:hAnsi="Times New Roman"/>
      <w:lang w:val="x-none" w:eastAsia="x-none"/>
    </w:rPr>
  </w:style>
  <w:style w:type="paragraph" w:styleId="Footer">
    <w:name w:val="footer"/>
    <w:basedOn w:val="Normal"/>
    <w:link w:val="FooterChar"/>
    <w:rsid w:val="00F96D86"/>
    <w:pPr>
      <w:tabs>
        <w:tab w:val="center" w:pos="4320"/>
        <w:tab w:val="right" w:pos="8640"/>
      </w:tabs>
    </w:pPr>
    <w:rPr>
      <w:rFonts w:ascii="Times New Roman" w:hAnsi="Times New Roman"/>
      <w:lang w:val="x-none" w:eastAsia="x-none"/>
    </w:rPr>
  </w:style>
  <w:style w:type="paragraph" w:styleId="BodyTextIndent">
    <w:name w:val="Body Text Indent"/>
    <w:basedOn w:val="Normal"/>
    <w:link w:val="BodyTextIndentChar"/>
    <w:rsid w:val="00F96D86"/>
    <w:pPr>
      <w:tabs>
        <w:tab w:val="left" w:pos="274"/>
        <w:tab w:val="left" w:pos="806"/>
        <w:tab w:val="left" w:pos="1354"/>
        <w:tab w:val="left" w:pos="1886"/>
      </w:tabs>
      <w:ind w:left="806" w:hanging="806"/>
    </w:pPr>
    <w:rPr>
      <w:lang w:val="x-none" w:eastAsia="x-none"/>
    </w:rPr>
  </w:style>
  <w:style w:type="character" w:styleId="PageNumber">
    <w:name w:val="page number"/>
    <w:rsid w:val="00F96D86"/>
  </w:style>
  <w:style w:type="paragraph" w:customStyle="1" w:styleId="FTR">
    <w:name w:val="FTR"/>
    <w:basedOn w:val="Normal"/>
    <w:rsid w:val="00F96D86"/>
    <w:pPr>
      <w:tabs>
        <w:tab w:val="right" w:pos="9360"/>
      </w:tabs>
      <w:suppressAutoHyphens/>
    </w:pPr>
  </w:style>
  <w:style w:type="paragraph" w:customStyle="1" w:styleId="PRT">
    <w:name w:val="PRT"/>
    <w:basedOn w:val="Normal"/>
    <w:next w:val="Normal"/>
    <w:rsid w:val="00F523D0"/>
    <w:pPr>
      <w:keepNext/>
      <w:numPr>
        <w:numId w:val="34"/>
      </w:numPr>
      <w:spacing w:before="200" w:after="200"/>
    </w:pPr>
    <w:rPr>
      <w:rFonts w:eastAsia="Times New Roman"/>
      <w:bCs/>
      <w:iCs/>
      <w:szCs w:val="20"/>
    </w:rPr>
  </w:style>
  <w:style w:type="paragraph" w:styleId="DocumentMap">
    <w:name w:val="Document Map"/>
    <w:basedOn w:val="Normal"/>
    <w:semiHidden/>
    <w:pPr>
      <w:shd w:val="clear" w:color="auto" w:fill="000080"/>
    </w:pPr>
    <w:rPr>
      <w:rFonts w:ascii="Tahoma" w:hAnsi="Tahoma" w:cs="Tahoma"/>
    </w:rPr>
  </w:style>
  <w:style w:type="paragraph" w:customStyle="1" w:styleId="DST">
    <w:name w:val="DST"/>
    <w:basedOn w:val="Normal"/>
    <w:next w:val="PR1"/>
    <w:rsid w:val="00F96D86"/>
    <w:pPr>
      <w:suppressAutoHyphens/>
      <w:spacing w:before="240"/>
      <w:outlineLvl w:val="0"/>
    </w:pPr>
  </w:style>
  <w:style w:type="paragraph" w:customStyle="1" w:styleId="ART">
    <w:name w:val="ART"/>
    <w:basedOn w:val="Normal"/>
    <w:next w:val="Normal"/>
    <w:rsid w:val="00F523D0"/>
    <w:pPr>
      <w:keepNext/>
      <w:numPr>
        <w:ilvl w:val="3"/>
        <w:numId w:val="34"/>
      </w:numPr>
      <w:spacing w:after="200"/>
    </w:pPr>
    <w:rPr>
      <w:rFonts w:eastAsia="Times New Roman"/>
      <w:bCs/>
      <w:iCs/>
      <w:caps/>
      <w:szCs w:val="20"/>
    </w:rPr>
  </w:style>
  <w:style w:type="paragraph" w:customStyle="1" w:styleId="PR2">
    <w:name w:val="PR2"/>
    <w:basedOn w:val="Normal"/>
    <w:rsid w:val="001D13E2"/>
    <w:pPr>
      <w:numPr>
        <w:ilvl w:val="5"/>
        <w:numId w:val="34"/>
      </w:numPr>
      <w:spacing w:after="200"/>
    </w:pPr>
    <w:rPr>
      <w:rFonts w:eastAsia="Times New Roman"/>
      <w:iCs/>
      <w:szCs w:val="20"/>
    </w:rPr>
  </w:style>
  <w:style w:type="paragraph" w:customStyle="1" w:styleId="PR3">
    <w:name w:val="PR3"/>
    <w:basedOn w:val="Normal"/>
    <w:rsid w:val="00EE6B91"/>
    <w:pPr>
      <w:keepLines/>
      <w:numPr>
        <w:ilvl w:val="6"/>
        <w:numId w:val="34"/>
      </w:numPr>
      <w:tabs>
        <w:tab w:val="left" w:pos="1728"/>
      </w:tabs>
      <w:spacing w:before="120"/>
    </w:pPr>
    <w:rPr>
      <w:rFonts w:eastAsia="Times New Roman"/>
      <w:iCs/>
      <w:szCs w:val="20"/>
    </w:rPr>
  </w:style>
  <w:style w:type="paragraph" w:customStyle="1" w:styleId="PR4">
    <w:name w:val="PR4"/>
    <w:basedOn w:val="Normal"/>
    <w:autoRedefine/>
    <w:rsid w:val="00F96D86"/>
    <w:pPr>
      <w:keepLines/>
      <w:numPr>
        <w:ilvl w:val="7"/>
        <w:numId w:val="34"/>
      </w:numPr>
    </w:pPr>
    <w:rPr>
      <w:rFonts w:eastAsia="Times New Roman"/>
      <w:iCs/>
      <w:szCs w:val="20"/>
    </w:rPr>
  </w:style>
  <w:style w:type="paragraph" w:customStyle="1" w:styleId="PR5">
    <w:name w:val="PR5"/>
    <w:basedOn w:val="Normal"/>
    <w:rsid w:val="00F96D86"/>
    <w:pPr>
      <w:numPr>
        <w:ilvl w:val="8"/>
        <w:numId w:val="34"/>
      </w:numPr>
      <w:tabs>
        <w:tab w:val="left" w:pos="2016"/>
      </w:tabs>
      <w:outlineLvl w:val="6"/>
    </w:pPr>
    <w:rPr>
      <w:rFonts w:eastAsia="Times New Roman"/>
      <w:szCs w:val="20"/>
    </w:rPr>
  </w:style>
  <w:style w:type="character" w:customStyle="1" w:styleId="NAM">
    <w:name w:val="NAM"/>
    <w:basedOn w:val="DefaultParagraphFont"/>
  </w:style>
  <w:style w:type="paragraph" w:styleId="BodyTextIndent2">
    <w:name w:val="Body Text Indent 2"/>
    <w:basedOn w:val="Normal"/>
    <w:pPr>
      <w:tabs>
        <w:tab w:val="left" w:pos="1170"/>
        <w:tab w:val="left" w:pos="1710"/>
        <w:tab w:val="left" w:pos="2250"/>
        <w:tab w:val="left" w:pos="2790"/>
      </w:tabs>
      <w:spacing w:line="240" w:lineRule="exact"/>
      <w:ind w:left="2790" w:hanging="2790"/>
    </w:pPr>
    <w:rPr>
      <w:sz w:val="24"/>
    </w:rPr>
  </w:style>
  <w:style w:type="paragraph" w:styleId="BalloonText">
    <w:name w:val="Balloon Text"/>
    <w:basedOn w:val="Normal"/>
    <w:link w:val="BalloonTextChar"/>
    <w:rsid w:val="00F96D86"/>
    <w:rPr>
      <w:rFonts w:ascii="Tahoma" w:hAnsi="Tahoma"/>
      <w:sz w:val="16"/>
      <w:szCs w:val="16"/>
      <w:lang w:val="x-none" w:eastAsia="x-none"/>
    </w:rPr>
  </w:style>
  <w:style w:type="paragraph" w:customStyle="1" w:styleId="PR1">
    <w:name w:val="PR1"/>
    <w:basedOn w:val="Normal"/>
    <w:link w:val="PR1CharChar"/>
    <w:rsid w:val="00F523D0"/>
    <w:pPr>
      <w:numPr>
        <w:ilvl w:val="4"/>
        <w:numId w:val="34"/>
      </w:numPr>
      <w:spacing w:after="200"/>
    </w:pPr>
    <w:rPr>
      <w:rFonts w:eastAsia="Times New Roman"/>
      <w:bCs/>
      <w:iCs/>
      <w:szCs w:val="20"/>
      <w:lang w:val="x-none" w:eastAsia="x-none"/>
    </w:rPr>
  </w:style>
  <w:style w:type="character" w:customStyle="1" w:styleId="BalloonTextChar">
    <w:name w:val="Balloon Text Char"/>
    <w:link w:val="BalloonText"/>
    <w:rsid w:val="00F96D86"/>
    <w:rPr>
      <w:rFonts w:ascii="Tahoma" w:eastAsia="Calibri" w:hAnsi="Tahoma" w:cs="Tahoma"/>
      <w:sz w:val="16"/>
      <w:szCs w:val="16"/>
    </w:rPr>
  </w:style>
  <w:style w:type="paragraph" w:styleId="BodyText">
    <w:name w:val="Body Text"/>
    <w:basedOn w:val="Normal"/>
    <w:link w:val="BodyTextChar"/>
    <w:rsid w:val="00F96D86"/>
    <w:pPr>
      <w:spacing w:before="240" w:line="240" w:lineRule="exact"/>
    </w:pPr>
    <w:rPr>
      <w:vanish/>
      <w:lang w:val="x-none" w:eastAsia="x-none"/>
    </w:rPr>
  </w:style>
  <w:style w:type="character" w:customStyle="1" w:styleId="BodyTextChar">
    <w:name w:val="Body Text Char"/>
    <w:link w:val="BodyText"/>
    <w:rsid w:val="00F96D86"/>
    <w:rPr>
      <w:rFonts w:ascii="Arial" w:eastAsia="Calibri" w:hAnsi="Arial" w:cs="Arial"/>
      <w:vanish/>
      <w:szCs w:val="22"/>
    </w:rPr>
  </w:style>
  <w:style w:type="character" w:customStyle="1" w:styleId="BodyTextIndentChar">
    <w:name w:val="Body Text Indent Char"/>
    <w:link w:val="BodyTextIndent"/>
    <w:rsid w:val="00F96D86"/>
    <w:rPr>
      <w:rFonts w:ascii="Arial" w:eastAsia="Calibri" w:hAnsi="Arial" w:cs="Arial"/>
      <w:szCs w:val="22"/>
    </w:rPr>
  </w:style>
  <w:style w:type="paragraph" w:customStyle="1" w:styleId="CMT">
    <w:name w:val="CMT"/>
    <w:basedOn w:val="Normal"/>
    <w:autoRedefine/>
    <w:rsid w:val="00EE6B91"/>
    <w:pPr>
      <w:keepNext/>
      <w:spacing w:before="240" w:after="60"/>
      <w:jc w:val="center"/>
    </w:pPr>
    <w:rPr>
      <w:rFonts w:eastAsia="Times New Roman"/>
      <w:b/>
      <w:bCs/>
      <w:iCs/>
      <w:caps/>
      <w:sz w:val="22"/>
      <w:szCs w:val="20"/>
    </w:rPr>
  </w:style>
  <w:style w:type="character" w:customStyle="1" w:styleId="EndnoteTextChar">
    <w:name w:val="Endnote Text Char"/>
    <w:link w:val="EndnoteText"/>
    <w:semiHidden/>
    <w:rsid w:val="00F96D86"/>
    <w:rPr>
      <w:rFonts w:eastAsia="Calibri"/>
      <w:szCs w:val="22"/>
    </w:rPr>
  </w:style>
  <w:style w:type="paragraph" w:customStyle="1" w:styleId="EOS">
    <w:name w:val="EOS"/>
    <w:basedOn w:val="Normal"/>
    <w:rsid w:val="00F96D86"/>
    <w:pPr>
      <w:spacing w:before="480"/>
      <w:jc w:val="center"/>
    </w:pPr>
    <w:rPr>
      <w:rFonts w:eastAsia="Times New Roman"/>
      <w:b/>
      <w:szCs w:val="20"/>
    </w:rPr>
  </w:style>
  <w:style w:type="character" w:customStyle="1" w:styleId="FooterChar">
    <w:name w:val="Footer Char"/>
    <w:link w:val="Footer"/>
    <w:rsid w:val="00F96D86"/>
    <w:rPr>
      <w:rFonts w:eastAsia="Calibri"/>
      <w:szCs w:val="22"/>
    </w:rPr>
  </w:style>
  <w:style w:type="paragraph" w:customStyle="1" w:styleId="Footer1">
    <w:name w:val="Footer1"/>
    <w:basedOn w:val="Normal"/>
    <w:link w:val="Footer1Char"/>
    <w:qFormat/>
    <w:rsid w:val="00F96D86"/>
    <w:pPr>
      <w:tabs>
        <w:tab w:val="center" w:pos="4680"/>
        <w:tab w:val="right" w:pos="9360"/>
      </w:tabs>
    </w:pPr>
    <w:rPr>
      <w:rFonts w:ascii="Times New Roman" w:hAnsi="Times New Roman"/>
      <w:sz w:val="16"/>
      <w:szCs w:val="24"/>
      <w:lang w:val="x-none" w:eastAsia="x-none"/>
    </w:rPr>
  </w:style>
  <w:style w:type="character" w:customStyle="1" w:styleId="Footer1Char">
    <w:name w:val="Footer1 Char"/>
    <w:link w:val="Footer1"/>
    <w:rsid w:val="00F96D86"/>
    <w:rPr>
      <w:rFonts w:eastAsia="Calibri"/>
      <w:sz w:val="16"/>
      <w:szCs w:val="24"/>
    </w:rPr>
  </w:style>
  <w:style w:type="character" w:customStyle="1" w:styleId="FootnoteTextChar">
    <w:name w:val="Footnote Text Char"/>
    <w:link w:val="FootnoteText"/>
    <w:semiHidden/>
    <w:rsid w:val="00F96D86"/>
    <w:rPr>
      <w:rFonts w:eastAsia="Calibri"/>
      <w:szCs w:val="22"/>
    </w:rPr>
  </w:style>
  <w:style w:type="character" w:customStyle="1" w:styleId="HeaderChar">
    <w:name w:val="Header Char"/>
    <w:link w:val="Header"/>
    <w:uiPriority w:val="99"/>
    <w:rsid w:val="00F96D86"/>
    <w:rPr>
      <w:rFonts w:eastAsia="Calibri"/>
      <w:szCs w:val="22"/>
    </w:rPr>
  </w:style>
  <w:style w:type="character" w:customStyle="1" w:styleId="PR1CharChar">
    <w:name w:val="PR1 Char Char"/>
    <w:link w:val="PR1"/>
    <w:rsid w:val="00F523D0"/>
    <w:rPr>
      <w:rFonts w:ascii="Arial" w:hAnsi="Arial"/>
      <w:bCs/>
      <w:iCs/>
    </w:rPr>
  </w:style>
  <w:style w:type="paragraph" w:customStyle="1" w:styleId="PR6">
    <w:name w:val="PR6"/>
    <w:basedOn w:val="Normal"/>
    <w:rsid w:val="00F96D86"/>
    <w:pPr>
      <w:tabs>
        <w:tab w:val="num" w:pos="5040"/>
      </w:tabs>
      <w:ind w:left="5040" w:hanging="720"/>
      <w:outlineLvl w:val="7"/>
    </w:pPr>
    <w:rPr>
      <w:rFonts w:eastAsia="Times New Roman"/>
      <w:szCs w:val="20"/>
    </w:rPr>
  </w:style>
  <w:style w:type="paragraph" w:customStyle="1" w:styleId="PR7">
    <w:name w:val="PR7"/>
    <w:basedOn w:val="Normal"/>
    <w:rsid w:val="00F96D86"/>
    <w:pPr>
      <w:tabs>
        <w:tab w:val="num" w:pos="6120"/>
      </w:tabs>
      <w:ind w:left="5760" w:hanging="720"/>
      <w:outlineLvl w:val="8"/>
    </w:pPr>
    <w:rPr>
      <w:rFonts w:eastAsia="Times New Roman"/>
      <w:szCs w:val="20"/>
    </w:rPr>
  </w:style>
  <w:style w:type="paragraph" w:customStyle="1" w:styleId="SCT">
    <w:name w:val="SCT"/>
    <w:basedOn w:val="Normal"/>
    <w:rsid w:val="00F96D86"/>
    <w:pPr>
      <w:spacing w:after="480"/>
    </w:pPr>
    <w:rPr>
      <w:rFonts w:eastAsia="Times New Roman"/>
      <w:szCs w:val="20"/>
    </w:rPr>
  </w:style>
  <w:style w:type="paragraph" w:customStyle="1" w:styleId="SpecNotes">
    <w:name w:val="SpecNotes"/>
    <w:basedOn w:val="BodyText"/>
    <w:link w:val="SpecNotesChar"/>
    <w:qFormat/>
    <w:rsid w:val="00F96D86"/>
    <w:pPr>
      <w:ind w:left="4320"/>
    </w:pPr>
  </w:style>
  <w:style w:type="character" w:customStyle="1" w:styleId="SpecNotesChar">
    <w:name w:val="SpecNotes Char"/>
    <w:link w:val="SpecNotes"/>
    <w:rsid w:val="00F96D86"/>
    <w:rPr>
      <w:rFonts w:ascii="Arial" w:eastAsia="Calibri" w:hAnsi="Arial" w:cs="Arial"/>
      <w:vanish/>
      <w:szCs w:val="22"/>
    </w:rPr>
  </w:style>
  <w:style w:type="paragraph" w:customStyle="1" w:styleId="StyleArial11ptJustifiedLeft0Hanging1Before12">
    <w:name w:val="Style Arial 11 pt Justified Left:  0&quot; Hanging:  1&quot; Before:  12..."/>
    <w:basedOn w:val="Normal"/>
    <w:rsid w:val="00F96D86"/>
    <w:pPr>
      <w:spacing w:before="240"/>
      <w:ind w:left="1440" w:hanging="1440"/>
    </w:pPr>
    <w:rPr>
      <w:spacing w:val="-2"/>
    </w:rPr>
  </w:style>
  <w:style w:type="paragraph" w:customStyle="1" w:styleId="SUT">
    <w:name w:val="SUT"/>
    <w:basedOn w:val="Normal"/>
    <w:next w:val="PR1"/>
    <w:rsid w:val="00F96D86"/>
    <w:pPr>
      <w:suppressAutoHyphens/>
      <w:spacing w:before="240"/>
      <w:outlineLvl w:val="0"/>
    </w:pPr>
  </w:style>
  <w:style w:type="character" w:customStyle="1" w:styleId="Heading3Char">
    <w:name w:val="Heading 3 Char"/>
    <w:link w:val="Heading3"/>
    <w:rsid w:val="00F60489"/>
    <w:rPr>
      <w:sz w:val="24"/>
    </w:rPr>
  </w:style>
  <w:style w:type="character" w:customStyle="1" w:styleId="Heading2Char">
    <w:name w:val="Heading 2 Char"/>
    <w:link w:val="Heading2"/>
    <w:semiHidden/>
    <w:rsid w:val="00763CCE"/>
    <w:rPr>
      <w:rFonts w:ascii="Cambria" w:eastAsia="Times New Roman" w:hAnsi="Cambria" w:cs="Times New Roman"/>
      <w:b/>
      <w:bCs/>
      <w:i/>
      <w:iCs/>
      <w:sz w:val="28"/>
      <w:szCs w:val="28"/>
    </w:rPr>
  </w:style>
  <w:style w:type="character" w:customStyle="1" w:styleId="Heading1Char">
    <w:name w:val="Heading 1 Char"/>
    <w:link w:val="Heading1"/>
    <w:rsid w:val="001D13E2"/>
    <w:rPr>
      <w:rFonts w:ascii="Cambria" w:eastAsia="Times New Roman" w:hAnsi="Cambria" w:cs="Times New Roman"/>
      <w:b/>
      <w:bCs/>
      <w:kern w:val="32"/>
      <w:sz w:val="32"/>
      <w:szCs w:val="32"/>
    </w:rPr>
  </w:style>
  <w:style w:type="character" w:customStyle="1" w:styleId="Heading4Char">
    <w:name w:val="Heading 4 Char"/>
    <w:link w:val="Heading4"/>
    <w:semiHidden/>
    <w:rsid w:val="001D13E2"/>
    <w:rPr>
      <w:rFonts w:ascii="Calibri" w:eastAsia="Times New Roman" w:hAnsi="Calibri" w:cs="Times New Roman"/>
      <w:b/>
      <w:bCs/>
      <w:sz w:val="28"/>
      <w:szCs w:val="28"/>
    </w:rPr>
  </w:style>
  <w:style w:type="paragraph" w:customStyle="1" w:styleId="PWA1Title">
    <w:name w:val="P&amp;WA_1 (Title)"/>
    <w:rsid w:val="00D47D87"/>
    <w:pPr>
      <w:numPr>
        <w:numId w:val="39"/>
      </w:numPr>
      <w:spacing w:after="240"/>
    </w:pPr>
    <w:rPr>
      <w:rFonts w:ascii="Ottawa" w:eastAsia="MS Mincho" w:hAnsi="Ottawa"/>
      <w:caps/>
    </w:rPr>
  </w:style>
  <w:style w:type="paragraph" w:customStyle="1" w:styleId="PWA3">
    <w:name w:val="P&amp;WA_3"/>
    <w:autoRedefine/>
    <w:rsid w:val="00D47D87"/>
    <w:pPr>
      <w:numPr>
        <w:ilvl w:val="2"/>
        <w:numId w:val="39"/>
      </w:numPr>
      <w:spacing w:before="240"/>
    </w:pPr>
    <w:rPr>
      <w:rFonts w:ascii="Arial" w:eastAsia="MS Mincho" w:hAnsi="Arial" w:cs="Arial"/>
      <w:b/>
      <w:caps/>
    </w:rPr>
  </w:style>
  <w:style w:type="paragraph" w:customStyle="1" w:styleId="PWA4">
    <w:name w:val="P&amp;WA_4"/>
    <w:autoRedefine/>
    <w:rsid w:val="00D47D87"/>
    <w:pPr>
      <w:numPr>
        <w:ilvl w:val="3"/>
        <w:numId w:val="39"/>
      </w:numPr>
      <w:spacing w:before="240"/>
      <w:jc w:val="both"/>
    </w:pPr>
    <w:rPr>
      <w:rFonts w:ascii="Arial" w:eastAsia="MS Mincho" w:hAnsi="Arial" w:cs="Arial"/>
    </w:rPr>
  </w:style>
  <w:style w:type="paragraph" w:customStyle="1" w:styleId="PWA5">
    <w:name w:val="P&amp;WA_5"/>
    <w:autoRedefine/>
    <w:rsid w:val="00D47D87"/>
    <w:pPr>
      <w:numPr>
        <w:ilvl w:val="4"/>
        <w:numId w:val="39"/>
      </w:numPr>
      <w:jc w:val="both"/>
    </w:pPr>
    <w:rPr>
      <w:rFonts w:ascii="Verdana" w:eastAsia="MS Mincho" w:hAnsi="Verdana"/>
    </w:rPr>
  </w:style>
  <w:style w:type="paragraph" w:customStyle="1" w:styleId="PWA6">
    <w:name w:val="P&amp;WA_6"/>
    <w:rsid w:val="00D47D87"/>
    <w:pPr>
      <w:numPr>
        <w:ilvl w:val="5"/>
        <w:numId w:val="39"/>
      </w:numPr>
      <w:jc w:val="both"/>
    </w:pPr>
    <w:rPr>
      <w:rFonts w:ascii="Ottawa" w:eastAsia="MS Mincho" w:hAnsi="Ottawa"/>
    </w:rPr>
  </w:style>
  <w:style w:type="paragraph" w:customStyle="1" w:styleId="PWA7">
    <w:name w:val="P&amp;WA_7"/>
    <w:rsid w:val="00D47D87"/>
    <w:pPr>
      <w:numPr>
        <w:ilvl w:val="6"/>
        <w:numId w:val="39"/>
      </w:numPr>
      <w:jc w:val="both"/>
    </w:pPr>
    <w:rPr>
      <w:rFonts w:ascii="Ottawa" w:eastAsia="MS Mincho" w:hAnsi="Ottawa"/>
    </w:rPr>
  </w:style>
  <w:style w:type="paragraph" w:customStyle="1" w:styleId="PWA8">
    <w:name w:val="P&amp;WA_8"/>
    <w:autoRedefine/>
    <w:rsid w:val="00D47D87"/>
    <w:pPr>
      <w:numPr>
        <w:ilvl w:val="7"/>
        <w:numId w:val="39"/>
      </w:numPr>
      <w:jc w:val="both"/>
    </w:pPr>
    <w:rPr>
      <w:rFonts w:ascii="Verdana" w:eastAsia="MS Mincho" w:hAnsi="Verdana"/>
    </w:rPr>
  </w:style>
  <w:style w:type="paragraph" w:customStyle="1" w:styleId="PWA9ENDOFSECTION">
    <w:name w:val="P&amp;WA_9 (END OF SECTION)"/>
    <w:autoRedefine/>
    <w:rsid w:val="00D47D87"/>
    <w:pPr>
      <w:numPr>
        <w:ilvl w:val="8"/>
        <w:numId w:val="39"/>
      </w:numPr>
      <w:spacing w:before="480"/>
      <w:jc w:val="center"/>
    </w:pPr>
    <w:rPr>
      <w:rFonts w:ascii="Verdana" w:eastAsia="MS Mincho" w:hAnsi="Verdana"/>
    </w:rPr>
  </w:style>
  <w:style w:type="table" w:customStyle="1" w:styleId="TableGrid1">
    <w:name w:val="Table Grid1"/>
    <w:basedOn w:val="TableNormal"/>
    <w:next w:val="TableGrid"/>
    <w:uiPriority w:val="59"/>
    <w:rsid w:val="00C960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9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10808">
      <w:bodyDiv w:val="1"/>
      <w:marLeft w:val="0"/>
      <w:marRight w:val="0"/>
      <w:marTop w:val="0"/>
      <w:marBottom w:val="0"/>
      <w:divBdr>
        <w:top w:val="none" w:sz="0" w:space="0" w:color="auto"/>
        <w:left w:val="none" w:sz="0" w:space="0" w:color="auto"/>
        <w:bottom w:val="none" w:sz="0" w:space="0" w:color="auto"/>
        <w:right w:val="none" w:sz="0" w:space="0" w:color="auto"/>
      </w:divBdr>
    </w:div>
    <w:div w:id="248123948">
      <w:bodyDiv w:val="1"/>
      <w:marLeft w:val="0"/>
      <w:marRight w:val="0"/>
      <w:marTop w:val="0"/>
      <w:marBottom w:val="0"/>
      <w:divBdr>
        <w:top w:val="none" w:sz="0" w:space="0" w:color="auto"/>
        <w:left w:val="none" w:sz="0" w:space="0" w:color="auto"/>
        <w:bottom w:val="none" w:sz="0" w:space="0" w:color="auto"/>
        <w:right w:val="none" w:sz="0" w:space="0" w:color="auto"/>
      </w:divBdr>
    </w:div>
    <w:div w:id="390273194">
      <w:bodyDiv w:val="1"/>
      <w:marLeft w:val="0"/>
      <w:marRight w:val="0"/>
      <w:marTop w:val="0"/>
      <w:marBottom w:val="0"/>
      <w:divBdr>
        <w:top w:val="none" w:sz="0" w:space="0" w:color="auto"/>
        <w:left w:val="none" w:sz="0" w:space="0" w:color="auto"/>
        <w:bottom w:val="none" w:sz="0" w:space="0" w:color="auto"/>
        <w:right w:val="none" w:sz="0" w:space="0" w:color="auto"/>
      </w:divBdr>
    </w:div>
    <w:div w:id="420610620">
      <w:bodyDiv w:val="1"/>
      <w:marLeft w:val="0"/>
      <w:marRight w:val="0"/>
      <w:marTop w:val="0"/>
      <w:marBottom w:val="0"/>
      <w:divBdr>
        <w:top w:val="none" w:sz="0" w:space="0" w:color="auto"/>
        <w:left w:val="none" w:sz="0" w:space="0" w:color="auto"/>
        <w:bottom w:val="none" w:sz="0" w:space="0" w:color="auto"/>
        <w:right w:val="none" w:sz="0" w:space="0" w:color="auto"/>
      </w:divBdr>
    </w:div>
    <w:div w:id="867639148">
      <w:bodyDiv w:val="1"/>
      <w:marLeft w:val="0"/>
      <w:marRight w:val="0"/>
      <w:marTop w:val="0"/>
      <w:marBottom w:val="0"/>
      <w:divBdr>
        <w:top w:val="none" w:sz="0" w:space="0" w:color="auto"/>
        <w:left w:val="none" w:sz="0" w:space="0" w:color="auto"/>
        <w:bottom w:val="none" w:sz="0" w:space="0" w:color="auto"/>
        <w:right w:val="none" w:sz="0" w:space="0" w:color="auto"/>
      </w:divBdr>
    </w:div>
    <w:div w:id="1085420836">
      <w:bodyDiv w:val="1"/>
      <w:marLeft w:val="0"/>
      <w:marRight w:val="0"/>
      <w:marTop w:val="0"/>
      <w:marBottom w:val="0"/>
      <w:divBdr>
        <w:top w:val="none" w:sz="0" w:space="0" w:color="auto"/>
        <w:left w:val="none" w:sz="0" w:space="0" w:color="auto"/>
        <w:bottom w:val="none" w:sz="0" w:space="0" w:color="auto"/>
        <w:right w:val="none" w:sz="0" w:space="0" w:color="auto"/>
      </w:divBdr>
    </w:div>
    <w:div w:id="1341926215">
      <w:bodyDiv w:val="1"/>
      <w:marLeft w:val="0"/>
      <w:marRight w:val="0"/>
      <w:marTop w:val="0"/>
      <w:marBottom w:val="0"/>
      <w:divBdr>
        <w:top w:val="none" w:sz="0" w:space="0" w:color="auto"/>
        <w:left w:val="none" w:sz="0" w:space="0" w:color="auto"/>
        <w:bottom w:val="none" w:sz="0" w:space="0" w:color="auto"/>
        <w:right w:val="none" w:sz="0" w:space="0" w:color="auto"/>
      </w:divBdr>
    </w:div>
    <w:div w:id="1348747742">
      <w:bodyDiv w:val="1"/>
      <w:marLeft w:val="0"/>
      <w:marRight w:val="0"/>
      <w:marTop w:val="0"/>
      <w:marBottom w:val="0"/>
      <w:divBdr>
        <w:top w:val="none" w:sz="0" w:space="0" w:color="auto"/>
        <w:left w:val="none" w:sz="0" w:space="0" w:color="auto"/>
        <w:bottom w:val="none" w:sz="0" w:space="0" w:color="auto"/>
        <w:right w:val="none" w:sz="0" w:space="0" w:color="auto"/>
      </w:divBdr>
    </w:div>
    <w:div w:id="1572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22989-8A63-4EC9-9E64-D4FCE52C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GROUNDING SYSTEMS  16390 [SUBMITTAL]</vt:lpstr>
    </vt:vector>
  </TitlesOfParts>
  <Company>UTMB</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GROUNDING SYSTEMS  16390 [SUBMITTAL]</dc:title>
  <dc:creator>FOAM</dc:creator>
  <cp:lastModifiedBy>Murtishaw, Robin L</cp:lastModifiedBy>
  <cp:revision>5</cp:revision>
  <cp:lastPrinted>2010-04-28T14:52:00Z</cp:lastPrinted>
  <dcterms:created xsi:type="dcterms:W3CDTF">2017-06-07T19:17:00Z</dcterms:created>
  <dcterms:modified xsi:type="dcterms:W3CDTF">2022-10-07T16:10:00Z</dcterms:modified>
</cp:coreProperties>
</file>