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rPr>
        <w:id w:val="-1425329501"/>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0A17FF" w:rsidRPr="00353FF9" w:rsidTr="00717FBA">
            <w:trPr>
              <w:trHeight w:val="835"/>
            </w:trPr>
            <w:tc>
              <w:tcPr>
                <w:tcW w:w="6625" w:type="dxa"/>
              </w:tcPr>
              <w:p w:rsidR="000A17FF" w:rsidRPr="00353FF9" w:rsidRDefault="00D06974" w:rsidP="00353FF9">
                <w:pPr>
                  <w:tabs>
                    <w:tab w:val="center" w:pos="4680"/>
                    <w:tab w:val="right" w:pos="9360"/>
                  </w:tabs>
                </w:pPr>
                <w:r>
                  <w:rPr>
                    <w:noProof/>
                  </w:rPr>
                  <w:drawing>
                    <wp:inline distT="0" distB="0" distL="0" distR="0" wp14:anchorId="3D7AB10A" wp14:editId="26E692C4">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0A17FF" w:rsidRPr="00353FF9" w:rsidRDefault="000A17FF"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205629"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0A17FF" w:rsidRPr="00353FF9" w:rsidRDefault="000A17FF" w:rsidP="000A17FF">
                <w:pPr>
                  <w:tabs>
                    <w:tab w:val="center" w:pos="4680"/>
                    <w:tab w:val="right" w:pos="9360"/>
                  </w:tabs>
                  <w:spacing w:after="0"/>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D06974">
                  <w:rPr>
                    <w:rFonts w:ascii="MrsEaves" w:hAnsi="MrsEaves"/>
                    <w:b/>
                    <w:color w:val="1F497D" w:themeColor="text2"/>
                    <w:sz w:val="18"/>
                    <w:szCs w:val="18"/>
                  </w:rPr>
                  <w:t>Engineering</w:t>
                </w:r>
              </w:p>
              <w:p w:rsidR="000A17FF" w:rsidRPr="00353FF9" w:rsidRDefault="00D06974" w:rsidP="000A17FF">
                <w:pPr>
                  <w:tabs>
                    <w:tab w:val="center" w:pos="4680"/>
                    <w:tab w:val="right" w:pos="9360"/>
                  </w:tabs>
                  <w:spacing w:after="0"/>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0A17FF" w:rsidRPr="00353FF9" w:rsidRDefault="00D06974" w:rsidP="000A17FF">
                <w:pPr>
                  <w:tabs>
                    <w:tab w:val="center" w:pos="4680"/>
                    <w:tab w:val="right" w:pos="9360"/>
                  </w:tabs>
                  <w:spacing w:after="0"/>
                  <w:rPr>
                    <w:rFonts w:ascii="MrsEaves" w:hAnsi="MrsEaves"/>
                    <w:color w:val="000000" w:themeColor="text1"/>
                    <w:sz w:val="16"/>
                    <w:szCs w:val="16"/>
                  </w:rPr>
                </w:pPr>
                <w:r>
                  <w:rPr>
                    <w:rFonts w:ascii="MrsEaves" w:hAnsi="MrsEaves"/>
                    <w:color w:val="000000" w:themeColor="text1"/>
                    <w:sz w:val="16"/>
                    <w:szCs w:val="16"/>
                  </w:rPr>
                  <w:t>Houston</w:t>
                </w:r>
                <w:r w:rsidR="000A17FF" w:rsidRPr="00353FF9">
                  <w:rPr>
                    <w:rFonts w:ascii="MrsEaves" w:hAnsi="MrsEaves"/>
                    <w:color w:val="000000" w:themeColor="text1"/>
                    <w:sz w:val="16"/>
                    <w:szCs w:val="16"/>
                  </w:rPr>
                  <w:t>, Texas 7</w:t>
                </w:r>
                <w:r>
                  <w:rPr>
                    <w:rFonts w:ascii="MrsEaves" w:hAnsi="MrsEaves"/>
                    <w:color w:val="000000" w:themeColor="text1"/>
                    <w:sz w:val="16"/>
                    <w:szCs w:val="16"/>
                  </w:rPr>
                  <w:t>7030</w:t>
                </w:r>
              </w:p>
              <w:p w:rsidR="000A17FF" w:rsidRPr="00353FF9" w:rsidRDefault="00D06974" w:rsidP="000A17FF">
                <w:pPr>
                  <w:tabs>
                    <w:tab w:val="center" w:pos="4680"/>
                    <w:tab w:val="right" w:pos="9360"/>
                  </w:tabs>
                  <w:spacing w:after="0"/>
                  <w:rPr>
                    <w:smallCaps/>
                    <w:color w:val="DF6427"/>
                    <w:sz w:val="14"/>
                    <w:szCs w:val="14"/>
                  </w:rPr>
                </w:pPr>
                <w:r>
                  <w:rPr>
                    <w:rFonts w:ascii="Mrs Eaves OT Bold" w:hAnsi="Mrs Eaves OT Bold"/>
                    <w:smallCaps/>
                    <w:color w:val="1F497D" w:themeColor="text2"/>
                    <w:sz w:val="18"/>
                    <w:szCs w:val="18"/>
                  </w:rPr>
                  <w:t>WWW.UTH.EDU</w:t>
                </w:r>
              </w:p>
            </w:tc>
          </w:tr>
        </w:tbl>
        <w:p w:rsidR="000A17FF" w:rsidRDefault="000A17FF" w:rsidP="00F05665">
          <w:pPr>
            <w:tabs>
              <w:tab w:val="left" w:pos="7685"/>
            </w:tabs>
          </w:pPr>
        </w:p>
        <w:p w:rsidR="000A17FF" w:rsidRDefault="00D06974" w:rsidP="009E6D1F">
          <w:pPr>
            <w:widowControl w:val="0"/>
            <w:spacing w:before="120"/>
            <w:jc w:val="center"/>
            <w:rPr>
              <w:rFonts w:cs="Arial"/>
              <w:b/>
              <w:i/>
              <w:color w:val="800000"/>
              <w:sz w:val="36"/>
            </w:rPr>
          </w:pPr>
          <w:r>
            <w:rPr>
              <w:rFonts w:cs="Arial"/>
              <w:b/>
              <w:i/>
              <w:color w:val="800000"/>
              <w:sz w:val="36"/>
            </w:rPr>
            <w:t>UTHealth FPE</w:t>
          </w:r>
          <w:r w:rsidR="000A17FF">
            <w:rPr>
              <w:rFonts w:cs="Arial"/>
              <w:b/>
              <w:i/>
              <w:color w:val="800000"/>
              <w:sz w:val="36"/>
            </w:rPr>
            <w:t xml:space="preserve"> Standard Specification</w:t>
          </w:r>
        </w:p>
        <w:p w:rsidR="000A17FF" w:rsidRPr="009E6D1F" w:rsidRDefault="000A17FF"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6 22 13</w:t>
          </w:r>
        </w:p>
        <w:p w:rsidR="000A17FF" w:rsidRPr="009E6D1F" w:rsidRDefault="000A17FF" w:rsidP="009E6D1F">
          <w:pPr>
            <w:tabs>
              <w:tab w:val="center" w:pos="4680"/>
            </w:tabs>
            <w:suppressAutoHyphens/>
            <w:jc w:val="center"/>
            <w:rPr>
              <w:rFonts w:cs="Arial"/>
              <w:b/>
              <w:color w:val="FF0000"/>
              <w:sz w:val="24"/>
            </w:rPr>
          </w:pPr>
          <w:r>
            <w:rPr>
              <w:rFonts w:cs="Arial"/>
              <w:b/>
              <w:color w:val="800000"/>
              <w:sz w:val="24"/>
            </w:rPr>
            <w:t>DRY TYPE TRANSFORMERS</w:t>
          </w:r>
        </w:p>
        <w:p w:rsidR="000A17FF" w:rsidRDefault="000A17FF"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0A17FF" w:rsidRDefault="000A17FF" w:rsidP="009E6D1F">
          <w:pPr>
            <w:spacing w:line="240" w:lineRule="atLeast"/>
            <w:ind w:right="-288"/>
            <w:rPr>
              <w:rFonts w:cs="Arial"/>
              <w:i/>
            </w:rPr>
          </w:pPr>
        </w:p>
        <w:p w:rsidR="000A17FF" w:rsidRDefault="000A17FF"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t>
          </w:r>
          <w:bookmarkStart w:id="0" w:name="_GoBack"/>
          <w:bookmarkEnd w:id="0"/>
          <w:r>
            <w:rPr>
              <w:rFonts w:cs="Arial"/>
              <w:i/>
            </w:rPr>
            <w:t xml:space="preserve">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0A17FF" w:rsidRDefault="000A17FF" w:rsidP="009E6D1F">
          <w:pPr>
            <w:tabs>
              <w:tab w:val="left" w:pos="7685"/>
            </w:tabs>
            <w:rPr>
              <w:rFonts w:cs="Arial"/>
              <w:i/>
            </w:rPr>
          </w:pPr>
        </w:p>
        <w:p w:rsidR="000A17FF" w:rsidRDefault="000A17FF"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0A17FF" w:rsidRPr="009E6D1F" w:rsidTr="00717FBA">
            <w:trPr>
              <w:cantSplit/>
              <w:jc w:val="right"/>
            </w:trPr>
            <w:tc>
              <w:tcPr>
                <w:tcW w:w="1454" w:type="dxa"/>
                <w:tcBorders>
                  <w:top w:val="double" w:sz="6" w:space="0" w:color="auto"/>
                  <w:left w:val="double" w:sz="6" w:space="0" w:color="auto"/>
                  <w:bottom w:val="double" w:sz="6" w:space="0" w:color="auto"/>
                </w:tcBorders>
              </w:tcPr>
              <w:p w:rsidR="000A17FF" w:rsidRPr="009E6D1F" w:rsidRDefault="000A17FF" w:rsidP="009E6D1F">
                <w:pPr>
                  <w:widowControl w:val="0"/>
                  <w:spacing w:after="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0A17FF" w:rsidRPr="009E6D1F" w:rsidRDefault="000A17FF" w:rsidP="009E6D1F">
                <w:pPr>
                  <w:widowControl w:val="0"/>
                  <w:spacing w:after="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0A17FF" w:rsidRPr="009E6D1F" w:rsidRDefault="000A17FF" w:rsidP="009E6D1F">
                <w:pPr>
                  <w:widowControl w:val="0"/>
                  <w:spacing w:after="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0A17FF" w:rsidRPr="009E6D1F" w:rsidRDefault="000A17FF" w:rsidP="009E6D1F">
                <w:pPr>
                  <w:widowControl w:val="0"/>
                  <w:spacing w:after="0"/>
                  <w:jc w:val="center"/>
                  <w:rPr>
                    <w:rFonts w:ascii="Times New Roman" w:hAnsi="Times New Roman"/>
                    <w:sz w:val="24"/>
                  </w:rPr>
                </w:pPr>
                <w:r w:rsidRPr="009E6D1F">
                  <w:rPr>
                    <w:rFonts w:ascii="Times New Roman" w:hAnsi="Times New Roman"/>
                    <w:sz w:val="24"/>
                  </w:rPr>
                  <w:t>Remarks</w:t>
                </w:r>
              </w:p>
            </w:tc>
          </w:tr>
          <w:tr w:rsidR="00BB4EB4" w:rsidRPr="009E6D1F" w:rsidTr="00BB4EB4">
            <w:trPr>
              <w:cantSplit/>
              <w:trHeight w:val="225"/>
              <w:jc w:val="right"/>
            </w:trPr>
            <w:tc>
              <w:tcPr>
                <w:tcW w:w="1454" w:type="dxa"/>
                <w:tcBorders>
                  <w:left w:val="doub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1</w:t>
                </w:r>
              </w:p>
            </w:tc>
            <w:tc>
              <w:tcPr>
                <w:tcW w:w="2088" w:type="dxa"/>
                <w:tcBorders>
                  <w:left w:val="sing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Jan. 1996</w:t>
                </w:r>
              </w:p>
            </w:tc>
            <w:tc>
              <w:tcPr>
                <w:tcW w:w="1368" w:type="dxa"/>
                <w:tcBorders>
                  <w:left w:val="sing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5</w:t>
                </w:r>
              </w:p>
            </w:tc>
            <w:tc>
              <w:tcPr>
                <w:tcW w:w="4733" w:type="dxa"/>
                <w:tcBorders>
                  <w:left w:val="single" w:sz="6" w:space="0" w:color="auto"/>
                  <w:right w:val="doub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Last Revision</w:t>
                </w:r>
              </w:p>
            </w:tc>
          </w:tr>
          <w:tr w:rsidR="00BB4EB4" w:rsidRPr="009E6D1F" w:rsidTr="00717FBA">
            <w:trPr>
              <w:cantSplit/>
              <w:jc w:val="right"/>
            </w:trPr>
            <w:tc>
              <w:tcPr>
                <w:tcW w:w="1454" w:type="dxa"/>
                <w:tcBorders>
                  <w:top w:val="single" w:sz="6" w:space="0" w:color="auto"/>
                  <w:left w:val="double" w:sz="6" w:space="0" w:color="auto"/>
                  <w:bottom w:val="sing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2</w:t>
                </w:r>
              </w:p>
            </w:tc>
            <w:tc>
              <w:tcPr>
                <w:tcW w:w="2088" w:type="dxa"/>
                <w:tcBorders>
                  <w:top w:val="single" w:sz="6" w:space="0" w:color="auto"/>
                  <w:left w:val="single" w:sz="6" w:space="0" w:color="auto"/>
                  <w:bottom w:val="sing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Nov. 2004</w:t>
                </w:r>
              </w:p>
            </w:tc>
            <w:tc>
              <w:tcPr>
                <w:tcW w:w="1368" w:type="dxa"/>
                <w:tcBorders>
                  <w:top w:val="single" w:sz="6" w:space="0" w:color="auto"/>
                  <w:left w:val="single" w:sz="6" w:space="0" w:color="auto"/>
                  <w:bottom w:val="sing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7</w:t>
                </w:r>
              </w:p>
            </w:tc>
            <w:tc>
              <w:tcPr>
                <w:tcW w:w="4733" w:type="dxa"/>
                <w:tcBorders>
                  <w:top w:val="single" w:sz="6" w:space="0" w:color="auto"/>
                  <w:left w:val="single" w:sz="6" w:space="0" w:color="auto"/>
                  <w:bottom w:val="single" w:sz="6" w:space="0" w:color="auto"/>
                  <w:right w:val="doub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General Revision</w:t>
                </w:r>
              </w:p>
            </w:tc>
          </w:tr>
          <w:tr w:rsidR="00BB4EB4" w:rsidRPr="009E6D1F" w:rsidTr="00717FBA">
            <w:trPr>
              <w:cantSplit/>
              <w:jc w:val="right"/>
            </w:trPr>
            <w:tc>
              <w:tcPr>
                <w:tcW w:w="1454" w:type="dxa"/>
                <w:tcBorders>
                  <w:top w:val="single" w:sz="6" w:space="0" w:color="auto"/>
                  <w:left w:val="double" w:sz="6" w:space="0" w:color="auto"/>
                  <w:bottom w:val="sing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3</w:t>
                </w:r>
              </w:p>
            </w:tc>
            <w:tc>
              <w:tcPr>
                <w:tcW w:w="2088" w:type="dxa"/>
                <w:tcBorders>
                  <w:top w:val="single" w:sz="6" w:space="0" w:color="auto"/>
                  <w:left w:val="single" w:sz="6" w:space="0" w:color="auto"/>
                  <w:bottom w:val="sing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May 2005</w:t>
                </w:r>
              </w:p>
            </w:tc>
            <w:tc>
              <w:tcPr>
                <w:tcW w:w="1368" w:type="dxa"/>
                <w:tcBorders>
                  <w:top w:val="single" w:sz="6" w:space="0" w:color="auto"/>
                  <w:left w:val="single" w:sz="6" w:space="0" w:color="auto"/>
                  <w:bottom w:val="sing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7</w:t>
                </w:r>
              </w:p>
            </w:tc>
            <w:tc>
              <w:tcPr>
                <w:tcW w:w="4733" w:type="dxa"/>
                <w:tcBorders>
                  <w:top w:val="single" w:sz="6" w:space="0" w:color="auto"/>
                  <w:left w:val="single" w:sz="6" w:space="0" w:color="auto"/>
                  <w:bottom w:val="single" w:sz="6" w:space="0" w:color="auto"/>
                  <w:right w:val="doub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General revision per James Da</w:t>
                </w:r>
              </w:p>
            </w:tc>
          </w:tr>
          <w:tr w:rsidR="00BB4EB4" w:rsidRPr="009E6D1F" w:rsidTr="00717FBA">
            <w:trPr>
              <w:cantSplit/>
              <w:jc w:val="right"/>
            </w:trPr>
            <w:tc>
              <w:tcPr>
                <w:tcW w:w="1454" w:type="dxa"/>
                <w:tcBorders>
                  <w:top w:val="single" w:sz="6" w:space="0" w:color="auto"/>
                  <w:left w:val="double" w:sz="6" w:space="0" w:color="auto"/>
                  <w:bottom w:val="doub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4</w:t>
                </w:r>
              </w:p>
            </w:tc>
            <w:tc>
              <w:tcPr>
                <w:tcW w:w="2088" w:type="dxa"/>
                <w:tcBorders>
                  <w:top w:val="single" w:sz="6" w:space="0" w:color="auto"/>
                  <w:left w:val="single" w:sz="6" w:space="0" w:color="auto"/>
                  <w:bottom w:val="double" w:sz="6" w:space="0" w:color="auto"/>
                </w:tcBorders>
              </w:tcPr>
              <w:p w:rsidR="00BB4EB4" w:rsidRPr="009E6D1F" w:rsidRDefault="00BB4EB4" w:rsidP="00BB4EB4">
                <w:pPr>
                  <w:widowControl w:val="0"/>
                  <w:spacing w:after="0"/>
                  <w:jc w:val="center"/>
                  <w:rPr>
                    <w:rFonts w:ascii="Times New Roman" w:hAnsi="Times New Roman"/>
                    <w:sz w:val="24"/>
                  </w:rPr>
                </w:pPr>
                <w:r w:rsidRPr="009E6D1F">
                  <w:rPr>
                    <w:rFonts w:ascii="Times New Roman" w:hAnsi="Times New Roman"/>
                    <w:sz w:val="24"/>
                  </w:rPr>
                  <w:t>Jun</w:t>
                </w:r>
                <w:r w:rsidR="002C3A69">
                  <w:rPr>
                    <w:rFonts w:ascii="Times New Roman" w:hAnsi="Times New Roman"/>
                    <w:sz w:val="24"/>
                  </w:rPr>
                  <w:t>e</w:t>
                </w:r>
                <w:r w:rsidRPr="009E6D1F">
                  <w:rPr>
                    <w:rFonts w:ascii="Times New Roman" w:hAnsi="Times New Roman"/>
                    <w:sz w:val="24"/>
                  </w:rPr>
                  <w:t xml:space="preserve"> 2017</w:t>
                </w:r>
              </w:p>
            </w:tc>
            <w:tc>
              <w:tcPr>
                <w:tcW w:w="1368" w:type="dxa"/>
                <w:tcBorders>
                  <w:top w:val="single" w:sz="6" w:space="0" w:color="auto"/>
                  <w:left w:val="single" w:sz="6" w:space="0" w:color="auto"/>
                  <w:bottom w:val="double" w:sz="6" w:space="0" w:color="auto"/>
                </w:tcBorders>
              </w:tcPr>
              <w:p w:rsidR="00BB4EB4" w:rsidRPr="009E6D1F" w:rsidRDefault="00BB4EB4" w:rsidP="00BB4EB4">
                <w:pPr>
                  <w:widowControl w:val="0"/>
                  <w:spacing w:after="0"/>
                  <w:jc w:val="center"/>
                  <w:rPr>
                    <w:rFonts w:ascii="Times New Roman" w:hAnsi="Times New Roman"/>
                    <w:sz w:val="24"/>
                  </w:rPr>
                </w:pPr>
                <w:r>
                  <w:rPr>
                    <w:rFonts w:ascii="Times New Roman" w:hAnsi="Times New Roman"/>
                    <w:sz w:val="24"/>
                  </w:rPr>
                  <w:t>5</w:t>
                </w:r>
              </w:p>
            </w:tc>
            <w:tc>
              <w:tcPr>
                <w:tcW w:w="4733" w:type="dxa"/>
                <w:tcBorders>
                  <w:top w:val="single" w:sz="6" w:space="0" w:color="auto"/>
                  <w:left w:val="single" w:sz="6" w:space="0" w:color="auto"/>
                  <w:bottom w:val="double" w:sz="6" w:space="0" w:color="auto"/>
                  <w:right w:val="double" w:sz="6" w:space="0" w:color="auto"/>
                </w:tcBorders>
              </w:tcPr>
              <w:p w:rsidR="00BB4EB4" w:rsidRPr="009E6D1F" w:rsidRDefault="00BB4EB4" w:rsidP="00BB4EB4">
                <w:pPr>
                  <w:widowControl w:val="0"/>
                  <w:spacing w:after="0"/>
                  <w:jc w:val="center"/>
                  <w:rPr>
                    <w:rFonts w:ascii="Times New Roman" w:hAnsi="Times New Roman"/>
                    <w:sz w:val="24"/>
                  </w:rPr>
                </w:pPr>
                <w:r w:rsidRPr="009E6D1F">
                  <w:rPr>
                    <w:rFonts w:ascii="Times New Roman" w:hAnsi="Times New Roman"/>
                    <w:sz w:val="24"/>
                  </w:rPr>
                  <w:t>Spec</w:t>
                </w:r>
                <w:r>
                  <w:rPr>
                    <w:rFonts w:ascii="Times New Roman" w:hAnsi="Times New Roman"/>
                    <w:sz w:val="24"/>
                  </w:rPr>
                  <w:t>ification</w:t>
                </w:r>
                <w:r w:rsidRPr="009E6D1F">
                  <w:rPr>
                    <w:rFonts w:ascii="Times New Roman" w:hAnsi="Times New Roman"/>
                    <w:sz w:val="24"/>
                  </w:rPr>
                  <w:t xml:space="preserve"> update</w:t>
                </w:r>
              </w:p>
            </w:tc>
          </w:tr>
          <w:tr w:rsidR="00BB4EB4" w:rsidRPr="009E6D1F" w:rsidTr="00717FBA">
            <w:trPr>
              <w:cantSplit/>
              <w:jc w:val="right"/>
            </w:trPr>
            <w:tc>
              <w:tcPr>
                <w:tcW w:w="1454" w:type="dxa"/>
                <w:tcBorders>
                  <w:top w:val="single" w:sz="6" w:space="0" w:color="auto"/>
                  <w:left w:val="double" w:sz="6" w:space="0" w:color="auto"/>
                  <w:bottom w:val="double" w:sz="6" w:space="0" w:color="auto"/>
                </w:tcBorders>
              </w:tcPr>
              <w:p w:rsidR="00BB4EB4" w:rsidRPr="009E6D1F" w:rsidRDefault="00BB4EB4" w:rsidP="00BB4EB4">
                <w:pPr>
                  <w:widowControl w:val="0"/>
                  <w:spacing w:after="0"/>
                  <w:jc w:val="center"/>
                  <w:rPr>
                    <w:rFonts w:ascii="Times New Roman" w:hAnsi="Times New Roman"/>
                    <w:sz w:val="24"/>
                  </w:rPr>
                </w:pPr>
              </w:p>
            </w:tc>
            <w:tc>
              <w:tcPr>
                <w:tcW w:w="2088" w:type="dxa"/>
                <w:tcBorders>
                  <w:top w:val="single" w:sz="6" w:space="0" w:color="auto"/>
                  <w:left w:val="single" w:sz="6" w:space="0" w:color="auto"/>
                  <w:bottom w:val="double" w:sz="6" w:space="0" w:color="auto"/>
                </w:tcBorders>
              </w:tcPr>
              <w:p w:rsidR="00BB4EB4" w:rsidRPr="009E6D1F" w:rsidRDefault="00BB4EB4" w:rsidP="00BB4EB4">
                <w:pPr>
                  <w:widowControl w:val="0"/>
                  <w:spacing w:after="0"/>
                  <w:jc w:val="center"/>
                  <w:rPr>
                    <w:rFonts w:ascii="Times New Roman" w:hAnsi="Times New Roman"/>
                    <w:sz w:val="24"/>
                  </w:rPr>
                </w:pPr>
              </w:p>
            </w:tc>
            <w:tc>
              <w:tcPr>
                <w:tcW w:w="1368" w:type="dxa"/>
                <w:tcBorders>
                  <w:top w:val="single" w:sz="6" w:space="0" w:color="auto"/>
                  <w:left w:val="single" w:sz="6" w:space="0" w:color="auto"/>
                  <w:bottom w:val="double" w:sz="6" w:space="0" w:color="auto"/>
                </w:tcBorders>
              </w:tcPr>
              <w:p w:rsidR="00BB4EB4" w:rsidRPr="009E6D1F" w:rsidRDefault="00BB4EB4" w:rsidP="00BB4EB4">
                <w:pPr>
                  <w:widowControl w:val="0"/>
                  <w:spacing w:after="0"/>
                  <w:jc w:val="center"/>
                  <w:rPr>
                    <w:rFonts w:ascii="Times New Roman" w:hAnsi="Times New Roman"/>
                    <w:sz w:val="24"/>
                  </w:rPr>
                </w:pPr>
              </w:p>
            </w:tc>
            <w:tc>
              <w:tcPr>
                <w:tcW w:w="4733" w:type="dxa"/>
                <w:tcBorders>
                  <w:top w:val="single" w:sz="6" w:space="0" w:color="auto"/>
                  <w:left w:val="single" w:sz="6" w:space="0" w:color="auto"/>
                  <w:bottom w:val="double" w:sz="6" w:space="0" w:color="auto"/>
                  <w:right w:val="double" w:sz="6" w:space="0" w:color="auto"/>
                </w:tcBorders>
              </w:tcPr>
              <w:p w:rsidR="00BB4EB4" w:rsidRPr="009E6D1F" w:rsidRDefault="00AE61AF" w:rsidP="00BB4EB4">
                <w:pPr>
                  <w:widowControl w:val="0"/>
                  <w:spacing w:after="0"/>
                  <w:jc w:val="center"/>
                  <w:rPr>
                    <w:rFonts w:ascii="Times New Roman" w:hAnsi="Times New Roman"/>
                    <w:sz w:val="24"/>
                  </w:rPr>
                </w:pPr>
              </w:p>
            </w:tc>
          </w:tr>
        </w:tbl>
      </w:sdtContent>
    </w:sdt>
    <w:p w:rsidR="000A17FF" w:rsidRDefault="000A17FF" w:rsidP="000A17FF">
      <w:pPr>
        <w:tabs>
          <w:tab w:val="left" w:pos="7685"/>
        </w:tabs>
      </w:pPr>
    </w:p>
    <w:p w:rsidR="00BB4EB4" w:rsidRDefault="00BB4EB4" w:rsidP="000A17FF">
      <w:pPr>
        <w:tabs>
          <w:tab w:val="left" w:pos="7685"/>
        </w:tabs>
      </w:pPr>
    </w:p>
    <w:p w:rsidR="00BB4EB4" w:rsidRDefault="00BB4EB4" w:rsidP="000A17FF">
      <w:pPr>
        <w:tabs>
          <w:tab w:val="left" w:pos="7685"/>
        </w:tabs>
      </w:pPr>
    </w:p>
    <w:p w:rsidR="000A17FF" w:rsidRDefault="000A17FF" w:rsidP="000A17FF">
      <w:pPr>
        <w:tabs>
          <w:tab w:val="left" w:pos="7685"/>
        </w:tabs>
        <w:spacing w:after="0" w:line="360" w:lineRule="auto"/>
      </w:pPr>
    </w:p>
    <w:p w:rsidR="000A17FF" w:rsidRPr="002D5E9B" w:rsidRDefault="000A17FF" w:rsidP="000A17FF">
      <w:pPr>
        <w:pStyle w:val="Header"/>
        <w:spacing w:after="0"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0A17FF" w:rsidRPr="002D5E9B" w:rsidRDefault="000A17FF" w:rsidP="000A17FF">
      <w:pPr>
        <w:pStyle w:val="Header"/>
        <w:spacing w:after="0"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0A17FF" w:rsidRPr="002D5E9B" w:rsidRDefault="000A17FF" w:rsidP="000A17FF">
      <w:pPr>
        <w:spacing w:after="0"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0A17FF" w:rsidRPr="002D5E9B" w:rsidRDefault="000A17FF" w:rsidP="000A17FF">
      <w:pPr>
        <w:spacing w:after="0"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0A17FF" w:rsidRDefault="000A17FF" w:rsidP="000A17FF">
      <w:pPr>
        <w:spacing w:after="0"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0A17FF" w:rsidRDefault="000A17FF" w:rsidP="000A17FF">
      <w:pPr>
        <w:spacing w:after="0"/>
        <w:ind w:left="-720"/>
        <w:jc w:val="center"/>
      </w:pPr>
    </w:p>
    <w:p w:rsidR="000A17FF" w:rsidRDefault="000A17FF" w:rsidP="000A17FF">
      <w:pPr>
        <w:spacing w:after="0"/>
        <w:ind w:left="-720"/>
        <w:jc w:val="center"/>
      </w:pPr>
    </w:p>
    <w:p w:rsidR="000A17FF" w:rsidRDefault="000A17FF" w:rsidP="000A17FF">
      <w:pPr>
        <w:spacing w:after="0"/>
        <w:ind w:left="-720"/>
        <w:jc w:val="center"/>
      </w:pPr>
    </w:p>
    <w:p w:rsidR="000A17FF" w:rsidRDefault="000A17FF" w:rsidP="000A17FF">
      <w:pPr>
        <w:spacing w:after="0"/>
        <w:ind w:left="-720"/>
        <w:jc w:val="center"/>
      </w:pPr>
    </w:p>
    <w:p w:rsidR="000A17FF" w:rsidRDefault="000A17FF" w:rsidP="000A17FF">
      <w:pPr>
        <w:spacing w:after="0"/>
        <w:ind w:left="-720"/>
        <w:jc w:val="center"/>
      </w:pPr>
    </w:p>
    <w:p w:rsidR="000A17FF" w:rsidRPr="00F05665" w:rsidRDefault="000A17FF" w:rsidP="000A17FF">
      <w:pPr>
        <w:spacing w:after="0"/>
        <w:ind w:left="-720"/>
        <w:jc w:val="center"/>
      </w:pPr>
    </w:p>
    <w:p w:rsidR="000A17FF" w:rsidRDefault="000A17FF" w:rsidP="008C73A9">
      <w:pPr>
        <w:spacing w:after="400"/>
        <w:rPr>
          <w:b/>
        </w:rPr>
      </w:pPr>
    </w:p>
    <w:p w:rsidR="004D34BB" w:rsidRPr="008C73A9" w:rsidRDefault="001D5D30" w:rsidP="008C73A9">
      <w:pPr>
        <w:spacing w:after="400"/>
        <w:rPr>
          <w:b/>
        </w:rPr>
      </w:pPr>
      <w:r w:rsidRPr="008C73A9">
        <w:rPr>
          <w:b/>
        </w:rPr>
        <w:lastRenderedPageBreak/>
        <w:t>SECTION</w:t>
      </w:r>
      <w:r w:rsidR="004D34BB" w:rsidRPr="008C73A9">
        <w:rPr>
          <w:b/>
        </w:rPr>
        <w:t xml:space="preserve"> </w:t>
      </w:r>
      <w:r w:rsidR="008C73A9" w:rsidRPr="008C73A9">
        <w:rPr>
          <w:b/>
        </w:rPr>
        <w:t xml:space="preserve">26 22 13 - </w:t>
      </w:r>
      <w:r w:rsidR="00A368EB" w:rsidRPr="008C73A9">
        <w:rPr>
          <w:b/>
        </w:rPr>
        <w:t>DRY TYPE TRANSFORMERS</w:t>
      </w:r>
    </w:p>
    <w:p w:rsidR="000148F6" w:rsidRPr="00934AB5" w:rsidRDefault="000148F6" w:rsidP="008C73A9">
      <w:pPr>
        <w:pStyle w:val="PRT"/>
      </w:pPr>
      <w:r w:rsidRPr="00934AB5">
        <w:t>GENERAL</w:t>
      </w:r>
    </w:p>
    <w:p w:rsidR="000148F6" w:rsidRPr="00A7001B" w:rsidRDefault="000148F6" w:rsidP="008C73A9">
      <w:pPr>
        <w:pStyle w:val="ART"/>
        <w:rPr>
          <w:b/>
        </w:rPr>
      </w:pPr>
      <w:r w:rsidRPr="00A7001B">
        <w:rPr>
          <w:b/>
        </w:rPr>
        <w:t>WORK INCLUDED</w:t>
      </w:r>
    </w:p>
    <w:p w:rsidR="00D458DE" w:rsidRDefault="00D458DE" w:rsidP="008C73A9">
      <w:pPr>
        <w:pStyle w:val="PR1"/>
      </w:pPr>
      <w:r w:rsidRPr="00934AB5">
        <w:t xml:space="preserve">This </w:t>
      </w:r>
      <w:r w:rsidR="00672F78">
        <w:t>Section</w:t>
      </w:r>
      <w:r w:rsidRPr="00AA543D">
        <w:t xml:space="preserve"> </w:t>
      </w:r>
      <w:r w:rsidRPr="00934AB5">
        <w:t xml:space="preserve">includes enclosed dry type </w:t>
      </w:r>
      <w:r>
        <w:t xml:space="preserve">distribution </w:t>
      </w:r>
      <w:r w:rsidRPr="00934AB5">
        <w:t xml:space="preserve">transformers rated 600 volts and less, sizes </w:t>
      </w:r>
      <w:r>
        <w:t xml:space="preserve">up to </w:t>
      </w:r>
      <w:r w:rsidRPr="00934AB5">
        <w:t xml:space="preserve">500 </w:t>
      </w:r>
      <w:r w:rsidR="000516F5">
        <w:t>k</w:t>
      </w:r>
      <w:r w:rsidR="006122B7">
        <w:t>VA.</w:t>
      </w:r>
    </w:p>
    <w:p w:rsidR="00AB414C" w:rsidRPr="009753F3" w:rsidRDefault="00AB414C" w:rsidP="008C73A9">
      <w:pPr>
        <w:pStyle w:val="PR1"/>
      </w:pPr>
      <w:r w:rsidRPr="009753F3">
        <w:t>Dry type Two-Winding transformers.</w:t>
      </w:r>
    </w:p>
    <w:p w:rsidR="00AB414C" w:rsidRPr="009753F3" w:rsidRDefault="00AB414C" w:rsidP="008C73A9">
      <w:pPr>
        <w:pStyle w:val="PR1"/>
      </w:pPr>
      <w:r w:rsidRPr="009753F3">
        <w:t>Dry type Buck and Boost transformers.</w:t>
      </w:r>
    </w:p>
    <w:p w:rsidR="00AB414C" w:rsidRDefault="00AB414C" w:rsidP="008C73A9">
      <w:pPr>
        <w:pStyle w:val="PR1"/>
      </w:pPr>
      <w:r w:rsidRPr="009753F3">
        <w:t xml:space="preserve">Dry type </w:t>
      </w:r>
      <w:r w:rsidR="00784A13">
        <w:t xml:space="preserve">Shielded </w:t>
      </w:r>
      <w:r w:rsidRPr="009753F3">
        <w:t>Isolation transformers.</w:t>
      </w:r>
    </w:p>
    <w:p w:rsidR="0034702B" w:rsidRPr="0034702B" w:rsidRDefault="0034702B" w:rsidP="008C73A9">
      <w:pPr>
        <w:pStyle w:val="PR1"/>
      </w:pPr>
      <w:r>
        <w:t>Dry type, K-rated transformers.</w:t>
      </w:r>
    </w:p>
    <w:p w:rsidR="00AB414C" w:rsidRPr="00A7001B" w:rsidRDefault="00AB414C" w:rsidP="008C73A9">
      <w:pPr>
        <w:pStyle w:val="ART"/>
        <w:rPr>
          <w:b/>
        </w:rPr>
      </w:pPr>
      <w:r w:rsidRPr="00A7001B">
        <w:rPr>
          <w:b/>
        </w:rPr>
        <w:t>REFERENCES</w:t>
      </w:r>
    </w:p>
    <w:p w:rsidR="00AB414C" w:rsidRPr="00934AB5" w:rsidRDefault="00AB414C" w:rsidP="008C73A9">
      <w:pPr>
        <w:pStyle w:val="PR1"/>
      </w:pPr>
      <w:r w:rsidRPr="00934AB5">
        <w:t>NEMA ST 1 - Specialty Transformers</w:t>
      </w:r>
      <w:r w:rsidR="001771EB">
        <w:t xml:space="preserve"> (Except General Purpose Type)</w:t>
      </w:r>
    </w:p>
    <w:p w:rsidR="00AB414C" w:rsidRDefault="00AB414C" w:rsidP="008C73A9">
      <w:pPr>
        <w:pStyle w:val="PR1"/>
      </w:pPr>
      <w:r w:rsidRPr="00934AB5">
        <w:t>NEMA ST 20 - Dry Type Transformers for General Applications</w:t>
      </w:r>
    </w:p>
    <w:p w:rsidR="00F253F1" w:rsidRDefault="00F253F1" w:rsidP="008C73A9">
      <w:pPr>
        <w:pStyle w:val="PR1"/>
      </w:pPr>
      <w:r>
        <w:t>IEEE C57.12.01 - General Requirements for Dry-Type Distribution and Power Transformers.</w:t>
      </w:r>
    </w:p>
    <w:p w:rsidR="00F253F1" w:rsidRDefault="00F253F1" w:rsidP="008C73A9">
      <w:pPr>
        <w:pStyle w:val="PR1"/>
      </w:pPr>
      <w:r>
        <w:t>IEEE C57.12.91 - Test Code for Dry-Type Dist</w:t>
      </w:r>
      <w:r w:rsidR="00D9112D">
        <w:t>ribution and Power Transformers</w:t>
      </w:r>
    </w:p>
    <w:p w:rsidR="00D9112D" w:rsidRPr="00D9112D" w:rsidRDefault="00D9112D" w:rsidP="008C73A9">
      <w:pPr>
        <w:pStyle w:val="PR1"/>
      </w:pPr>
      <w:r>
        <w:t>IEEE C57.96 – Guide for Loading Dry-Type Distribution and Power Transformers</w:t>
      </w:r>
    </w:p>
    <w:p w:rsidR="00F253F1" w:rsidRDefault="00F253F1" w:rsidP="008C73A9">
      <w:pPr>
        <w:pStyle w:val="PR1"/>
      </w:pPr>
      <w:r>
        <w:t>IEEE</w:t>
      </w:r>
      <w:r w:rsidR="00A329DC">
        <w:t xml:space="preserve"> </w:t>
      </w:r>
      <w:r w:rsidR="005D5660">
        <w:t>Std.</w:t>
      </w:r>
      <w:r w:rsidR="00A329DC">
        <w:t xml:space="preserve"> </w:t>
      </w:r>
      <w:r>
        <w:t>519</w:t>
      </w:r>
      <w:r w:rsidR="00B708C7">
        <w:t xml:space="preserve"> - </w:t>
      </w:r>
      <w:r>
        <w:t>Recommended Practices and Requirements for Harmonic Control in Electrical Power Systems</w:t>
      </w:r>
    </w:p>
    <w:p w:rsidR="00F253F1" w:rsidRDefault="004B57CF" w:rsidP="008C73A9">
      <w:pPr>
        <w:pStyle w:val="PR1"/>
      </w:pPr>
      <w:r>
        <w:t xml:space="preserve">UL 506 – Specialty Transformers </w:t>
      </w:r>
    </w:p>
    <w:p w:rsidR="00F253F1" w:rsidRDefault="004B57CF" w:rsidP="008C73A9">
      <w:pPr>
        <w:pStyle w:val="PR1"/>
      </w:pPr>
      <w:r>
        <w:t>UL 1561 - Dry Type General Purpose and Power Transformers</w:t>
      </w:r>
    </w:p>
    <w:p w:rsidR="00F253F1" w:rsidRDefault="00F253F1" w:rsidP="008C73A9">
      <w:pPr>
        <w:pStyle w:val="PR1"/>
      </w:pPr>
      <w:r>
        <w:t>NEMA</w:t>
      </w:r>
      <w:r w:rsidR="003F1FBB">
        <w:t xml:space="preserve"> </w:t>
      </w:r>
      <w:r>
        <w:t>TP</w:t>
      </w:r>
      <w:r w:rsidR="00D853CD">
        <w:t xml:space="preserve"> </w:t>
      </w:r>
      <w:r>
        <w:t>1</w:t>
      </w:r>
      <w:r w:rsidR="00A329DC">
        <w:t xml:space="preserve"> </w:t>
      </w:r>
      <w:r>
        <w:t xml:space="preserve">– </w:t>
      </w:r>
      <w:r w:rsidR="003C3623">
        <w:t xml:space="preserve">Guide for Determining </w:t>
      </w:r>
      <w:r>
        <w:t xml:space="preserve">Energy Efficiency for Distribution </w:t>
      </w:r>
      <w:r w:rsidR="008A063C">
        <w:t>T</w:t>
      </w:r>
      <w:r>
        <w:t>ransformers</w:t>
      </w:r>
    </w:p>
    <w:p w:rsidR="00F253F1" w:rsidRPr="00F253F1" w:rsidRDefault="00F253F1" w:rsidP="008C73A9">
      <w:pPr>
        <w:pStyle w:val="PR1"/>
      </w:pPr>
      <w:r>
        <w:t>NEMA TP</w:t>
      </w:r>
      <w:r w:rsidR="00D853CD">
        <w:t xml:space="preserve"> </w:t>
      </w:r>
      <w:r>
        <w:t xml:space="preserve">2 – </w:t>
      </w:r>
      <w:r w:rsidR="003F1FBB">
        <w:t xml:space="preserve">Standard Test Method for Measuring the </w:t>
      </w:r>
      <w:r>
        <w:t>Energy Consumption for Distribution Transformers</w:t>
      </w:r>
    </w:p>
    <w:p w:rsidR="00AB414C" w:rsidRPr="00A7001B" w:rsidRDefault="00AB414C" w:rsidP="008C73A9">
      <w:pPr>
        <w:pStyle w:val="ART"/>
        <w:rPr>
          <w:b/>
        </w:rPr>
      </w:pPr>
      <w:r w:rsidRPr="00A7001B">
        <w:rPr>
          <w:b/>
        </w:rPr>
        <w:t>SUBMITTALS</w:t>
      </w:r>
    </w:p>
    <w:p w:rsidR="004232A7" w:rsidRDefault="004232A7" w:rsidP="008C73A9">
      <w:pPr>
        <w:pStyle w:val="PR1"/>
      </w:pPr>
      <w:r>
        <w:t xml:space="preserve">Provide submittals in accordance with and in additional to </w:t>
      </w:r>
      <w:r w:rsidR="00983AA2" w:rsidRPr="00983AA2">
        <w:t>Section 26 00 00</w:t>
      </w:r>
      <w:r>
        <w:t xml:space="preserve">, Basic Electrical Requirements, and </w:t>
      </w:r>
      <w:r w:rsidR="00983AA2" w:rsidRPr="00D46914">
        <w:rPr>
          <w:color w:val="000000"/>
        </w:rPr>
        <w:t>Division 01</w:t>
      </w:r>
      <w:r>
        <w:t xml:space="preserve"> for submittal requirement.</w:t>
      </w:r>
    </w:p>
    <w:p w:rsidR="00AB414C" w:rsidRPr="00934AB5" w:rsidRDefault="00AB414C" w:rsidP="008C73A9">
      <w:pPr>
        <w:pStyle w:val="PR1"/>
      </w:pPr>
      <w:r w:rsidRPr="00934AB5">
        <w:t>Submit manufacturer's data on dry type transformers, vibration isolators and accessories.</w:t>
      </w:r>
    </w:p>
    <w:p w:rsidR="00AB414C" w:rsidRPr="00934AB5" w:rsidRDefault="00AB414C" w:rsidP="008C73A9">
      <w:pPr>
        <w:pStyle w:val="PR1"/>
      </w:pPr>
      <w:r w:rsidRPr="00934AB5">
        <w:t xml:space="preserve">Include outline and support point dimensions of enclosures and accessories; unit weight; voltage; </w:t>
      </w:r>
      <w:r w:rsidR="00F22B60">
        <w:t>k</w:t>
      </w:r>
      <w:r w:rsidRPr="00934AB5">
        <w:t>VA; impedance ratings and characteristics; loss data; efficiency at 25, 50, 75 and 100 percent rated load; sound level; tap configurations; insulation system type,</w:t>
      </w:r>
      <w:r w:rsidR="00361DF5">
        <w:t xml:space="preserve"> K-rating,</w:t>
      </w:r>
      <w:r w:rsidRPr="00934AB5">
        <w:t xml:space="preserve"> and rated temperature rise.</w:t>
      </w:r>
    </w:p>
    <w:p w:rsidR="00AB414C" w:rsidRPr="00A7001B" w:rsidRDefault="008C73A9" w:rsidP="008C73A9">
      <w:pPr>
        <w:pStyle w:val="ART"/>
        <w:rPr>
          <w:b/>
        </w:rPr>
      </w:pPr>
      <w:r w:rsidRPr="00A7001B">
        <w:rPr>
          <w:b/>
        </w:rPr>
        <w:br w:type="page"/>
      </w:r>
      <w:r w:rsidR="00AB414C" w:rsidRPr="00A7001B">
        <w:rPr>
          <w:b/>
        </w:rPr>
        <w:lastRenderedPageBreak/>
        <w:t>PRODUCT DELIVERY, STORAGE AND HANDLING</w:t>
      </w:r>
    </w:p>
    <w:p w:rsidR="00AB414C" w:rsidRPr="00934AB5" w:rsidRDefault="00AB414C" w:rsidP="008C73A9">
      <w:pPr>
        <w:pStyle w:val="PR1"/>
      </w:pPr>
      <w:r w:rsidRPr="008C73A9">
        <w:t>Store transformers in a clean and dry space and protected from weather</w:t>
      </w:r>
      <w:r w:rsidR="00753838" w:rsidRPr="008C73A9">
        <w:t xml:space="preserve"> in accordance with</w:t>
      </w:r>
      <w:r w:rsidR="00753838">
        <w:t xml:space="preserve"> manufacturer’s instructions</w:t>
      </w:r>
      <w:r w:rsidRPr="00934AB5">
        <w:t>.</w:t>
      </w:r>
      <w:r w:rsidR="00652850">
        <w:t xml:space="preserve">  Cover ventilating openings to keep out dust.</w:t>
      </w:r>
    </w:p>
    <w:p w:rsidR="00AB414C" w:rsidRPr="00934AB5" w:rsidRDefault="00AB414C" w:rsidP="008C73A9">
      <w:pPr>
        <w:pStyle w:val="PR1"/>
      </w:pPr>
      <w:r w:rsidRPr="00934AB5">
        <w:t>Transformer shall not be used as work tables, scaffolds or ladders.</w:t>
      </w:r>
    </w:p>
    <w:p w:rsidR="00AB414C" w:rsidRPr="00934AB5" w:rsidRDefault="00AB414C" w:rsidP="008C73A9">
      <w:pPr>
        <w:pStyle w:val="PR1"/>
      </w:pPr>
      <w:r w:rsidRPr="00934AB5">
        <w:t>Handle transformers carefully to avoid damage to material compo</w:t>
      </w:r>
      <w:r w:rsidRPr="00934AB5">
        <w:softHyphen/>
        <w:t>nents, enclosure and finish.  Use only lifting eyes and brackets provided for that purpose.  Damaged transformers shall be rejected and not be installed on project.</w:t>
      </w:r>
    </w:p>
    <w:p w:rsidR="00AB414C" w:rsidRPr="00934AB5" w:rsidRDefault="00AB414C" w:rsidP="008C73A9">
      <w:pPr>
        <w:pStyle w:val="PRT"/>
      </w:pPr>
      <w:r w:rsidRPr="00934AB5">
        <w:t>PRODUCTS</w:t>
      </w:r>
    </w:p>
    <w:p w:rsidR="00AB414C" w:rsidRPr="00A7001B" w:rsidRDefault="00AB414C" w:rsidP="008C73A9">
      <w:pPr>
        <w:pStyle w:val="ART"/>
        <w:rPr>
          <w:b/>
        </w:rPr>
      </w:pPr>
      <w:r w:rsidRPr="00A7001B">
        <w:rPr>
          <w:b/>
        </w:rPr>
        <w:t>MATERIALS AND EQUIPMENT</w:t>
      </w:r>
    </w:p>
    <w:p w:rsidR="00AB414C" w:rsidRPr="00934AB5" w:rsidRDefault="00AB414C" w:rsidP="008C73A9">
      <w:pPr>
        <w:pStyle w:val="PR1"/>
      </w:pPr>
      <w:r w:rsidRPr="00934AB5">
        <w:t>Transformers shall be of dry type complying with the design func</w:t>
      </w:r>
      <w:r w:rsidRPr="00934AB5">
        <w:softHyphen/>
        <w:t>tion requirements of the project.  Design characteristics shall be as noted in manufacturer's submittal data.</w:t>
      </w:r>
    </w:p>
    <w:p w:rsidR="00AB414C" w:rsidRPr="00934AB5" w:rsidRDefault="00AB414C" w:rsidP="008C73A9">
      <w:pPr>
        <w:pStyle w:val="PR1"/>
      </w:pPr>
      <w:r w:rsidRPr="00934AB5">
        <w:t>Provide barrel type coils vacuum impregnated with high grade insulating varnish, non-hydroscopic thermo-setting type.</w:t>
      </w:r>
    </w:p>
    <w:p w:rsidR="00AB414C" w:rsidRPr="00934AB5" w:rsidRDefault="00AB414C" w:rsidP="008C73A9">
      <w:pPr>
        <w:pStyle w:val="PR1"/>
      </w:pPr>
      <w:r w:rsidRPr="00934AB5">
        <w:t>Furnish [aluminum] [copper] windings, continuous without splice.</w:t>
      </w:r>
    </w:p>
    <w:p w:rsidR="00AB414C" w:rsidRDefault="00AB414C" w:rsidP="008C73A9">
      <w:pPr>
        <w:pStyle w:val="PR1"/>
      </w:pPr>
      <w:r w:rsidRPr="00934AB5">
        <w:t>Use non-aging silicon steel cores held together with steel channels or angles, with low flux density, quiet operating, and vibration isolated from enclosure and support channels.</w:t>
      </w:r>
    </w:p>
    <w:p w:rsidR="009A723A" w:rsidRPr="009A723A" w:rsidRDefault="009A723A" w:rsidP="008C73A9">
      <w:pPr>
        <w:pStyle w:val="PR1"/>
      </w:pPr>
      <w:r>
        <w:t xml:space="preserve">All transformers shall be </w:t>
      </w:r>
      <w:r w:rsidR="00E061D8">
        <w:t xml:space="preserve">designed, manufactured, and tested in accordance with all the latest applicable ANSI, NEMA, IEEE and UL standards, and shall be </w:t>
      </w:r>
      <w:r>
        <w:t>UL listed and bear the UL label.</w:t>
      </w:r>
    </w:p>
    <w:p w:rsidR="00494FD2" w:rsidRPr="00A7001B" w:rsidRDefault="00AB414C" w:rsidP="008C73A9">
      <w:pPr>
        <w:pStyle w:val="ART"/>
        <w:rPr>
          <w:b/>
        </w:rPr>
      </w:pPr>
      <w:r w:rsidRPr="00A7001B">
        <w:rPr>
          <w:b/>
        </w:rPr>
        <w:t>DRY TYPE TWO-WINDING TRANSFORMERS</w:t>
      </w:r>
    </w:p>
    <w:p w:rsidR="00494FD2" w:rsidRPr="00934AB5" w:rsidRDefault="00494FD2" w:rsidP="008C73A9">
      <w:pPr>
        <w:pStyle w:val="PR1"/>
      </w:pPr>
      <w:r>
        <w:t>A</w:t>
      </w:r>
      <w:r w:rsidRPr="00934AB5">
        <w:t>cceptable manufacturers</w:t>
      </w:r>
    </w:p>
    <w:p w:rsidR="00494FD2" w:rsidRPr="00934AB5" w:rsidRDefault="00494FD2" w:rsidP="00BB5BE0">
      <w:pPr>
        <w:pStyle w:val="PR2"/>
      </w:pPr>
      <w:r w:rsidRPr="00934AB5">
        <w:t>Square D</w:t>
      </w:r>
    </w:p>
    <w:p w:rsidR="00494FD2" w:rsidRDefault="00494FD2" w:rsidP="008C73A9">
      <w:pPr>
        <w:pStyle w:val="PR2"/>
      </w:pPr>
      <w:r>
        <w:t>Cutler-Hammer</w:t>
      </w:r>
      <w:r w:rsidR="002E18CD">
        <w:t>/Eaton</w:t>
      </w:r>
    </w:p>
    <w:p w:rsidR="00494FD2" w:rsidRPr="00934AB5" w:rsidRDefault="00494FD2" w:rsidP="008C73A9">
      <w:pPr>
        <w:pStyle w:val="PR2"/>
      </w:pPr>
      <w:r>
        <w:t>General Electric Company</w:t>
      </w:r>
    </w:p>
    <w:p w:rsidR="00494FD2" w:rsidRDefault="00A53EEB" w:rsidP="008C73A9">
      <w:pPr>
        <w:pStyle w:val="PR2"/>
      </w:pPr>
      <w:r>
        <w:t>Other manufacturers equal in design and function will be consid</w:t>
      </w:r>
      <w:r>
        <w:softHyphen/>
        <w:t xml:space="preserve">ered upon A/E approval following substitution procedure in </w:t>
      </w:r>
      <w:r w:rsidR="00002AD2" w:rsidRPr="00002AD2">
        <w:t>26 00 00</w:t>
      </w:r>
      <w:r>
        <w:t xml:space="preserve">, and </w:t>
      </w:r>
      <w:r w:rsidR="00983AA2" w:rsidRPr="00D46914">
        <w:rPr>
          <w:color w:val="000000"/>
        </w:rPr>
        <w:t>Division 01</w:t>
      </w:r>
      <w:r>
        <w:t xml:space="preserve"> for substitution requirement</w:t>
      </w:r>
      <w:r w:rsidR="00D3515F">
        <w:t>.</w:t>
      </w:r>
    </w:p>
    <w:p w:rsidR="00361DF5" w:rsidRPr="00934AB5" w:rsidRDefault="00AB414C" w:rsidP="008C73A9">
      <w:pPr>
        <w:pStyle w:val="PR1"/>
      </w:pPr>
      <w:r w:rsidRPr="00934AB5">
        <w:t>Dry type transformers shall be NEMA ST 20; factory-assembled, air cooled dry type transformers; ratings as shown on the Draw</w:t>
      </w:r>
      <w:r w:rsidRPr="00934AB5">
        <w:softHyphen/>
        <w:t>ings.</w:t>
      </w:r>
    </w:p>
    <w:p w:rsidR="00AB414C" w:rsidRPr="00934AB5" w:rsidRDefault="00AB414C" w:rsidP="008C73A9">
      <w:pPr>
        <w:pStyle w:val="PR1"/>
      </w:pPr>
      <w:r w:rsidRPr="00934AB5">
        <w:t xml:space="preserve">Insulation system and average winding temperature rise </w:t>
      </w:r>
      <w:r w:rsidR="00E44E88">
        <w:t xml:space="preserve">(in a </w:t>
      </w:r>
      <w:proofErr w:type="gramStart"/>
      <w:r w:rsidR="00E44E88">
        <w:t>40 degree</w:t>
      </w:r>
      <w:proofErr w:type="gramEnd"/>
      <w:r w:rsidR="00E44E88">
        <w:t xml:space="preserve"> C maximum ambient) </w:t>
      </w:r>
      <w:r w:rsidRPr="00934AB5">
        <w:t xml:space="preserve">for rated </w:t>
      </w:r>
      <w:r w:rsidR="00B16E51">
        <w:t>k</w:t>
      </w:r>
      <w:r w:rsidRPr="00934AB5">
        <w:t>VA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3060"/>
        <w:gridCol w:w="3420"/>
      </w:tblGrid>
      <w:tr w:rsidR="00F12A6B" w:rsidTr="00F06861">
        <w:tc>
          <w:tcPr>
            <w:tcW w:w="1620" w:type="dxa"/>
          </w:tcPr>
          <w:p w:rsidR="00936D4D" w:rsidRDefault="00F80AE6" w:rsidP="0048394E">
            <w:pPr>
              <w:spacing w:after="0"/>
            </w:pPr>
            <w:r>
              <w:t xml:space="preserve">kVA </w:t>
            </w:r>
            <w:r w:rsidR="00936D4D" w:rsidRPr="00934AB5">
              <w:t>Rating</w:t>
            </w:r>
          </w:p>
        </w:tc>
        <w:tc>
          <w:tcPr>
            <w:tcW w:w="3060" w:type="dxa"/>
          </w:tcPr>
          <w:p w:rsidR="00936D4D" w:rsidRDefault="00F12A6B" w:rsidP="0048394E">
            <w:pPr>
              <w:spacing w:after="0"/>
            </w:pPr>
            <w:r>
              <w:t>Insulation C</w:t>
            </w:r>
            <w:r w:rsidR="00936D4D" w:rsidRPr="00934AB5">
              <w:t>lass (degree C)</w:t>
            </w:r>
          </w:p>
        </w:tc>
        <w:tc>
          <w:tcPr>
            <w:tcW w:w="3420" w:type="dxa"/>
          </w:tcPr>
          <w:p w:rsidR="00936D4D" w:rsidRDefault="00F12A6B" w:rsidP="0048394E">
            <w:pPr>
              <w:spacing w:after="0"/>
            </w:pPr>
            <w:r>
              <w:t xml:space="preserve">Temperature </w:t>
            </w:r>
            <w:r w:rsidR="00936D4D" w:rsidRPr="00934AB5">
              <w:t>Rise (degree C)</w:t>
            </w:r>
          </w:p>
        </w:tc>
      </w:tr>
      <w:tr w:rsidR="00F12A6B" w:rsidTr="00F06861">
        <w:tc>
          <w:tcPr>
            <w:tcW w:w="1620" w:type="dxa"/>
          </w:tcPr>
          <w:p w:rsidR="00936D4D" w:rsidRDefault="00BA2B89" w:rsidP="0048394E">
            <w:pPr>
              <w:spacing w:after="0"/>
            </w:pPr>
            <w:r w:rsidRPr="00934AB5">
              <w:t xml:space="preserve">1-15 </w:t>
            </w:r>
            <w:r w:rsidR="00F80AE6">
              <w:t>k</w:t>
            </w:r>
            <w:r w:rsidRPr="00934AB5">
              <w:t>VA</w:t>
            </w:r>
          </w:p>
        </w:tc>
        <w:tc>
          <w:tcPr>
            <w:tcW w:w="3060" w:type="dxa"/>
          </w:tcPr>
          <w:p w:rsidR="00936D4D" w:rsidRDefault="00BA2B89" w:rsidP="0048394E">
            <w:pPr>
              <w:spacing w:after="0"/>
            </w:pPr>
            <w:r w:rsidRPr="00934AB5">
              <w:t>185</w:t>
            </w:r>
          </w:p>
        </w:tc>
        <w:tc>
          <w:tcPr>
            <w:tcW w:w="3420" w:type="dxa"/>
          </w:tcPr>
          <w:p w:rsidR="00936D4D" w:rsidRDefault="00BA2B89" w:rsidP="0048394E">
            <w:pPr>
              <w:spacing w:after="0"/>
            </w:pPr>
            <w:r w:rsidRPr="00934AB5">
              <w:t>115</w:t>
            </w:r>
          </w:p>
        </w:tc>
      </w:tr>
      <w:tr w:rsidR="00F12A6B" w:rsidTr="00F06861">
        <w:tc>
          <w:tcPr>
            <w:tcW w:w="1620" w:type="dxa"/>
          </w:tcPr>
          <w:p w:rsidR="00936D4D" w:rsidRDefault="00BA2B89" w:rsidP="0048394E">
            <w:pPr>
              <w:spacing w:after="0"/>
            </w:pPr>
            <w:r w:rsidRPr="00934AB5">
              <w:t xml:space="preserve">25-500 </w:t>
            </w:r>
            <w:r w:rsidR="00F80AE6">
              <w:t>k</w:t>
            </w:r>
            <w:r w:rsidRPr="00934AB5">
              <w:t>VA</w:t>
            </w:r>
          </w:p>
        </w:tc>
        <w:tc>
          <w:tcPr>
            <w:tcW w:w="3060" w:type="dxa"/>
          </w:tcPr>
          <w:p w:rsidR="00936D4D" w:rsidRDefault="007E6729" w:rsidP="0048394E">
            <w:pPr>
              <w:spacing w:after="0"/>
            </w:pPr>
            <w:r>
              <w:t>220</w:t>
            </w:r>
          </w:p>
        </w:tc>
        <w:tc>
          <w:tcPr>
            <w:tcW w:w="3420" w:type="dxa"/>
          </w:tcPr>
          <w:p w:rsidR="00936D4D" w:rsidRDefault="00BA2B89" w:rsidP="0048394E">
            <w:pPr>
              <w:spacing w:after="0"/>
            </w:pPr>
            <w:r w:rsidRPr="00934AB5">
              <w:t>115</w:t>
            </w:r>
          </w:p>
        </w:tc>
      </w:tr>
    </w:tbl>
    <w:p w:rsidR="008C73A9" w:rsidRPr="008C73A9" w:rsidRDefault="008C73A9" w:rsidP="008C73A9">
      <w:pPr>
        <w:spacing w:after="0"/>
      </w:pPr>
    </w:p>
    <w:p w:rsidR="00AB414C" w:rsidRPr="00934AB5" w:rsidRDefault="005E7796" w:rsidP="008C73A9">
      <w:pPr>
        <w:pStyle w:val="PR1"/>
      </w:pPr>
      <w:r>
        <w:t xml:space="preserve">The maximum </w:t>
      </w:r>
      <w:r w:rsidR="00AB414C" w:rsidRPr="00934AB5">
        <w:t>temperature</w:t>
      </w:r>
      <w:r>
        <w:t xml:space="preserve"> of the top of the enclosure </w:t>
      </w:r>
      <w:r w:rsidR="00AB414C" w:rsidRPr="00934AB5">
        <w:t xml:space="preserve">shall not exceed </w:t>
      </w:r>
      <w:r w:rsidR="0051367F">
        <w:t>50</w:t>
      </w:r>
      <w:r w:rsidR="00AB414C" w:rsidRPr="00934AB5">
        <w:t xml:space="preserve"> degrees C rise above </w:t>
      </w:r>
      <w:r>
        <w:t xml:space="preserve">a 40 degree </w:t>
      </w:r>
      <w:r w:rsidR="00AB414C" w:rsidRPr="00934AB5">
        <w:t>ambient.</w:t>
      </w:r>
    </w:p>
    <w:p w:rsidR="00AB414C" w:rsidRPr="00934AB5" w:rsidRDefault="00AB414C" w:rsidP="008C73A9">
      <w:pPr>
        <w:pStyle w:val="PR1"/>
      </w:pPr>
      <w:r w:rsidRPr="00934AB5">
        <w:t xml:space="preserve">Winding Taps, Transformers 15 </w:t>
      </w:r>
      <w:r w:rsidR="00F80AE6">
        <w:t>k</w:t>
      </w:r>
      <w:r w:rsidRPr="00934AB5">
        <w:t>VA and Less:  Two 5 percent below rated voltage, full capacity taps on primary winding.</w:t>
      </w:r>
    </w:p>
    <w:p w:rsidR="00AB414C" w:rsidRPr="00934AB5" w:rsidRDefault="00AB414C" w:rsidP="008C73A9">
      <w:pPr>
        <w:pStyle w:val="PR1"/>
      </w:pPr>
      <w:r w:rsidRPr="00934AB5">
        <w:t xml:space="preserve">Winding Taps, Transformers 25 </w:t>
      </w:r>
      <w:r w:rsidR="00F80AE6">
        <w:t>k</w:t>
      </w:r>
      <w:r w:rsidRPr="00934AB5">
        <w:t>VA and Larger:  Two 2</w:t>
      </w:r>
      <w:r w:rsidR="00B76C3B">
        <w:t>.5</w:t>
      </w:r>
      <w:r w:rsidRPr="00934AB5">
        <w:t xml:space="preserve"> percent above rated voltage and </w:t>
      </w:r>
      <w:r w:rsidR="00B76C3B">
        <w:t>four</w:t>
      </w:r>
      <w:r w:rsidRPr="00934AB5">
        <w:t xml:space="preserve"> 2</w:t>
      </w:r>
      <w:r w:rsidR="00B76C3B">
        <w:t>.5</w:t>
      </w:r>
      <w:r w:rsidRPr="00934AB5">
        <w:t xml:space="preserve"> percent below rated voltage, full capacity taps on primary.</w:t>
      </w:r>
    </w:p>
    <w:p w:rsidR="00AB414C" w:rsidRPr="00934AB5" w:rsidRDefault="00AB414C" w:rsidP="008C73A9">
      <w:pPr>
        <w:pStyle w:val="PR1"/>
      </w:pPr>
      <w:r w:rsidRPr="00934AB5">
        <w:lastRenderedPageBreak/>
        <w:t>Sound Levels:  Maximum sound levels are as follows:</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160"/>
      </w:tblGrid>
      <w:tr w:rsidR="00B071EA" w:rsidTr="00F06861">
        <w:tc>
          <w:tcPr>
            <w:tcW w:w="2160" w:type="dxa"/>
          </w:tcPr>
          <w:p w:rsidR="00B071EA" w:rsidRDefault="00F80AE6" w:rsidP="0048394E">
            <w:pPr>
              <w:spacing w:after="0"/>
            </w:pPr>
            <w:r>
              <w:t>k</w:t>
            </w:r>
            <w:r w:rsidR="00B071EA" w:rsidRPr="00934AB5">
              <w:t>VA Rating</w:t>
            </w:r>
          </w:p>
        </w:tc>
        <w:tc>
          <w:tcPr>
            <w:tcW w:w="2160" w:type="dxa"/>
          </w:tcPr>
          <w:p w:rsidR="00B071EA" w:rsidRDefault="00B071EA" w:rsidP="0048394E">
            <w:pPr>
              <w:spacing w:after="0"/>
            </w:pPr>
            <w:r w:rsidRPr="00934AB5">
              <w:t>Sound Level</w:t>
            </w:r>
          </w:p>
        </w:tc>
      </w:tr>
      <w:tr w:rsidR="00B071EA" w:rsidTr="00F06861">
        <w:tc>
          <w:tcPr>
            <w:tcW w:w="2160" w:type="dxa"/>
          </w:tcPr>
          <w:p w:rsidR="00B071EA" w:rsidRDefault="00B67E5C" w:rsidP="0048394E">
            <w:pPr>
              <w:spacing w:after="0"/>
            </w:pPr>
            <w:r w:rsidRPr="00934AB5">
              <w:t>0-9</w:t>
            </w:r>
          </w:p>
        </w:tc>
        <w:tc>
          <w:tcPr>
            <w:tcW w:w="2160" w:type="dxa"/>
          </w:tcPr>
          <w:p w:rsidR="00B071EA" w:rsidRDefault="00B67E5C" w:rsidP="0048394E">
            <w:pPr>
              <w:spacing w:after="0"/>
            </w:pPr>
            <w:r w:rsidRPr="00934AB5">
              <w:t xml:space="preserve">40 </w:t>
            </w:r>
            <w:proofErr w:type="spellStart"/>
            <w:r w:rsidRPr="00934AB5">
              <w:t>db</w:t>
            </w:r>
            <w:proofErr w:type="spellEnd"/>
          </w:p>
        </w:tc>
      </w:tr>
      <w:tr w:rsidR="00B071EA" w:rsidTr="00F06861">
        <w:tc>
          <w:tcPr>
            <w:tcW w:w="2160" w:type="dxa"/>
          </w:tcPr>
          <w:p w:rsidR="00B071EA" w:rsidRDefault="00B67E5C" w:rsidP="0048394E">
            <w:pPr>
              <w:spacing w:after="0"/>
            </w:pPr>
            <w:r w:rsidRPr="00934AB5">
              <w:t>10-50</w:t>
            </w:r>
          </w:p>
        </w:tc>
        <w:tc>
          <w:tcPr>
            <w:tcW w:w="2160" w:type="dxa"/>
          </w:tcPr>
          <w:p w:rsidR="00B071EA" w:rsidRDefault="00B67E5C" w:rsidP="0048394E">
            <w:pPr>
              <w:spacing w:after="0"/>
            </w:pPr>
            <w:r w:rsidRPr="00934AB5">
              <w:t xml:space="preserve">45 </w:t>
            </w:r>
            <w:proofErr w:type="spellStart"/>
            <w:r w:rsidRPr="00934AB5">
              <w:t>db</w:t>
            </w:r>
            <w:proofErr w:type="spellEnd"/>
          </w:p>
        </w:tc>
      </w:tr>
      <w:tr w:rsidR="00B071EA" w:rsidTr="00F06861">
        <w:tc>
          <w:tcPr>
            <w:tcW w:w="2160" w:type="dxa"/>
          </w:tcPr>
          <w:p w:rsidR="00B071EA" w:rsidRDefault="00B67E5C" w:rsidP="0048394E">
            <w:pPr>
              <w:spacing w:after="0"/>
            </w:pPr>
            <w:r w:rsidRPr="00934AB5">
              <w:t>51-150</w:t>
            </w:r>
          </w:p>
        </w:tc>
        <w:tc>
          <w:tcPr>
            <w:tcW w:w="2160" w:type="dxa"/>
          </w:tcPr>
          <w:p w:rsidR="00B071EA" w:rsidRDefault="00B67E5C" w:rsidP="0048394E">
            <w:pPr>
              <w:spacing w:after="0"/>
            </w:pPr>
            <w:r w:rsidRPr="00934AB5">
              <w:t xml:space="preserve">50 </w:t>
            </w:r>
            <w:proofErr w:type="spellStart"/>
            <w:r w:rsidRPr="00934AB5">
              <w:t>db</w:t>
            </w:r>
            <w:proofErr w:type="spellEnd"/>
          </w:p>
        </w:tc>
      </w:tr>
      <w:tr w:rsidR="00B071EA" w:rsidTr="00F06861">
        <w:tc>
          <w:tcPr>
            <w:tcW w:w="2160" w:type="dxa"/>
          </w:tcPr>
          <w:p w:rsidR="00B071EA" w:rsidRDefault="00B67E5C" w:rsidP="0048394E">
            <w:pPr>
              <w:spacing w:after="0"/>
            </w:pPr>
            <w:r w:rsidRPr="00934AB5">
              <w:t>151-300</w:t>
            </w:r>
          </w:p>
        </w:tc>
        <w:tc>
          <w:tcPr>
            <w:tcW w:w="2160" w:type="dxa"/>
          </w:tcPr>
          <w:p w:rsidR="00B071EA" w:rsidRDefault="00B67E5C" w:rsidP="0048394E">
            <w:pPr>
              <w:spacing w:after="0"/>
            </w:pPr>
            <w:r w:rsidRPr="00934AB5">
              <w:t xml:space="preserve">55 </w:t>
            </w:r>
            <w:proofErr w:type="spellStart"/>
            <w:r w:rsidRPr="00934AB5">
              <w:t>db</w:t>
            </w:r>
            <w:proofErr w:type="spellEnd"/>
          </w:p>
        </w:tc>
      </w:tr>
      <w:tr w:rsidR="00B071EA" w:rsidTr="00F06861">
        <w:tc>
          <w:tcPr>
            <w:tcW w:w="2160" w:type="dxa"/>
          </w:tcPr>
          <w:p w:rsidR="00B071EA" w:rsidRDefault="00B67E5C" w:rsidP="0048394E">
            <w:pPr>
              <w:spacing w:after="0"/>
            </w:pPr>
            <w:r w:rsidRPr="00934AB5">
              <w:t>301-500</w:t>
            </w:r>
          </w:p>
        </w:tc>
        <w:tc>
          <w:tcPr>
            <w:tcW w:w="2160" w:type="dxa"/>
          </w:tcPr>
          <w:p w:rsidR="00B071EA" w:rsidRDefault="00B67E5C" w:rsidP="0048394E">
            <w:pPr>
              <w:spacing w:after="0"/>
            </w:pPr>
            <w:r w:rsidRPr="00934AB5">
              <w:t xml:space="preserve">60 </w:t>
            </w:r>
            <w:proofErr w:type="spellStart"/>
            <w:r w:rsidRPr="00934AB5">
              <w:t>db</w:t>
            </w:r>
            <w:proofErr w:type="spellEnd"/>
          </w:p>
        </w:tc>
      </w:tr>
    </w:tbl>
    <w:p w:rsidR="008C73A9" w:rsidRPr="008C73A9" w:rsidRDefault="008C73A9" w:rsidP="008C73A9">
      <w:pPr>
        <w:spacing w:after="0"/>
      </w:pPr>
    </w:p>
    <w:p w:rsidR="00AB414C" w:rsidRPr="00934AB5" w:rsidRDefault="00AB414C" w:rsidP="008C73A9">
      <w:pPr>
        <w:pStyle w:val="PR1"/>
      </w:pPr>
      <w:r w:rsidRPr="00934AB5">
        <w:t>Basic impulse level shall be 10 KV.</w:t>
      </w:r>
    </w:p>
    <w:p w:rsidR="00AB414C" w:rsidRPr="00934AB5" w:rsidRDefault="00AB414C" w:rsidP="008C73A9">
      <w:pPr>
        <w:pStyle w:val="PR1"/>
      </w:pPr>
      <w:r w:rsidRPr="00934AB5">
        <w:t>Ground core and coil assembly to enclosure by means of a visible flexible copper grounding strap.</w:t>
      </w:r>
    </w:p>
    <w:p w:rsidR="00AB414C" w:rsidRPr="00934AB5" w:rsidRDefault="00AB414C" w:rsidP="008C73A9">
      <w:pPr>
        <w:pStyle w:val="PR1"/>
      </w:pPr>
      <w:r w:rsidRPr="00934AB5">
        <w:t xml:space="preserve">Transformers 75 </w:t>
      </w:r>
      <w:r w:rsidR="00F80AE6">
        <w:t>k</w:t>
      </w:r>
      <w:r w:rsidRPr="00934AB5">
        <w:t xml:space="preserve">VA and less shall be suitable for wall, floor, or trapeze mounting; transformers larger than 75 </w:t>
      </w:r>
      <w:r w:rsidR="00F80AE6">
        <w:t>k</w:t>
      </w:r>
      <w:r w:rsidRPr="00934AB5">
        <w:t>VA shall be floor mounted.</w:t>
      </w:r>
    </w:p>
    <w:p w:rsidR="00AB414C" w:rsidRPr="00934AB5" w:rsidRDefault="00AB414C" w:rsidP="008C73A9">
      <w:pPr>
        <w:pStyle w:val="PR1"/>
      </w:pPr>
      <w:r w:rsidRPr="00934AB5">
        <w:t xml:space="preserve">Enclosure shall be NEMA Type </w:t>
      </w:r>
      <w:r w:rsidR="005963F6">
        <w:t>2</w:t>
      </w:r>
      <w:r w:rsidR="002311D2">
        <w:t xml:space="preserve"> or as shown on the Drawings</w:t>
      </w:r>
      <w:r w:rsidRPr="00934AB5">
        <w:t>.  Provide lifting eyes or brackets.</w:t>
      </w:r>
    </w:p>
    <w:p w:rsidR="00D97E2C" w:rsidRDefault="00AB414C" w:rsidP="008C73A9">
      <w:pPr>
        <w:pStyle w:val="PR1"/>
      </w:pPr>
      <w:r w:rsidRPr="00934AB5">
        <w:t>Nameplate on transformer shall include transformer connection data</w:t>
      </w:r>
      <w:r w:rsidR="00D97E2C">
        <w:t xml:space="preserve">, </w:t>
      </w:r>
      <w:r w:rsidR="00D07540">
        <w:t xml:space="preserve">kVA </w:t>
      </w:r>
      <w:r w:rsidR="00D97E2C">
        <w:t xml:space="preserve">ratings, impedance, </w:t>
      </w:r>
      <w:r w:rsidRPr="00934AB5">
        <w:t xml:space="preserve">and overload capacity based on rated allowable </w:t>
      </w:r>
      <w:r w:rsidR="00D07540">
        <w:t xml:space="preserve">winding </w:t>
      </w:r>
      <w:r w:rsidRPr="00934AB5">
        <w:t>temperature rise.</w:t>
      </w:r>
      <w:r w:rsidR="00D97E2C">
        <w:t xml:space="preserve">  Identify primary and secondary voltages.</w:t>
      </w:r>
    </w:p>
    <w:p w:rsidR="00DD769F" w:rsidRDefault="00D97E2C" w:rsidP="008C73A9">
      <w:pPr>
        <w:pStyle w:val="PR1"/>
      </w:pPr>
      <w:r>
        <w:t>Isolate core and co</w:t>
      </w:r>
      <w:r w:rsidR="007F39DE">
        <w:t>i</w:t>
      </w:r>
      <w:r>
        <w:t>l from enclosure using vibration absorbing mounts.</w:t>
      </w:r>
    </w:p>
    <w:p w:rsidR="00AB414C" w:rsidRPr="00934AB5" w:rsidRDefault="00DD769F" w:rsidP="008C73A9">
      <w:pPr>
        <w:pStyle w:val="PR1"/>
      </w:pPr>
      <w:r>
        <w:t xml:space="preserve">Provide identification nameplate in accordance with </w:t>
      </w:r>
      <w:r w:rsidR="001D5D30" w:rsidRPr="001D5D30">
        <w:t>Section</w:t>
      </w:r>
      <w:r>
        <w:t xml:space="preserve"> </w:t>
      </w:r>
      <w:r w:rsidR="00366392">
        <w:t>26 05 53</w:t>
      </w:r>
      <w:r>
        <w:t xml:space="preserve"> Electrical Identification.</w:t>
      </w:r>
    </w:p>
    <w:p w:rsidR="00AB414C" w:rsidRPr="00A7001B" w:rsidRDefault="00AB414C" w:rsidP="008C73A9">
      <w:pPr>
        <w:pStyle w:val="ART"/>
        <w:rPr>
          <w:b/>
        </w:rPr>
      </w:pPr>
      <w:r w:rsidRPr="00A7001B">
        <w:rPr>
          <w:b/>
        </w:rPr>
        <w:t>DRY TYPE BUCK AND BOOST TRANSFORMERS</w:t>
      </w:r>
    </w:p>
    <w:p w:rsidR="00AE0980" w:rsidRPr="00934AB5" w:rsidRDefault="00AE0980" w:rsidP="008C73A9">
      <w:pPr>
        <w:pStyle w:val="PR1"/>
      </w:pPr>
      <w:r>
        <w:t>A</w:t>
      </w:r>
      <w:r w:rsidRPr="00934AB5">
        <w:t>cceptable manufacturers</w:t>
      </w:r>
    </w:p>
    <w:p w:rsidR="00AE0980" w:rsidRPr="00934AB5" w:rsidRDefault="00AE0980" w:rsidP="008C73A9">
      <w:pPr>
        <w:pStyle w:val="PR2"/>
      </w:pPr>
      <w:r w:rsidRPr="00934AB5">
        <w:t>Square D</w:t>
      </w:r>
    </w:p>
    <w:p w:rsidR="00AE0980" w:rsidRDefault="00AE0980" w:rsidP="008C73A9">
      <w:pPr>
        <w:pStyle w:val="PR2"/>
      </w:pPr>
      <w:r>
        <w:t>Cutler-Hammer</w:t>
      </w:r>
      <w:r w:rsidR="002E18CD">
        <w:t>/Eaton</w:t>
      </w:r>
    </w:p>
    <w:p w:rsidR="00AE0980" w:rsidRPr="00934AB5" w:rsidRDefault="00AE0980" w:rsidP="008C73A9">
      <w:pPr>
        <w:pStyle w:val="PR2"/>
      </w:pPr>
      <w:r>
        <w:t>General Electric Company</w:t>
      </w:r>
    </w:p>
    <w:p w:rsidR="00AE0980" w:rsidRDefault="00EE50FE" w:rsidP="008C73A9">
      <w:pPr>
        <w:pStyle w:val="PR2"/>
      </w:pPr>
      <w:r>
        <w:t>Other manufacturers equal in design and function will be consid</w:t>
      </w:r>
      <w:r>
        <w:softHyphen/>
        <w:t xml:space="preserve">ered upon A/E approval following substitution procedure in </w:t>
      </w:r>
      <w:r w:rsidR="00002AD2" w:rsidRPr="00002AD2">
        <w:t>26 00 00</w:t>
      </w:r>
      <w:r>
        <w:t xml:space="preserve">, and </w:t>
      </w:r>
      <w:r w:rsidR="00983AA2" w:rsidRPr="00D46914">
        <w:rPr>
          <w:color w:val="000000"/>
        </w:rPr>
        <w:t>Division 01</w:t>
      </w:r>
      <w:r>
        <w:t xml:space="preserve"> for substitution requirement</w:t>
      </w:r>
      <w:r w:rsidR="00AE0980">
        <w:t>.</w:t>
      </w:r>
    </w:p>
    <w:p w:rsidR="00AB414C" w:rsidRPr="00934AB5" w:rsidRDefault="00AB414C" w:rsidP="008C73A9">
      <w:pPr>
        <w:pStyle w:val="PR1"/>
      </w:pPr>
      <w:r w:rsidRPr="00934AB5">
        <w:t>Dry Type Buck and Boost Transformers shall be NEMA ST 1; factory-assembled, dry type two winding buck and boost transform</w:t>
      </w:r>
      <w:r w:rsidRPr="00934AB5">
        <w:softHyphen/>
        <w:t>ers; ratings as shown on the Drawings.</w:t>
      </w:r>
    </w:p>
    <w:p w:rsidR="00AB414C" w:rsidRPr="00934AB5" w:rsidRDefault="00AB414C" w:rsidP="008C73A9">
      <w:pPr>
        <w:pStyle w:val="PR1"/>
      </w:pPr>
      <w:r w:rsidRPr="00934AB5">
        <w:t xml:space="preserve">Insulation system and average winding temperature rise for rated </w:t>
      </w:r>
      <w:r w:rsidR="00F80AE6">
        <w:t>k</w:t>
      </w:r>
      <w:r w:rsidRPr="00934AB5">
        <w:t>VA as follows: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3060"/>
        <w:gridCol w:w="3420"/>
      </w:tblGrid>
      <w:tr w:rsidR="00502D02" w:rsidTr="00F06861">
        <w:tc>
          <w:tcPr>
            <w:tcW w:w="1800" w:type="dxa"/>
          </w:tcPr>
          <w:p w:rsidR="00502D02" w:rsidRDefault="00F80AE6" w:rsidP="0048394E">
            <w:pPr>
              <w:spacing w:after="0"/>
            </w:pPr>
            <w:r>
              <w:t xml:space="preserve">kVA </w:t>
            </w:r>
            <w:r w:rsidR="00502D02" w:rsidRPr="00934AB5">
              <w:t>Rating</w:t>
            </w:r>
          </w:p>
        </w:tc>
        <w:tc>
          <w:tcPr>
            <w:tcW w:w="3060" w:type="dxa"/>
          </w:tcPr>
          <w:p w:rsidR="00502D02" w:rsidRDefault="00502D02" w:rsidP="0048394E">
            <w:pPr>
              <w:spacing w:after="0"/>
            </w:pPr>
            <w:r>
              <w:t>Insulation C</w:t>
            </w:r>
            <w:r w:rsidRPr="00934AB5">
              <w:t>lass (degree C)</w:t>
            </w:r>
          </w:p>
        </w:tc>
        <w:tc>
          <w:tcPr>
            <w:tcW w:w="3420" w:type="dxa"/>
          </w:tcPr>
          <w:p w:rsidR="00502D02" w:rsidRDefault="00502D02" w:rsidP="0048394E">
            <w:pPr>
              <w:spacing w:after="0"/>
            </w:pPr>
            <w:r>
              <w:t xml:space="preserve">Temperature </w:t>
            </w:r>
            <w:r w:rsidRPr="00934AB5">
              <w:t>Rise (degree C)</w:t>
            </w:r>
          </w:p>
        </w:tc>
      </w:tr>
      <w:tr w:rsidR="00502D02" w:rsidTr="00F06861">
        <w:tc>
          <w:tcPr>
            <w:tcW w:w="1800" w:type="dxa"/>
          </w:tcPr>
          <w:p w:rsidR="00502D02" w:rsidRDefault="00502D02" w:rsidP="0048394E">
            <w:pPr>
              <w:spacing w:after="0"/>
            </w:pPr>
            <w:r w:rsidRPr="00934AB5">
              <w:t>0.25-2</w:t>
            </w:r>
            <w:r w:rsidR="0093406C">
              <w:t xml:space="preserve"> </w:t>
            </w:r>
            <w:r w:rsidR="00F80AE6">
              <w:t>k</w:t>
            </w:r>
            <w:r w:rsidR="0093406C">
              <w:t>VA</w:t>
            </w:r>
          </w:p>
        </w:tc>
        <w:tc>
          <w:tcPr>
            <w:tcW w:w="3060" w:type="dxa"/>
          </w:tcPr>
          <w:p w:rsidR="00502D02" w:rsidRDefault="00502D02" w:rsidP="0048394E">
            <w:pPr>
              <w:spacing w:after="0"/>
            </w:pPr>
            <w:r w:rsidRPr="00934AB5">
              <w:t>185</w:t>
            </w:r>
          </w:p>
        </w:tc>
        <w:tc>
          <w:tcPr>
            <w:tcW w:w="3420" w:type="dxa"/>
          </w:tcPr>
          <w:p w:rsidR="00502D02" w:rsidRDefault="00502D02" w:rsidP="0048394E">
            <w:pPr>
              <w:spacing w:after="0"/>
            </w:pPr>
            <w:r w:rsidRPr="00934AB5">
              <w:t>115</w:t>
            </w:r>
          </w:p>
        </w:tc>
      </w:tr>
      <w:tr w:rsidR="00502D02" w:rsidTr="00F06861">
        <w:tc>
          <w:tcPr>
            <w:tcW w:w="1800" w:type="dxa"/>
          </w:tcPr>
          <w:p w:rsidR="00502D02" w:rsidRDefault="0093406C" w:rsidP="0048394E">
            <w:pPr>
              <w:spacing w:after="0"/>
            </w:pPr>
            <w:r w:rsidRPr="00934AB5">
              <w:t>3-7.5</w:t>
            </w:r>
            <w:r>
              <w:t xml:space="preserve"> </w:t>
            </w:r>
            <w:r w:rsidR="00F80AE6">
              <w:t>k</w:t>
            </w:r>
            <w:r w:rsidR="00502D02" w:rsidRPr="00934AB5">
              <w:t>VA</w:t>
            </w:r>
          </w:p>
        </w:tc>
        <w:tc>
          <w:tcPr>
            <w:tcW w:w="3060" w:type="dxa"/>
          </w:tcPr>
          <w:p w:rsidR="00502D02" w:rsidRDefault="002E08C4" w:rsidP="0048394E">
            <w:pPr>
              <w:spacing w:after="0"/>
            </w:pPr>
            <w:r>
              <w:t>185</w:t>
            </w:r>
          </w:p>
        </w:tc>
        <w:tc>
          <w:tcPr>
            <w:tcW w:w="3420" w:type="dxa"/>
          </w:tcPr>
          <w:p w:rsidR="00502D02" w:rsidRDefault="00502D02" w:rsidP="0048394E">
            <w:pPr>
              <w:spacing w:after="0"/>
            </w:pPr>
            <w:r w:rsidRPr="00934AB5">
              <w:t>115</w:t>
            </w:r>
          </w:p>
        </w:tc>
      </w:tr>
    </w:tbl>
    <w:p w:rsidR="008C73A9" w:rsidRPr="008C73A9" w:rsidRDefault="008C73A9" w:rsidP="008C73A9">
      <w:pPr>
        <w:spacing w:after="0"/>
      </w:pPr>
    </w:p>
    <w:p w:rsidR="00AB414C" w:rsidRPr="00934AB5" w:rsidRDefault="00C17B30" w:rsidP="008C73A9">
      <w:pPr>
        <w:pStyle w:val="PR1"/>
      </w:pPr>
      <w:r w:rsidRPr="00934AB5">
        <w:t>Transformers shall be suitable for wall</w:t>
      </w:r>
      <w:r>
        <w:t xml:space="preserve"> mount.</w:t>
      </w:r>
    </w:p>
    <w:p w:rsidR="00AB414C" w:rsidRPr="00934AB5" w:rsidRDefault="002B142B" w:rsidP="008C73A9">
      <w:pPr>
        <w:pStyle w:val="PR1"/>
      </w:pPr>
      <w:r w:rsidRPr="00934AB5">
        <w:t xml:space="preserve">Enclosure </w:t>
      </w:r>
      <w:r>
        <w:t>shall</w:t>
      </w:r>
      <w:r w:rsidRPr="00934AB5">
        <w:t xml:space="preserve"> be NEMA Type </w:t>
      </w:r>
      <w:r>
        <w:t>3R or as shown on the Drawings</w:t>
      </w:r>
      <w:r w:rsidRPr="00934AB5">
        <w:t>.</w:t>
      </w:r>
    </w:p>
    <w:p w:rsidR="00AB414C" w:rsidRPr="00934AB5" w:rsidRDefault="00AB414C" w:rsidP="008C73A9">
      <w:pPr>
        <w:pStyle w:val="PR1"/>
      </w:pPr>
      <w:r w:rsidRPr="00934AB5">
        <w:t>Nameplate shall include transformer connection data.</w:t>
      </w:r>
    </w:p>
    <w:p w:rsidR="00AB414C" w:rsidRPr="00A7001B" w:rsidRDefault="00AB414C" w:rsidP="008C73A9">
      <w:pPr>
        <w:pStyle w:val="ART"/>
        <w:rPr>
          <w:b/>
        </w:rPr>
      </w:pPr>
      <w:r w:rsidRPr="00A7001B">
        <w:rPr>
          <w:b/>
        </w:rPr>
        <w:t xml:space="preserve">DRY TYPE </w:t>
      </w:r>
      <w:r w:rsidR="00E37712" w:rsidRPr="00A7001B">
        <w:rPr>
          <w:b/>
        </w:rPr>
        <w:t xml:space="preserve">SHIELDED </w:t>
      </w:r>
      <w:r w:rsidRPr="00A7001B">
        <w:rPr>
          <w:b/>
        </w:rPr>
        <w:t>ISOLATION TRANSFORMERS</w:t>
      </w:r>
    </w:p>
    <w:p w:rsidR="00631B72" w:rsidRPr="00934AB5" w:rsidRDefault="00631B72" w:rsidP="008C73A9">
      <w:pPr>
        <w:pStyle w:val="PR1"/>
      </w:pPr>
      <w:r>
        <w:t>A</w:t>
      </w:r>
      <w:r w:rsidRPr="00934AB5">
        <w:t>cceptable manufacturers</w:t>
      </w:r>
    </w:p>
    <w:p w:rsidR="00631B72" w:rsidRPr="00934AB5" w:rsidRDefault="00631B72" w:rsidP="008C73A9">
      <w:pPr>
        <w:pStyle w:val="PR2"/>
      </w:pPr>
      <w:r w:rsidRPr="00934AB5">
        <w:t>Square D</w:t>
      </w:r>
    </w:p>
    <w:p w:rsidR="00631B72" w:rsidRDefault="00631B72" w:rsidP="008C73A9">
      <w:pPr>
        <w:pStyle w:val="PR2"/>
      </w:pPr>
      <w:r>
        <w:t>Cutler-Hammer</w:t>
      </w:r>
      <w:r w:rsidR="002E18CD">
        <w:t>/Eaton</w:t>
      </w:r>
    </w:p>
    <w:p w:rsidR="00631B72" w:rsidRPr="00934AB5" w:rsidRDefault="00631B72" w:rsidP="008C73A9">
      <w:pPr>
        <w:pStyle w:val="PR2"/>
      </w:pPr>
      <w:r>
        <w:lastRenderedPageBreak/>
        <w:t>General Electric Company</w:t>
      </w:r>
    </w:p>
    <w:p w:rsidR="00631B72" w:rsidRDefault="0066743D" w:rsidP="008C73A9">
      <w:pPr>
        <w:pStyle w:val="PR2"/>
      </w:pPr>
      <w:r>
        <w:t>Other manufacturers equal in design and function will be consid</w:t>
      </w:r>
      <w:r>
        <w:softHyphen/>
        <w:t xml:space="preserve">ered upon A/E approval following substitution procedure in </w:t>
      </w:r>
      <w:r w:rsidR="00002AD2" w:rsidRPr="00002AD2">
        <w:t>26 00 00</w:t>
      </w:r>
      <w:r>
        <w:t xml:space="preserve">, and </w:t>
      </w:r>
      <w:r w:rsidR="00983AA2" w:rsidRPr="00D46914">
        <w:rPr>
          <w:color w:val="000000"/>
        </w:rPr>
        <w:t>Division 01</w:t>
      </w:r>
      <w:r>
        <w:t xml:space="preserve"> for substitution requirement</w:t>
      </w:r>
      <w:r w:rsidR="00631B72">
        <w:t>.</w:t>
      </w:r>
    </w:p>
    <w:p w:rsidR="00AB414C" w:rsidRPr="00934AB5" w:rsidRDefault="00AB414C" w:rsidP="008C73A9">
      <w:pPr>
        <w:pStyle w:val="PR1"/>
      </w:pPr>
      <w:r w:rsidRPr="00934AB5">
        <w:t xml:space="preserve">Dry Type </w:t>
      </w:r>
      <w:r w:rsidR="00727B10">
        <w:t xml:space="preserve">Shielded </w:t>
      </w:r>
      <w:r w:rsidRPr="00934AB5">
        <w:t>Isolation Transformers shall be NEMA ST 20; factory-assembled, air cooled dry type shielded isolation trans</w:t>
      </w:r>
      <w:r w:rsidRPr="00934AB5">
        <w:softHyphen/>
        <w:t>formers; ratings as shown on the Drawings.</w:t>
      </w:r>
    </w:p>
    <w:p w:rsidR="00C96761" w:rsidRPr="00C96761" w:rsidRDefault="00AB414C" w:rsidP="008C73A9">
      <w:pPr>
        <w:pStyle w:val="PR1"/>
      </w:pPr>
      <w:r w:rsidRPr="00934AB5">
        <w:t xml:space="preserve">Insulation system and average winding temperature rise </w:t>
      </w:r>
      <w:r w:rsidR="00C87EE3">
        <w:t xml:space="preserve">(in a </w:t>
      </w:r>
      <w:proofErr w:type="gramStart"/>
      <w:r w:rsidR="00C87EE3">
        <w:t>40 degree</w:t>
      </w:r>
      <w:proofErr w:type="gramEnd"/>
      <w:r w:rsidR="00C87EE3">
        <w:t xml:space="preserve"> C maximum ambient) </w:t>
      </w:r>
      <w:r w:rsidRPr="00934AB5">
        <w:t xml:space="preserve">for rated </w:t>
      </w:r>
      <w:r w:rsidR="00F80AE6">
        <w:t>k</w:t>
      </w:r>
      <w:r w:rsidRPr="00934AB5">
        <w:t xml:space="preserve">VA </w:t>
      </w:r>
      <w:r w:rsidR="00F80AE6">
        <w:t xml:space="preserve">shall be </w:t>
      </w:r>
      <w:r w:rsidRPr="00934AB5">
        <w:t xml:space="preserve">as </w:t>
      </w:r>
      <w:r w:rsidR="00C96761">
        <w:t>2.2 C</w:t>
      </w:r>
      <w:r w:rsidR="00F80AE6">
        <w:t>.</w:t>
      </w:r>
    </w:p>
    <w:p w:rsidR="00820E9C" w:rsidRDefault="00820E9C" w:rsidP="008C73A9">
      <w:pPr>
        <w:pStyle w:val="PR1"/>
      </w:pPr>
      <w:r>
        <w:t xml:space="preserve">The maximum </w:t>
      </w:r>
      <w:r w:rsidRPr="00934AB5">
        <w:t>temperature</w:t>
      </w:r>
      <w:r>
        <w:t xml:space="preserve"> of the top of the enclosure </w:t>
      </w:r>
      <w:r w:rsidRPr="00934AB5">
        <w:t xml:space="preserve">shall not exceed </w:t>
      </w:r>
      <w:r>
        <w:t>50</w:t>
      </w:r>
      <w:r w:rsidRPr="00934AB5">
        <w:t xml:space="preserve"> degrees C rise above </w:t>
      </w:r>
      <w:r>
        <w:t xml:space="preserve">a 40 degree </w:t>
      </w:r>
      <w:r w:rsidRPr="00934AB5">
        <w:t>ambient.</w:t>
      </w:r>
    </w:p>
    <w:p w:rsidR="00AB414C" w:rsidRPr="00934AB5" w:rsidRDefault="00AB414C" w:rsidP="008C73A9">
      <w:pPr>
        <w:pStyle w:val="PR1"/>
      </w:pPr>
      <w:r w:rsidRPr="00934AB5">
        <w:t xml:space="preserve">Winding Taps, Transformers 15 </w:t>
      </w:r>
      <w:r w:rsidR="000516F5">
        <w:t>k</w:t>
      </w:r>
      <w:r w:rsidRPr="00934AB5">
        <w:t>VA and Less:  Two 5 percent below rated voltage, full capacity taps on primary winding.</w:t>
      </w:r>
    </w:p>
    <w:p w:rsidR="00AB414C" w:rsidRPr="00934AB5" w:rsidRDefault="00AB414C" w:rsidP="008C73A9">
      <w:pPr>
        <w:pStyle w:val="PR1"/>
      </w:pPr>
      <w:r w:rsidRPr="00934AB5">
        <w:t xml:space="preserve">Winding Taps, Transformers 25 </w:t>
      </w:r>
      <w:r w:rsidR="000516F5">
        <w:t>k</w:t>
      </w:r>
      <w:r w:rsidRPr="00934AB5">
        <w:t>VA and Larger:  Two 2</w:t>
      </w:r>
      <w:r w:rsidR="00ED65E6">
        <w:t>.5</w:t>
      </w:r>
      <w:r w:rsidRPr="00934AB5">
        <w:t xml:space="preserve"> percent above rated voltage and four 2</w:t>
      </w:r>
      <w:r w:rsidR="00ED65E6">
        <w:t>.5</w:t>
      </w:r>
      <w:r w:rsidRPr="00934AB5">
        <w:t xml:space="preserve"> percent below rated voltage, full capacity taps on primary.</w:t>
      </w:r>
    </w:p>
    <w:p w:rsidR="003D15DF" w:rsidRDefault="00AB414C" w:rsidP="008C73A9">
      <w:pPr>
        <w:pStyle w:val="PR1"/>
      </w:pPr>
      <w:r w:rsidRPr="00934AB5">
        <w:t xml:space="preserve">Maximum sound levels are as </w:t>
      </w:r>
      <w:r w:rsidR="003D15DF">
        <w:t>2.2 G.</w:t>
      </w:r>
    </w:p>
    <w:p w:rsidR="00AB414C" w:rsidRPr="00934AB5" w:rsidRDefault="00AB414C" w:rsidP="008C73A9">
      <w:pPr>
        <w:pStyle w:val="PR1"/>
      </w:pPr>
      <w:r w:rsidRPr="00934AB5">
        <w:t>Basic Impulse Level shall be 10 KV.</w:t>
      </w:r>
    </w:p>
    <w:p w:rsidR="00AB414C" w:rsidRPr="00934AB5" w:rsidRDefault="00AB414C" w:rsidP="008C73A9">
      <w:pPr>
        <w:pStyle w:val="PR1"/>
      </w:pPr>
      <w:r w:rsidRPr="00934AB5">
        <w:t>Ground core and coil assembly to enclosure by means of a visible flexible copper grounding strap.</w:t>
      </w:r>
    </w:p>
    <w:p w:rsidR="00F85560" w:rsidRDefault="0076295E" w:rsidP="008C73A9">
      <w:pPr>
        <w:pStyle w:val="PR1"/>
      </w:pPr>
      <w:r>
        <w:t>Transformers shall be supplied with quality, full width ele</w:t>
      </w:r>
      <w:r w:rsidR="00992607">
        <w:t>c</w:t>
      </w:r>
      <w:r>
        <w:t>tr</w:t>
      </w:r>
      <w:r w:rsidR="00992607">
        <w:t>o</w:t>
      </w:r>
      <w:r>
        <w:t>static shields in a max</w:t>
      </w:r>
      <w:r w:rsidR="00992607">
        <w:t>i</w:t>
      </w:r>
      <w:r>
        <w:t>mum effective coupling capacitance between primary and secondary of 33 picofarads.  With transformers connected under normal, loaded operating conditions, the attenuation of line noise and transients shall equal or exceed the following limits:</w:t>
      </w:r>
    </w:p>
    <w:p w:rsidR="00DD3B4C" w:rsidRDefault="007049E7" w:rsidP="008C73A9">
      <w:pPr>
        <w:pStyle w:val="PR2"/>
      </w:pPr>
      <w:r>
        <w:t>Common mode noise attenuation:</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160"/>
      </w:tblGrid>
      <w:tr w:rsidR="00DD3B4C" w:rsidTr="00F06861">
        <w:tc>
          <w:tcPr>
            <w:tcW w:w="2160" w:type="dxa"/>
          </w:tcPr>
          <w:p w:rsidR="00DD3B4C" w:rsidRDefault="0041485B" w:rsidP="0048394E">
            <w:pPr>
              <w:spacing w:after="0"/>
            </w:pPr>
            <w:r>
              <w:t>Frequency</w:t>
            </w:r>
          </w:p>
        </w:tc>
        <w:tc>
          <w:tcPr>
            <w:tcW w:w="2160" w:type="dxa"/>
          </w:tcPr>
          <w:p w:rsidR="00DD3B4C" w:rsidRDefault="0041485B" w:rsidP="0048394E">
            <w:pPr>
              <w:spacing w:after="0"/>
            </w:pPr>
            <w:r>
              <w:t>Attenuation</w:t>
            </w:r>
          </w:p>
        </w:tc>
      </w:tr>
      <w:tr w:rsidR="00DD3B4C" w:rsidTr="00F06861">
        <w:tc>
          <w:tcPr>
            <w:tcW w:w="2160" w:type="dxa"/>
          </w:tcPr>
          <w:p w:rsidR="00DD3B4C" w:rsidRDefault="00DD3B4C" w:rsidP="0048394E">
            <w:pPr>
              <w:spacing w:after="0"/>
            </w:pPr>
            <w:r w:rsidRPr="00934AB5">
              <w:t>0</w:t>
            </w:r>
            <w:r w:rsidR="00D07FA7">
              <w:t xml:space="preserve"> </w:t>
            </w:r>
            <w:r w:rsidRPr="00934AB5">
              <w:t>-</w:t>
            </w:r>
            <w:r w:rsidR="00510597">
              <w:t xml:space="preserve"> 1.5</w:t>
            </w:r>
            <w:r w:rsidR="00760E11">
              <w:t xml:space="preserve">k </w:t>
            </w:r>
            <w:r w:rsidR="00510597">
              <w:t>Hz</w:t>
            </w:r>
          </w:p>
        </w:tc>
        <w:tc>
          <w:tcPr>
            <w:tcW w:w="2160" w:type="dxa"/>
          </w:tcPr>
          <w:p w:rsidR="00DD3B4C" w:rsidRDefault="00510597" w:rsidP="0048394E">
            <w:pPr>
              <w:spacing w:after="0"/>
            </w:pPr>
            <w:r>
              <w:t>12</w:t>
            </w:r>
            <w:r w:rsidR="00DD3B4C" w:rsidRPr="00934AB5">
              <w:t xml:space="preserve">0 </w:t>
            </w:r>
            <w:proofErr w:type="spellStart"/>
            <w:r w:rsidR="00DD3B4C" w:rsidRPr="00934AB5">
              <w:t>db</w:t>
            </w:r>
            <w:proofErr w:type="spellEnd"/>
          </w:p>
        </w:tc>
      </w:tr>
      <w:tr w:rsidR="00DD3B4C" w:rsidTr="00F06861">
        <w:tc>
          <w:tcPr>
            <w:tcW w:w="2160" w:type="dxa"/>
          </w:tcPr>
          <w:p w:rsidR="00DD3B4C" w:rsidRDefault="00DD3B4C" w:rsidP="0048394E">
            <w:pPr>
              <w:spacing w:after="0"/>
            </w:pPr>
            <w:r w:rsidRPr="00934AB5">
              <w:t>1</w:t>
            </w:r>
            <w:r w:rsidR="00D07FA7">
              <w:t xml:space="preserve">.5 </w:t>
            </w:r>
            <w:r w:rsidRPr="00934AB5">
              <w:t>-</w:t>
            </w:r>
            <w:r w:rsidR="00D07FA7">
              <w:t>1</w:t>
            </w:r>
            <w:r w:rsidRPr="00934AB5">
              <w:t>0</w:t>
            </w:r>
            <w:r w:rsidR="00D07FA7">
              <w:t>k Hz</w:t>
            </w:r>
          </w:p>
        </w:tc>
        <w:tc>
          <w:tcPr>
            <w:tcW w:w="2160" w:type="dxa"/>
          </w:tcPr>
          <w:p w:rsidR="00DD3B4C" w:rsidRDefault="00D07FA7" w:rsidP="0048394E">
            <w:pPr>
              <w:spacing w:after="0"/>
            </w:pPr>
            <w:r>
              <w:t>90</w:t>
            </w:r>
            <w:r w:rsidR="00DD3B4C" w:rsidRPr="00934AB5">
              <w:t xml:space="preserve"> </w:t>
            </w:r>
            <w:proofErr w:type="spellStart"/>
            <w:r w:rsidR="00DD3B4C" w:rsidRPr="00934AB5">
              <w:t>db</w:t>
            </w:r>
            <w:proofErr w:type="spellEnd"/>
          </w:p>
        </w:tc>
      </w:tr>
      <w:tr w:rsidR="00DD3B4C" w:rsidTr="00F06861">
        <w:tc>
          <w:tcPr>
            <w:tcW w:w="2160" w:type="dxa"/>
          </w:tcPr>
          <w:p w:rsidR="00DD3B4C" w:rsidRDefault="00D07FA7" w:rsidP="0048394E">
            <w:pPr>
              <w:spacing w:after="0"/>
            </w:pPr>
            <w:r>
              <w:t>10 - 100k Hz</w:t>
            </w:r>
          </w:p>
        </w:tc>
        <w:tc>
          <w:tcPr>
            <w:tcW w:w="2160" w:type="dxa"/>
          </w:tcPr>
          <w:p w:rsidR="00DD3B4C" w:rsidRDefault="000B5714" w:rsidP="0048394E">
            <w:pPr>
              <w:spacing w:after="0"/>
            </w:pPr>
            <w:r>
              <w:t>65</w:t>
            </w:r>
            <w:r w:rsidR="00DD3B4C" w:rsidRPr="00934AB5">
              <w:t xml:space="preserve"> </w:t>
            </w:r>
            <w:proofErr w:type="spellStart"/>
            <w:r w:rsidR="00DD3B4C" w:rsidRPr="00934AB5">
              <w:t>db</w:t>
            </w:r>
            <w:proofErr w:type="spellEnd"/>
          </w:p>
        </w:tc>
      </w:tr>
      <w:tr w:rsidR="00DD3B4C" w:rsidTr="00F06861">
        <w:tc>
          <w:tcPr>
            <w:tcW w:w="2160" w:type="dxa"/>
          </w:tcPr>
          <w:p w:rsidR="00DD3B4C" w:rsidRDefault="00DA1CCF" w:rsidP="0048394E">
            <w:pPr>
              <w:spacing w:after="0"/>
            </w:pPr>
            <w:r>
              <w:t>100k – 1M Hz</w:t>
            </w:r>
          </w:p>
        </w:tc>
        <w:tc>
          <w:tcPr>
            <w:tcW w:w="2160" w:type="dxa"/>
          </w:tcPr>
          <w:p w:rsidR="00DD3B4C" w:rsidRDefault="00DA1CCF" w:rsidP="0048394E">
            <w:pPr>
              <w:spacing w:after="0"/>
            </w:pPr>
            <w:r>
              <w:t>40</w:t>
            </w:r>
            <w:r w:rsidR="00DD3B4C" w:rsidRPr="00934AB5">
              <w:t xml:space="preserve"> </w:t>
            </w:r>
            <w:proofErr w:type="spellStart"/>
            <w:r w:rsidR="00DD3B4C" w:rsidRPr="00934AB5">
              <w:t>db</w:t>
            </w:r>
            <w:proofErr w:type="spellEnd"/>
          </w:p>
        </w:tc>
      </w:tr>
    </w:tbl>
    <w:p w:rsidR="008C73A9" w:rsidRPr="008C73A9" w:rsidRDefault="008C73A9" w:rsidP="008C73A9">
      <w:pPr>
        <w:spacing w:after="0"/>
      </w:pPr>
    </w:p>
    <w:p w:rsidR="00EA2EEC" w:rsidRDefault="00EA2EEC" w:rsidP="008C73A9">
      <w:pPr>
        <w:pStyle w:val="PR2"/>
      </w:pPr>
      <w:r>
        <w:t>Transverse mode noise attenuation:</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160"/>
      </w:tblGrid>
      <w:tr w:rsidR="0035794D" w:rsidTr="00F06861">
        <w:tc>
          <w:tcPr>
            <w:tcW w:w="2160" w:type="dxa"/>
          </w:tcPr>
          <w:p w:rsidR="0035794D" w:rsidRDefault="0035794D" w:rsidP="0048394E">
            <w:pPr>
              <w:spacing w:after="0"/>
            </w:pPr>
            <w:r>
              <w:t>Frequency</w:t>
            </w:r>
          </w:p>
        </w:tc>
        <w:tc>
          <w:tcPr>
            <w:tcW w:w="2160" w:type="dxa"/>
          </w:tcPr>
          <w:p w:rsidR="0035794D" w:rsidRDefault="0035794D" w:rsidP="0048394E">
            <w:pPr>
              <w:spacing w:after="0"/>
            </w:pPr>
            <w:r>
              <w:t>Attenuation</w:t>
            </w:r>
          </w:p>
        </w:tc>
      </w:tr>
      <w:tr w:rsidR="0035794D" w:rsidTr="00F06861">
        <w:tc>
          <w:tcPr>
            <w:tcW w:w="2160" w:type="dxa"/>
          </w:tcPr>
          <w:p w:rsidR="0035794D" w:rsidRDefault="0035794D" w:rsidP="0048394E">
            <w:pPr>
              <w:spacing w:after="0"/>
            </w:pPr>
            <w:r w:rsidRPr="00934AB5">
              <w:t>1</w:t>
            </w:r>
            <w:r>
              <w:t xml:space="preserve">.5 </w:t>
            </w:r>
            <w:r w:rsidRPr="00934AB5">
              <w:t>-</w:t>
            </w:r>
            <w:r>
              <w:t>1</w:t>
            </w:r>
            <w:r w:rsidRPr="00934AB5">
              <w:t>0</w:t>
            </w:r>
            <w:r>
              <w:t>k Hz</w:t>
            </w:r>
          </w:p>
        </w:tc>
        <w:tc>
          <w:tcPr>
            <w:tcW w:w="2160" w:type="dxa"/>
          </w:tcPr>
          <w:p w:rsidR="0035794D" w:rsidRDefault="0035794D" w:rsidP="0048394E">
            <w:pPr>
              <w:spacing w:after="0"/>
            </w:pPr>
            <w:r>
              <w:t>52</w:t>
            </w:r>
            <w:r w:rsidRPr="00934AB5">
              <w:t xml:space="preserve"> </w:t>
            </w:r>
            <w:proofErr w:type="spellStart"/>
            <w:r w:rsidRPr="00934AB5">
              <w:t>db</w:t>
            </w:r>
            <w:proofErr w:type="spellEnd"/>
          </w:p>
        </w:tc>
      </w:tr>
      <w:tr w:rsidR="0035794D" w:rsidTr="00F06861">
        <w:tc>
          <w:tcPr>
            <w:tcW w:w="2160" w:type="dxa"/>
          </w:tcPr>
          <w:p w:rsidR="0035794D" w:rsidRDefault="0035794D" w:rsidP="0048394E">
            <w:pPr>
              <w:spacing w:after="0"/>
            </w:pPr>
            <w:r>
              <w:t>10 - 100k Hz</w:t>
            </w:r>
          </w:p>
        </w:tc>
        <w:tc>
          <w:tcPr>
            <w:tcW w:w="2160" w:type="dxa"/>
          </w:tcPr>
          <w:p w:rsidR="0035794D" w:rsidRDefault="0035794D" w:rsidP="0048394E">
            <w:pPr>
              <w:spacing w:after="0"/>
            </w:pPr>
            <w:r>
              <w:t>30</w:t>
            </w:r>
            <w:r w:rsidRPr="00934AB5">
              <w:t xml:space="preserve"> </w:t>
            </w:r>
            <w:proofErr w:type="spellStart"/>
            <w:r w:rsidRPr="00934AB5">
              <w:t>db</w:t>
            </w:r>
            <w:proofErr w:type="spellEnd"/>
          </w:p>
        </w:tc>
      </w:tr>
      <w:tr w:rsidR="0035794D" w:rsidTr="00F06861">
        <w:tc>
          <w:tcPr>
            <w:tcW w:w="2160" w:type="dxa"/>
          </w:tcPr>
          <w:p w:rsidR="0035794D" w:rsidRDefault="0035794D" w:rsidP="0048394E">
            <w:pPr>
              <w:spacing w:after="0"/>
            </w:pPr>
            <w:r>
              <w:t>100k – 1M Hz</w:t>
            </w:r>
          </w:p>
        </w:tc>
        <w:tc>
          <w:tcPr>
            <w:tcW w:w="2160" w:type="dxa"/>
          </w:tcPr>
          <w:p w:rsidR="0035794D" w:rsidRDefault="0035794D" w:rsidP="0048394E">
            <w:pPr>
              <w:spacing w:after="0"/>
            </w:pPr>
            <w:r>
              <w:t>30</w:t>
            </w:r>
            <w:r w:rsidRPr="00934AB5">
              <w:t xml:space="preserve"> </w:t>
            </w:r>
            <w:proofErr w:type="spellStart"/>
            <w:r w:rsidRPr="00934AB5">
              <w:t>db</w:t>
            </w:r>
            <w:proofErr w:type="spellEnd"/>
          </w:p>
        </w:tc>
      </w:tr>
    </w:tbl>
    <w:p w:rsidR="008C73A9" w:rsidRPr="008C73A9" w:rsidRDefault="008C73A9" w:rsidP="008C73A9">
      <w:pPr>
        <w:spacing w:after="0"/>
      </w:pPr>
    </w:p>
    <w:p w:rsidR="00AB414C" w:rsidRPr="00934AB5" w:rsidRDefault="00AB414C" w:rsidP="008C73A9">
      <w:pPr>
        <w:pStyle w:val="PR1"/>
      </w:pPr>
      <w:r w:rsidRPr="00934AB5">
        <w:t xml:space="preserve">Provide electrostatic </w:t>
      </w:r>
      <w:r w:rsidR="00FA5A53">
        <w:t xml:space="preserve">shield between the primary and secondary </w:t>
      </w:r>
      <w:r w:rsidRPr="00934AB5">
        <w:t xml:space="preserve">winding </w:t>
      </w:r>
      <w:r w:rsidR="00FA5A53">
        <w:t>and grounded to the transformer core.</w:t>
      </w:r>
    </w:p>
    <w:p w:rsidR="00AB414C" w:rsidRPr="00934AB5" w:rsidRDefault="00AB414C" w:rsidP="008C73A9">
      <w:pPr>
        <w:pStyle w:val="PR1"/>
      </w:pPr>
      <w:r w:rsidRPr="00934AB5">
        <w:t xml:space="preserve">Transformers 75 </w:t>
      </w:r>
      <w:r w:rsidR="000516F5">
        <w:t>k</w:t>
      </w:r>
      <w:r w:rsidRPr="00934AB5">
        <w:t xml:space="preserve">VA and less shall be suitable for wall, floor, or trapeze mounting; transformers larger than 75 </w:t>
      </w:r>
      <w:r w:rsidR="000516F5">
        <w:t>k</w:t>
      </w:r>
      <w:r w:rsidRPr="00934AB5">
        <w:t>VA shall be floor mounted.</w:t>
      </w:r>
    </w:p>
    <w:p w:rsidR="00AB414C" w:rsidRPr="00934AB5" w:rsidRDefault="00AB414C" w:rsidP="008C73A9">
      <w:pPr>
        <w:pStyle w:val="PR1"/>
      </w:pPr>
      <w:r w:rsidRPr="00934AB5">
        <w:t xml:space="preserve">Enclosure </w:t>
      </w:r>
      <w:r w:rsidR="00F838AF">
        <w:t>shall</w:t>
      </w:r>
      <w:r w:rsidRPr="00934AB5">
        <w:t xml:space="preserve"> be NEMA Type</w:t>
      </w:r>
      <w:r w:rsidR="00F613D3">
        <w:t xml:space="preserve"> 2 or as shown on the Drawings</w:t>
      </w:r>
      <w:r w:rsidR="00F613D3" w:rsidRPr="00934AB5">
        <w:t>.</w:t>
      </w:r>
      <w:r w:rsidR="00F613D3">
        <w:t xml:space="preserve">  </w:t>
      </w:r>
      <w:r w:rsidRPr="00934AB5">
        <w:t>Provide lifting eyes or brackets.</w:t>
      </w:r>
    </w:p>
    <w:p w:rsidR="00AB414C" w:rsidRPr="008C73A9" w:rsidRDefault="00AB414C" w:rsidP="008C73A9">
      <w:pPr>
        <w:pStyle w:val="PR1"/>
      </w:pPr>
      <w:r w:rsidRPr="00934AB5">
        <w:t xml:space="preserve">Nameplate </w:t>
      </w:r>
      <w:r w:rsidR="003672A0" w:rsidRPr="00934AB5">
        <w:t xml:space="preserve">on transformer </w:t>
      </w:r>
      <w:r w:rsidRPr="00934AB5">
        <w:t>shall include transformer connection data</w:t>
      </w:r>
      <w:r w:rsidR="003672A0">
        <w:t xml:space="preserve">, ratings, impedance, </w:t>
      </w:r>
      <w:r w:rsidR="003672A0" w:rsidRPr="008C73A9">
        <w:t xml:space="preserve">and overload capacity based on rated allowable </w:t>
      </w:r>
      <w:r w:rsidR="00C35420" w:rsidRPr="008C73A9">
        <w:t xml:space="preserve">winding </w:t>
      </w:r>
      <w:r w:rsidR="003672A0" w:rsidRPr="008C73A9">
        <w:t>temperature rise.  Identify primary and secondary voltages.</w:t>
      </w:r>
    </w:p>
    <w:p w:rsidR="003672A0" w:rsidRPr="008C73A9" w:rsidRDefault="003672A0" w:rsidP="008C73A9">
      <w:pPr>
        <w:pStyle w:val="PR1"/>
      </w:pPr>
      <w:r w:rsidRPr="008C73A9">
        <w:t>Isolate core and coil from enclosure using vibration absorbing mounts.</w:t>
      </w:r>
    </w:p>
    <w:p w:rsidR="003672A0" w:rsidRPr="00934AB5" w:rsidRDefault="003672A0" w:rsidP="008C73A9">
      <w:pPr>
        <w:pStyle w:val="PR1"/>
      </w:pPr>
      <w:r w:rsidRPr="008C73A9">
        <w:rPr>
          <w:rStyle w:val="Heading4Char"/>
          <w:sz w:val="20"/>
        </w:rPr>
        <w:lastRenderedPageBreak/>
        <w:t xml:space="preserve">Provide identification nameplate in accordance with </w:t>
      </w:r>
      <w:r w:rsidR="001D5D30" w:rsidRPr="008C73A9">
        <w:rPr>
          <w:rStyle w:val="Heading4Char"/>
          <w:sz w:val="20"/>
        </w:rPr>
        <w:t>Section</w:t>
      </w:r>
      <w:r w:rsidRPr="008C73A9">
        <w:rPr>
          <w:rStyle w:val="Heading4Char"/>
          <w:sz w:val="20"/>
        </w:rPr>
        <w:t xml:space="preserve"> </w:t>
      </w:r>
      <w:r w:rsidR="00366392" w:rsidRPr="008C73A9">
        <w:rPr>
          <w:rStyle w:val="Heading4Char"/>
          <w:sz w:val="20"/>
        </w:rPr>
        <w:t>26 05 53</w:t>
      </w:r>
      <w:r w:rsidRPr="00A127ED">
        <w:rPr>
          <w:rStyle w:val="Heading4Char"/>
        </w:rPr>
        <w:t xml:space="preserve"> Electrical</w:t>
      </w:r>
      <w:r>
        <w:t xml:space="preserve"> Identification.</w:t>
      </w:r>
    </w:p>
    <w:p w:rsidR="00EE5EF0" w:rsidRPr="00A7001B" w:rsidRDefault="00EE5EF0" w:rsidP="008C73A9">
      <w:pPr>
        <w:pStyle w:val="ART"/>
        <w:rPr>
          <w:b/>
        </w:rPr>
      </w:pPr>
      <w:r w:rsidRPr="00A7001B">
        <w:rPr>
          <w:b/>
        </w:rPr>
        <w:t>DRY TYPE, K-RATED TRANSFORMERS</w:t>
      </w:r>
    </w:p>
    <w:p w:rsidR="00EE5EF0" w:rsidRPr="00934AB5" w:rsidRDefault="00FD6269" w:rsidP="008C73A9">
      <w:pPr>
        <w:pStyle w:val="PR1"/>
      </w:pPr>
      <w:r>
        <w:t>K-rated t</w:t>
      </w:r>
      <w:r w:rsidRPr="00934AB5">
        <w:t>ransformers shall be NEMA ST 20; factory-assembled, air cooled dry type trans</w:t>
      </w:r>
      <w:r w:rsidRPr="00934AB5">
        <w:softHyphen/>
        <w:t>formers</w:t>
      </w:r>
      <w:r>
        <w:t xml:space="preserve"> meeting all the requirements as specified under paragraphs </w:t>
      </w:r>
      <w:r w:rsidR="0097553E">
        <w:t xml:space="preserve">2.2 </w:t>
      </w:r>
      <w:r w:rsidR="002B4C01">
        <w:t xml:space="preserve">and 2.4 </w:t>
      </w:r>
      <w:r w:rsidR="0097553E">
        <w:t xml:space="preserve">of this </w:t>
      </w:r>
      <w:r w:rsidR="00672F78">
        <w:t>Section</w:t>
      </w:r>
      <w:r w:rsidR="0097553E">
        <w:t>;</w:t>
      </w:r>
      <w:r w:rsidRPr="00934AB5">
        <w:t xml:space="preserve"> ratings as shown on the Drawings.</w:t>
      </w:r>
    </w:p>
    <w:p w:rsidR="00243674" w:rsidRDefault="00243674" w:rsidP="008C73A9">
      <w:pPr>
        <w:pStyle w:val="PR1"/>
      </w:pPr>
      <w:r>
        <w:t>Impedance range shall be 3 percent to 5 percent with a 2 percent minimum reactance</w:t>
      </w:r>
      <w:r w:rsidR="002463A6">
        <w:t xml:space="preserve"> </w:t>
      </w:r>
      <w:r w:rsidR="0062179B">
        <w:t>in</w:t>
      </w:r>
      <w:r w:rsidR="002463A6">
        <w:t xml:space="preserve"> order to reduce neutral current when supplying loads with large amount of third harmonic current.</w:t>
      </w:r>
    </w:p>
    <w:p w:rsidR="00EE5EF0" w:rsidRDefault="00243674" w:rsidP="008C73A9">
      <w:pPr>
        <w:pStyle w:val="PR1"/>
      </w:pPr>
      <w:r>
        <w:t>Transformers shall be UL listed and labeled for K-4 or K-13; ratings as shown on the Drawings.</w:t>
      </w:r>
      <w:r w:rsidR="00FD169B">
        <w:t xml:space="preserve"> </w:t>
      </w:r>
    </w:p>
    <w:p w:rsidR="00A127ED" w:rsidRDefault="001E1623" w:rsidP="008C73A9">
      <w:pPr>
        <w:pStyle w:val="PR1"/>
      </w:pPr>
      <w:r>
        <w:t>Three-p</w:t>
      </w:r>
      <w:r w:rsidR="00442A66">
        <w:t>h</w:t>
      </w:r>
      <w:r>
        <w:t>ase transformer secondary neutral terminal shall be sized for 200 percent of the rated secondary phase current.</w:t>
      </w:r>
    </w:p>
    <w:p w:rsidR="00AB414C" w:rsidRPr="00934AB5" w:rsidRDefault="00AB414C" w:rsidP="008C73A9">
      <w:pPr>
        <w:pStyle w:val="PRT"/>
      </w:pPr>
      <w:r w:rsidRPr="00934AB5">
        <w:t>EXECUTION</w:t>
      </w:r>
    </w:p>
    <w:p w:rsidR="00AB414C" w:rsidRPr="00A7001B" w:rsidRDefault="00AB414C" w:rsidP="008C73A9">
      <w:pPr>
        <w:pStyle w:val="ART"/>
        <w:rPr>
          <w:b/>
        </w:rPr>
      </w:pPr>
      <w:r w:rsidRPr="00A7001B">
        <w:rPr>
          <w:b/>
        </w:rPr>
        <w:t>INSPECTION</w:t>
      </w:r>
    </w:p>
    <w:p w:rsidR="00AB414C" w:rsidRDefault="00AB414C" w:rsidP="008C73A9">
      <w:pPr>
        <w:pStyle w:val="PR1"/>
      </w:pPr>
      <w:r w:rsidRPr="00934AB5">
        <w:t>Installer shall examine the areas and conditions under which dry type transformers are to be installed and notify the contractor in writing of conditions detrimental to the proper and timely comple</w:t>
      </w:r>
      <w:r w:rsidRPr="00934AB5">
        <w:softHyphen/>
        <w:t>tion of the work.  Do not proceed with the work until unsatisfacto</w:t>
      </w:r>
      <w:r w:rsidRPr="00934AB5">
        <w:softHyphen/>
        <w:t>ry conditions have been corrected.</w:t>
      </w:r>
    </w:p>
    <w:p w:rsidR="00AB414C" w:rsidRPr="00A7001B" w:rsidRDefault="00DD331B" w:rsidP="008C73A9">
      <w:pPr>
        <w:pStyle w:val="ART"/>
        <w:rPr>
          <w:b/>
        </w:rPr>
      </w:pPr>
      <w:r>
        <w:t xml:space="preserve"> </w:t>
      </w:r>
      <w:r w:rsidR="00AB414C" w:rsidRPr="00A7001B">
        <w:rPr>
          <w:b/>
        </w:rPr>
        <w:t>INSTALLATION</w:t>
      </w:r>
    </w:p>
    <w:p w:rsidR="00AB414C" w:rsidRPr="00934AB5" w:rsidRDefault="00AB414C" w:rsidP="008C73A9">
      <w:pPr>
        <w:pStyle w:val="PR1"/>
      </w:pPr>
      <w:r w:rsidRPr="00934AB5">
        <w:t>Install dry type transformers as indicated, in accordance with the applicable requirements of the NEC and the National Electrical Contractors Association's "Standard of Installation".</w:t>
      </w:r>
    </w:p>
    <w:p w:rsidR="00AB414C" w:rsidRPr="00934AB5" w:rsidRDefault="00AB414C" w:rsidP="008C73A9">
      <w:pPr>
        <w:pStyle w:val="PR1"/>
      </w:pPr>
      <w:r w:rsidRPr="00934AB5">
        <w:t>Check for damage and tight connections prior to energizing transformer.</w:t>
      </w:r>
    </w:p>
    <w:p w:rsidR="00AB414C" w:rsidRPr="00934AB5" w:rsidRDefault="00AB414C" w:rsidP="008C73A9">
      <w:pPr>
        <w:pStyle w:val="PR1"/>
      </w:pPr>
      <w:r w:rsidRPr="00934AB5">
        <w:t xml:space="preserve">Measure primary and secondary voltages and </w:t>
      </w:r>
      <w:r w:rsidR="00925A75">
        <w:t xml:space="preserve">coordinate with the engineer of record to </w:t>
      </w:r>
      <w:r w:rsidRPr="00934AB5">
        <w:t>make appropriate tap adjustments.</w:t>
      </w:r>
    </w:p>
    <w:p w:rsidR="00AB414C" w:rsidRPr="00934AB5" w:rsidRDefault="00AB414C" w:rsidP="008C73A9">
      <w:pPr>
        <w:pStyle w:val="PR1"/>
      </w:pPr>
      <w:r w:rsidRPr="00934AB5">
        <w:t>Set transformer plumb and level.</w:t>
      </w:r>
    </w:p>
    <w:p w:rsidR="00AB414C" w:rsidRPr="00934AB5" w:rsidRDefault="00AB414C" w:rsidP="008C73A9">
      <w:pPr>
        <w:pStyle w:val="PR1"/>
      </w:pPr>
      <w:r w:rsidRPr="00934AB5">
        <w:t xml:space="preserve">Use flexible </w:t>
      </w:r>
      <w:r w:rsidR="009334D6">
        <w:t>liquid</w:t>
      </w:r>
      <w:r w:rsidR="00A934C3">
        <w:t>-</w:t>
      </w:r>
      <w:r w:rsidR="009334D6">
        <w:t xml:space="preserve">tight </w:t>
      </w:r>
      <w:r w:rsidRPr="00934AB5">
        <w:t>conduit, 2</w:t>
      </w:r>
      <w:r w:rsidR="008B0836">
        <w:t>-4</w:t>
      </w:r>
      <w:r w:rsidRPr="00934AB5">
        <w:t xml:space="preserve"> ft. length, for connections to transformer case.  Make conduit connections to side panel of enclosure.</w:t>
      </w:r>
      <w:r w:rsidR="00742836">
        <w:t xml:space="preserve"> </w:t>
      </w:r>
    </w:p>
    <w:p w:rsidR="00AB414C" w:rsidRPr="00934AB5" w:rsidRDefault="00AB414C" w:rsidP="008C73A9">
      <w:pPr>
        <w:pStyle w:val="PR1"/>
      </w:pPr>
      <w:r w:rsidRPr="00934AB5">
        <w:t>Mount transformers on vibration isolating pads suitable for isolat</w:t>
      </w:r>
      <w:r w:rsidRPr="00934AB5">
        <w:softHyphen/>
        <w:t>ing the transformer noise from the building structure.</w:t>
      </w:r>
    </w:p>
    <w:p w:rsidR="00AB414C" w:rsidRPr="00934AB5" w:rsidRDefault="00AB414C" w:rsidP="008C73A9">
      <w:pPr>
        <w:pStyle w:val="PR2"/>
      </w:pPr>
      <w:r w:rsidRPr="00934AB5">
        <w:t xml:space="preserve">For floor or roof transformer installations, use one pad type </w:t>
      </w:r>
      <w:proofErr w:type="spellStart"/>
      <w:r w:rsidRPr="00934AB5">
        <w:t>Korfund</w:t>
      </w:r>
      <w:proofErr w:type="spellEnd"/>
      <w:r w:rsidRPr="00934AB5">
        <w:t xml:space="preserve"> </w:t>
      </w:r>
      <w:proofErr w:type="spellStart"/>
      <w:r w:rsidRPr="00934AB5">
        <w:t>Elasto</w:t>
      </w:r>
      <w:proofErr w:type="spellEnd"/>
      <w:r w:rsidRPr="00934AB5">
        <w:t>-Grip, waffle, or equal, at each corner of the transformer, sized for load.</w:t>
      </w:r>
    </w:p>
    <w:p w:rsidR="00AB414C" w:rsidRDefault="00AB414C" w:rsidP="008C73A9">
      <w:pPr>
        <w:pStyle w:val="PR2"/>
      </w:pPr>
      <w:r w:rsidRPr="00934AB5">
        <w:t xml:space="preserve">For wall hung transformer installations, use spring type </w:t>
      </w:r>
      <w:proofErr w:type="spellStart"/>
      <w:r w:rsidRPr="00934AB5">
        <w:t>Korfund</w:t>
      </w:r>
      <w:proofErr w:type="spellEnd"/>
      <w:r w:rsidRPr="00934AB5">
        <w:t xml:space="preserve"> Series P, or equal.  Provide sound pads at each corner of the transformer, sized for </w:t>
      </w:r>
      <w:proofErr w:type="gramStart"/>
      <w:r w:rsidRPr="00934AB5">
        <w:t>1/2 inch</w:t>
      </w:r>
      <w:proofErr w:type="gramEnd"/>
      <w:r w:rsidRPr="00934AB5">
        <w:t xml:space="preserve"> deflection.</w:t>
      </w:r>
      <w:r w:rsidR="00925A75">
        <w:t xml:space="preserve">  Provide structural engineering detail(s) of acceptable support means.</w:t>
      </w:r>
    </w:p>
    <w:p w:rsidR="008B0836" w:rsidRDefault="008B0836" w:rsidP="008C73A9">
      <w:pPr>
        <w:pStyle w:val="PR2"/>
      </w:pPr>
      <w:r>
        <w:t>For trapeze hung transformer installation</w:t>
      </w:r>
      <w:r w:rsidR="000D5039">
        <w:t xml:space="preserve">s provide structural </w:t>
      </w:r>
      <w:r w:rsidR="00925A75">
        <w:t>detail(s) of acceptable support means.</w:t>
      </w:r>
    </w:p>
    <w:p w:rsidR="00F71F6B" w:rsidRDefault="00F71F6B" w:rsidP="008C73A9">
      <w:pPr>
        <w:pStyle w:val="PR1"/>
      </w:pPr>
      <w:r>
        <w:t xml:space="preserve">Avoid mounting transformers in areas </w:t>
      </w:r>
      <w:r w:rsidR="000D6D06">
        <w:t xml:space="preserve">that </w:t>
      </w:r>
      <w:r>
        <w:t>tend to amplify noises</w:t>
      </w:r>
      <w:r w:rsidR="000D6D06">
        <w:t xml:space="preserve"> into occupied areas</w:t>
      </w:r>
      <w:r>
        <w:t>, such as stairways, hall areas, and corners near ceilings.  Avoid</w:t>
      </w:r>
      <w:r w:rsidR="000D6D06">
        <w:t>,</w:t>
      </w:r>
      <w:r>
        <w:t xml:space="preserve"> where possible, nearby reflecting object</w:t>
      </w:r>
      <w:r w:rsidR="000D6D06">
        <w:t>s</w:t>
      </w:r>
      <w:r>
        <w:t xml:space="preserve"> or enclosure</w:t>
      </w:r>
      <w:r w:rsidR="000D6D06">
        <w:t>s</w:t>
      </w:r>
      <w:r>
        <w:t xml:space="preserve"> that might resonate or echo.</w:t>
      </w:r>
    </w:p>
    <w:p w:rsidR="008B641D" w:rsidRDefault="008B641D" w:rsidP="008C73A9">
      <w:pPr>
        <w:pStyle w:val="PR1"/>
      </w:pPr>
      <w:r>
        <w:t xml:space="preserve">Ground transformers in accordance with </w:t>
      </w:r>
      <w:r w:rsidR="001D5D30" w:rsidRPr="001D5D30">
        <w:t>Section</w:t>
      </w:r>
      <w:r>
        <w:t xml:space="preserve"> </w:t>
      </w:r>
      <w:r w:rsidR="00366392">
        <w:t>26 05 26</w:t>
      </w:r>
      <w:r w:rsidR="0023452B">
        <w:t xml:space="preserve"> Grounding and NEC requirements.</w:t>
      </w:r>
    </w:p>
    <w:p w:rsidR="00A6304F" w:rsidRPr="008C73A9" w:rsidRDefault="00AB414C" w:rsidP="008C73A9">
      <w:pPr>
        <w:spacing w:before="400" w:after="0"/>
        <w:jc w:val="center"/>
        <w:rPr>
          <w:b/>
        </w:rPr>
      </w:pPr>
      <w:r w:rsidRPr="008C73A9">
        <w:rPr>
          <w:b/>
        </w:rPr>
        <w:t xml:space="preserve">END OF </w:t>
      </w:r>
      <w:r w:rsidR="00F335EB" w:rsidRPr="008C73A9">
        <w:rPr>
          <w:b/>
        </w:rPr>
        <w:t>SECTION</w:t>
      </w:r>
      <w:r w:rsidR="008C73A9" w:rsidRPr="008C73A9">
        <w:rPr>
          <w:b/>
        </w:rPr>
        <w:t xml:space="preserve"> </w:t>
      </w:r>
    </w:p>
    <w:sectPr w:rsidR="00A6304F" w:rsidRPr="008C73A9" w:rsidSect="000A17FF">
      <w:headerReference w:type="default" r:id="rId9"/>
      <w:footerReference w:type="even" r:id="rId10"/>
      <w:footerReference w:type="default" r:id="rId11"/>
      <w:footerReference w:type="first" r:id="rId12"/>
      <w:pgSz w:w="12240" w:h="15840" w:code="1"/>
      <w:pgMar w:top="900" w:right="1440" w:bottom="1080" w:left="1440" w:header="5"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1AF" w:rsidRDefault="00AE61AF">
      <w:r>
        <w:separator/>
      </w:r>
    </w:p>
  </w:endnote>
  <w:endnote w:type="continuationSeparator" w:id="0">
    <w:p w:rsidR="00AE61AF" w:rsidRDefault="00AE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C7C" w:rsidRDefault="00B84C7C"/>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DD331B" w:rsidRPr="00594B15" w:rsidTr="00A7001B">
      <w:trPr>
        <w:trHeight w:val="85"/>
      </w:trPr>
      <w:tc>
        <w:tcPr>
          <w:tcW w:w="9360" w:type="dxa"/>
          <w:hideMark/>
        </w:tcPr>
        <w:p w:rsidR="00DD331B" w:rsidRPr="00594B15" w:rsidRDefault="00DD331B" w:rsidP="00A7001B">
          <w:pPr>
            <w:widowControl w:val="0"/>
            <w:spacing w:after="0"/>
            <w:jc w:val="left"/>
            <w:rPr>
              <w:rFonts w:cs="Arial"/>
              <w:bCs/>
              <w:iCs/>
              <w:caps/>
              <w:szCs w:val="20"/>
            </w:rPr>
          </w:pPr>
          <w:r>
            <w:rPr>
              <w:rFonts w:cs="Arial"/>
              <w:bCs/>
              <w:iCs/>
              <w:caps/>
              <w:szCs w:val="20"/>
            </w:rPr>
            <w:t>Dry tye transformers</w:t>
          </w:r>
        </w:p>
      </w:tc>
    </w:tr>
    <w:tr w:rsidR="00DD331B" w:rsidRPr="00594B15" w:rsidTr="00A7001B">
      <w:trPr>
        <w:trHeight w:val="85"/>
      </w:trPr>
      <w:tc>
        <w:tcPr>
          <w:tcW w:w="9360" w:type="dxa"/>
          <w:hideMark/>
        </w:tcPr>
        <w:p w:rsidR="00DD331B" w:rsidRPr="00594B15" w:rsidRDefault="00DD331B" w:rsidP="00A7001B">
          <w:pPr>
            <w:widowControl w:val="0"/>
            <w:spacing w:after="0"/>
            <w:jc w:val="left"/>
            <w:rPr>
              <w:rFonts w:cs="Arial"/>
              <w:bCs/>
              <w:iCs/>
              <w:caps/>
              <w:szCs w:val="20"/>
            </w:rPr>
          </w:pPr>
          <w:r>
            <w:rPr>
              <w:rFonts w:cs="Arial"/>
              <w:bCs/>
              <w:iCs/>
              <w:caps/>
              <w:szCs w:val="20"/>
            </w:rPr>
            <w:t>26 22 13</w:t>
          </w:r>
          <w:r w:rsidRPr="00594B15">
            <w:rPr>
              <w:rFonts w:cs="Arial"/>
              <w:bCs/>
              <w:iCs/>
              <w:caps/>
              <w:szCs w:val="20"/>
            </w:rPr>
            <w:t xml:space="preserve"> </w:t>
          </w:r>
        </w:p>
      </w:tc>
    </w:tr>
    <w:tr w:rsidR="00DD331B" w:rsidRPr="00594B15" w:rsidTr="00A7001B">
      <w:trPr>
        <w:trHeight w:val="85"/>
      </w:trPr>
      <w:tc>
        <w:tcPr>
          <w:tcW w:w="9360" w:type="dxa"/>
          <w:noWrap/>
          <w:vAlign w:val="center"/>
          <w:hideMark/>
        </w:tcPr>
        <w:p w:rsidR="00DD331B" w:rsidRPr="00594B15" w:rsidRDefault="00DD331B" w:rsidP="00A7001B">
          <w:pPr>
            <w:widowControl w:val="0"/>
            <w:spacing w:after="0"/>
            <w:jc w:val="left"/>
            <w:rPr>
              <w:rFonts w:cs="Arial"/>
              <w:bCs/>
              <w:iCs/>
              <w:caps/>
              <w:szCs w:val="20"/>
            </w:rPr>
          </w:pPr>
          <w:r w:rsidRPr="00594B15">
            <w:rPr>
              <w:rFonts w:cs="Arial"/>
              <w:bCs/>
              <w:iCs/>
              <w:caps/>
              <w:szCs w:val="20"/>
            </w:rPr>
            <w:fldChar w:fldCharType="begin"/>
          </w:r>
          <w:r w:rsidRPr="00594B15">
            <w:rPr>
              <w:rFonts w:cs="Arial"/>
              <w:bCs/>
              <w:iCs/>
              <w:caps/>
              <w:szCs w:val="20"/>
            </w:rPr>
            <w:instrText xml:space="preserve"> PAGE </w:instrText>
          </w:r>
          <w:r w:rsidRPr="00594B15">
            <w:rPr>
              <w:rFonts w:cs="Arial"/>
              <w:bCs/>
              <w:iCs/>
              <w:caps/>
              <w:szCs w:val="20"/>
            </w:rPr>
            <w:fldChar w:fldCharType="separate"/>
          </w:r>
          <w:r w:rsidR="002C3A69">
            <w:rPr>
              <w:rFonts w:cs="Arial"/>
              <w:bCs/>
              <w:iCs/>
              <w:caps/>
              <w:noProof/>
              <w:szCs w:val="20"/>
            </w:rPr>
            <w:t>4</w:t>
          </w:r>
          <w:r w:rsidRPr="00594B15">
            <w:rPr>
              <w:rFonts w:cs="Arial"/>
              <w:bCs/>
              <w:iCs/>
              <w:caps/>
              <w:szCs w:val="20"/>
            </w:rPr>
            <w:fldChar w:fldCharType="end"/>
          </w:r>
          <w:r w:rsidRPr="00594B15">
            <w:rPr>
              <w:rFonts w:cs="Arial"/>
              <w:bCs/>
              <w:iCs/>
              <w:caps/>
              <w:szCs w:val="20"/>
            </w:rPr>
            <w:t xml:space="preserve"> of </w:t>
          </w:r>
          <w:r w:rsidRPr="00594B15">
            <w:rPr>
              <w:rFonts w:cs="Arial"/>
              <w:bCs/>
              <w:iCs/>
              <w:caps/>
              <w:szCs w:val="20"/>
            </w:rPr>
            <w:fldChar w:fldCharType="begin"/>
          </w:r>
          <w:r w:rsidRPr="00594B15">
            <w:rPr>
              <w:rFonts w:cs="Arial"/>
              <w:bCs/>
              <w:iCs/>
              <w:caps/>
              <w:szCs w:val="20"/>
            </w:rPr>
            <w:instrText xml:space="preserve"> NUMPAGES </w:instrText>
          </w:r>
          <w:r w:rsidRPr="00594B15">
            <w:rPr>
              <w:rFonts w:cs="Arial"/>
              <w:bCs/>
              <w:iCs/>
              <w:caps/>
              <w:szCs w:val="20"/>
            </w:rPr>
            <w:fldChar w:fldCharType="separate"/>
          </w:r>
          <w:r w:rsidR="002C3A69">
            <w:rPr>
              <w:rFonts w:cs="Arial"/>
              <w:bCs/>
              <w:iCs/>
              <w:caps/>
              <w:noProof/>
              <w:szCs w:val="20"/>
            </w:rPr>
            <w:t>5</w:t>
          </w:r>
          <w:r w:rsidRPr="00594B15">
            <w:rPr>
              <w:rFonts w:cs="Arial"/>
              <w:bCs/>
              <w:iCs/>
              <w:caps/>
              <w:szCs w:val="20"/>
            </w:rPr>
            <w:fldChar w:fldCharType="end"/>
          </w:r>
        </w:p>
      </w:tc>
    </w:tr>
  </w:tbl>
  <w:p w:rsidR="00DD331B" w:rsidRDefault="00DD3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B15" w:rsidRPr="00594B15" w:rsidRDefault="00594B15" w:rsidP="0048394E">
    <w:pPr>
      <w:widowControl w:val="0"/>
      <w:spacing w:after="0"/>
      <w:rPr>
        <w:bCs/>
        <w:iCs/>
        <w:szCs w:val="20"/>
      </w:rPr>
    </w:pPr>
  </w:p>
  <w:tbl>
    <w:tblPr>
      <w:tblW w:w="9360" w:type="dxa"/>
      <w:tblInd w:w="108" w:type="dxa"/>
      <w:tblLayout w:type="fixed"/>
      <w:tblCellMar>
        <w:left w:w="72" w:type="dxa"/>
        <w:right w:w="72" w:type="dxa"/>
      </w:tblCellMar>
      <w:tblLook w:val="04A0" w:firstRow="1" w:lastRow="0" w:firstColumn="1" w:lastColumn="0" w:noHBand="0" w:noVBand="1"/>
    </w:tblPr>
    <w:tblGrid>
      <w:gridCol w:w="3024"/>
      <w:gridCol w:w="6336"/>
    </w:tblGrid>
    <w:tr w:rsidR="00594B15" w:rsidRPr="00594B15" w:rsidTr="00A7001B">
      <w:trPr>
        <w:trHeight w:val="85"/>
      </w:trPr>
      <w:tc>
        <w:tcPr>
          <w:tcW w:w="3024" w:type="dxa"/>
        </w:tcPr>
        <w:p w:rsidR="00594B15" w:rsidRPr="00594B15" w:rsidRDefault="00594B15" w:rsidP="0048394E">
          <w:pPr>
            <w:widowControl w:val="0"/>
            <w:spacing w:after="0"/>
            <w:rPr>
              <w:bCs/>
              <w:iCs/>
              <w:szCs w:val="20"/>
            </w:rPr>
          </w:pPr>
        </w:p>
      </w:tc>
      <w:tc>
        <w:tcPr>
          <w:tcW w:w="6336" w:type="dxa"/>
          <w:hideMark/>
        </w:tcPr>
        <w:p w:rsidR="00594B15" w:rsidRPr="00594B15" w:rsidRDefault="008C73A9" w:rsidP="0048394E">
          <w:pPr>
            <w:widowControl w:val="0"/>
            <w:spacing w:after="0"/>
            <w:jc w:val="right"/>
            <w:rPr>
              <w:rFonts w:cs="Arial"/>
              <w:bCs/>
              <w:iCs/>
              <w:caps/>
              <w:szCs w:val="20"/>
            </w:rPr>
          </w:pPr>
          <w:r>
            <w:rPr>
              <w:rFonts w:cs="Arial"/>
              <w:bCs/>
              <w:iCs/>
              <w:caps/>
              <w:szCs w:val="20"/>
            </w:rPr>
            <w:t>Dry tye transformers</w:t>
          </w:r>
        </w:p>
      </w:tc>
    </w:tr>
    <w:tr w:rsidR="00594B15" w:rsidRPr="00594B15" w:rsidTr="00594B15">
      <w:trPr>
        <w:trHeight w:val="85"/>
      </w:trPr>
      <w:tc>
        <w:tcPr>
          <w:tcW w:w="3024" w:type="dxa"/>
        </w:tcPr>
        <w:p w:rsidR="00594B15" w:rsidRPr="00594B15" w:rsidRDefault="00594B15" w:rsidP="0048394E">
          <w:pPr>
            <w:widowControl w:val="0"/>
            <w:spacing w:after="0"/>
            <w:rPr>
              <w:bCs/>
              <w:iCs/>
              <w:szCs w:val="20"/>
            </w:rPr>
          </w:pPr>
        </w:p>
      </w:tc>
      <w:tc>
        <w:tcPr>
          <w:tcW w:w="6336" w:type="dxa"/>
          <w:hideMark/>
        </w:tcPr>
        <w:p w:rsidR="00594B15" w:rsidRPr="00594B15" w:rsidRDefault="008C73A9" w:rsidP="0048394E">
          <w:pPr>
            <w:widowControl w:val="0"/>
            <w:spacing w:after="0"/>
            <w:jc w:val="right"/>
            <w:rPr>
              <w:rFonts w:cs="Arial"/>
              <w:bCs/>
              <w:iCs/>
              <w:caps/>
              <w:szCs w:val="20"/>
            </w:rPr>
          </w:pPr>
          <w:r>
            <w:rPr>
              <w:rFonts w:cs="Arial"/>
              <w:bCs/>
              <w:iCs/>
              <w:caps/>
              <w:szCs w:val="20"/>
            </w:rPr>
            <w:t>26 22 13</w:t>
          </w:r>
          <w:r w:rsidR="00594B15" w:rsidRPr="00594B15">
            <w:rPr>
              <w:rFonts w:cs="Arial"/>
              <w:bCs/>
              <w:iCs/>
              <w:caps/>
              <w:szCs w:val="20"/>
            </w:rPr>
            <w:t xml:space="preserve"> </w:t>
          </w:r>
        </w:p>
      </w:tc>
    </w:tr>
    <w:tr w:rsidR="00594B15" w:rsidRPr="00594B15" w:rsidTr="00A7001B">
      <w:trPr>
        <w:trHeight w:val="85"/>
      </w:trPr>
      <w:tc>
        <w:tcPr>
          <w:tcW w:w="3024" w:type="dxa"/>
        </w:tcPr>
        <w:p w:rsidR="00594B15" w:rsidRPr="00594B15" w:rsidRDefault="00594B15" w:rsidP="0048394E">
          <w:pPr>
            <w:widowControl w:val="0"/>
            <w:spacing w:after="0"/>
            <w:rPr>
              <w:rFonts w:cs="Arial"/>
              <w:bCs/>
              <w:iCs/>
              <w:caps/>
              <w:szCs w:val="20"/>
            </w:rPr>
          </w:pPr>
        </w:p>
      </w:tc>
      <w:tc>
        <w:tcPr>
          <w:tcW w:w="6336" w:type="dxa"/>
          <w:noWrap/>
          <w:vAlign w:val="center"/>
          <w:hideMark/>
        </w:tcPr>
        <w:p w:rsidR="00594B15" w:rsidRPr="00594B15" w:rsidRDefault="00594B15" w:rsidP="0048394E">
          <w:pPr>
            <w:widowControl w:val="0"/>
            <w:spacing w:after="0"/>
            <w:jc w:val="right"/>
            <w:rPr>
              <w:rFonts w:cs="Arial"/>
              <w:bCs/>
              <w:iCs/>
              <w:caps/>
              <w:szCs w:val="20"/>
            </w:rPr>
          </w:pPr>
          <w:r w:rsidRPr="00594B15">
            <w:rPr>
              <w:rFonts w:cs="Arial"/>
              <w:bCs/>
              <w:iCs/>
              <w:caps/>
              <w:szCs w:val="20"/>
            </w:rPr>
            <w:fldChar w:fldCharType="begin"/>
          </w:r>
          <w:r w:rsidRPr="00594B15">
            <w:rPr>
              <w:rFonts w:cs="Arial"/>
              <w:bCs/>
              <w:iCs/>
              <w:caps/>
              <w:szCs w:val="20"/>
            </w:rPr>
            <w:instrText xml:space="preserve"> PAGE </w:instrText>
          </w:r>
          <w:r w:rsidRPr="00594B15">
            <w:rPr>
              <w:rFonts w:cs="Arial"/>
              <w:bCs/>
              <w:iCs/>
              <w:caps/>
              <w:szCs w:val="20"/>
            </w:rPr>
            <w:fldChar w:fldCharType="separate"/>
          </w:r>
          <w:r w:rsidR="002C3A69">
            <w:rPr>
              <w:rFonts w:cs="Arial"/>
              <w:bCs/>
              <w:iCs/>
              <w:caps/>
              <w:noProof/>
              <w:szCs w:val="20"/>
            </w:rPr>
            <w:t>5</w:t>
          </w:r>
          <w:r w:rsidRPr="00594B15">
            <w:rPr>
              <w:rFonts w:cs="Arial"/>
              <w:bCs/>
              <w:iCs/>
              <w:caps/>
              <w:szCs w:val="20"/>
            </w:rPr>
            <w:fldChar w:fldCharType="end"/>
          </w:r>
          <w:r w:rsidRPr="00594B15">
            <w:rPr>
              <w:rFonts w:cs="Arial"/>
              <w:bCs/>
              <w:iCs/>
              <w:caps/>
              <w:szCs w:val="20"/>
            </w:rPr>
            <w:t xml:space="preserve"> of </w:t>
          </w:r>
          <w:r w:rsidRPr="00594B15">
            <w:rPr>
              <w:rFonts w:cs="Arial"/>
              <w:bCs/>
              <w:iCs/>
              <w:caps/>
              <w:szCs w:val="20"/>
            </w:rPr>
            <w:fldChar w:fldCharType="begin"/>
          </w:r>
          <w:r w:rsidRPr="00594B15">
            <w:rPr>
              <w:rFonts w:cs="Arial"/>
              <w:bCs/>
              <w:iCs/>
              <w:caps/>
              <w:szCs w:val="20"/>
            </w:rPr>
            <w:instrText xml:space="preserve"> NUMPAGES </w:instrText>
          </w:r>
          <w:r w:rsidRPr="00594B15">
            <w:rPr>
              <w:rFonts w:cs="Arial"/>
              <w:bCs/>
              <w:iCs/>
              <w:caps/>
              <w:szCs w:val="20"/>
            </w:rPr>
            <w:fldChar w:fldCharType="separate"/>
          </w:r>
          <w:r w:rsidR="002C3A69">
            <w:rPr>
              <w:rFonts w:cs="Arial"/>
              <w:bCs/>
              <w:iCs/>
              <w:caps/>
              <w:noProof/>
              <w:szCs w:val="20"/>
            </w:rPr>
            <w:t>5</w:t>
          </w:r>
          <w:r w:rsidRPr="00594B15">
            <w:rPr>
              <w:rFonts w:cs="Arial"/>
              <w:bCs/>
              <w:iCs/>
              <w:caps/>
              <w:szCs w:val="20"/>
            </w:rPr>
            <w:fldChar w:fldCharType="end"/>
          </w:r>
        </w:p>
      </w:tc>
    </w:tr>
  </w:tbl>
  <w:p w:rsidR="00145C35" w:rsidRPr="00594B15" w:rsidRDefault="00145C35" w:rsidP="0048394E">
    <w:pPr>
      <w:pStyle w:val="Foote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B15" w:rsidRPr="00594B15" w:rsidRDefault="00594B15" w:rsidP="00594B15">
    <w:pPr>
      <w:widowControl w:val="0"/>
      <w:rPr>
        <w:bCs/>
        <w:iCs/>
        <w:szCs w:val="20"/>
      </w:rPr>
    </w:pPr>
  </w:p>
  <w:p w:rsidR="00145C35" w:rsidRPr="00594B15" w:rsidRDefault="00145C35" w:rsidP="00594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1AF" w:rsidRDefault="00AE61AF">
      <w:r>
        <w:separator/>
      </w:r>
    </w:p>
  </w:footnote>
  <w:footnote w:type="continuationSeparator" w:id="0">
    <w:p w:rsidR="00AE61AF" w:rsidRDefault="00AE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CellMar>
        <w:left w:w="72" w:type="dxa"/>
        <w:right w:w="72" w:type="dxa"/>
      </w:tblCellMar>
      <w:tblLook w:val="04A0" w:firstRow="1" w:lastRow="0" w:firstColumn="1" w:lastColumn="0" w:noHBand="0" w:noVBand="1"/>
    </w:tblPr>
    <w:tblGrid>
      <w:gridCol w:w="3971"/>
      <w:gridCol w:w="5389"/>
    </w:tblGrid>
    <w:tr w:rsidR="00594B15" w:rsidRPr="00594B15" w:rsidTr="00A7001B">
      <w:trPr>
        <w:jc w:val="center"/>
      </w:trPr>
      <w:tc>
        <w:tcPr>
          <w:tcW w:w="4032" w:type="dxa"/>
        </w:tcPr>
        <w:p w:rsidR="00594B15" w:rsidRPr="00594B15" w:rsidRDefault="00594B15" w:rsidP="0048394E">
          <w:pPr>
            <w:widowControl w:val="0"/>
            <w:spacing w:after="0"/>
            <w:rPr>
              <w:bCs/>
              <w:iCs/>
              <w:szCs w:val="20"/>
            </w:rPr>
          </w:pPr>
        </w:p>
      </w:tc>
      <w:tc>
        <w:tcPr>
          <w:tcW w:w="5472" w:type="dxa"/>
        </w:tcPr>
        <w:p w:rsidR="00594B15" w:rsidRPr="00594B15" w:rsidRDefault="00594B15" w:rsidP="0048394E">
          <w:pPr>
            <w:widowControl w:val="0"/>
            <w:tabs>
              <w:tab w:val="center" w:pos="4320"/>
              <w:tab w:val="right" w:pos="8640"/>
            </w:tabs>
            <w:spacing w:after="0"/>
            <w:jc w:val="right"/>
            <w:rPr>
              <w:rFonts w:cs="Arial"/>
              <w:bCs/>
              <w:iCs/>
              <w:caps/>
              <w:szCs w:val="20"/>
            </w:rPr>
          </w:pPr>
        </w:p>
      </w:tc>
    </w:tr>
    <w:tr w:rsidR="00594B15" w:rsidRPr="00594B15" w:rsidTr="00A7001B">
      <w:trPr>
        <w:jc w:val="center"/>
      </w:trPr>
      <w:tc>
        <w:tcPr>
          <w:tcW w:w="4032" w:type="dxa"/>
        </w:tcPr>
        <w:p w:rsidR="00594B15" w:rsidRPr="00594B15" w:rsidRDefault="00594B15" w:rsidP="0048394E">
          <w:pPr>
            <w:widowControl w:val="0"/>
            <w:spacing w:after="0"/>
            <w:rPr>
              <w:bCs/>
              <w:iCs/>
              <w:szCs w:val="20"/>
            </w:rPr>
          </w:pPr>
        </w:p>
      </w:tc>
      <w:tc>
        <w:tcPr>
          <w:tcW w:w="5472" w:type="dxa"/>
        </w:tcPr>
        <w:p w:rsidR="00594B15" w:rsidRPr="00594B15" w:rsidRDefault="00594B15" w:rsidP="0048394E">
          <w:pPr>
            <w:widowControl w:val="0"/>
            <w:spacing w:after="0"/>
            <w:jc w:val="right"/>
            <w:rPr>
              <w:bCs/>
              <w:iCs/>
              <w:szCs w:val="20"/>
            </w:rPr>
          </w:pPr>
        </w:p>
      </w:tc>
    </w:tr>
    <w:tr w:rsidR="00594B15" w:rsidRPr="00594B15" w:rsidTr="00A7001B">
      <w:trPr>
        <w:jc w:val="center"/>
      </w:trPr>
      <w:tc>
        <w:tcPr>
          <w:tcW w:w="4032" w:type="dxa"/>
        </w:tcPr>
        <w:p w:rsidR="00594B15" w:rsidRPr="00594B15" w:rsidRDefault="00594B15" w:rsidP="0048394E">
          <w:pPr>
            <w:widowControl w:val="0"/>
            <w:spacing w:after="0"/>
            <w:rPr>
              <w:bCs/>
              <w:iCs/>
              <w:szCs w:val="20"/>
            </w:rPr>
          </w:pPr>
        </w:p>
      </w:tc>
      <w:tc>
        <w:tcPr>
          <w:tcW w:w="5472" w:type="dxa"/>
        </w:tcPr>
        <w:p w:rsidR="00594B15" w:rsidRPr="00594B15" w:rsidRDefault="00594B15" w:rsidP="0048394E">
          <w:pPr>
            <w:widowControl w:val="0"/>
            <w:spacing w:after="0"/>
            <w:jc w:val="right"/>
            <w:rPr>
              <w:bCs/>
              <w:iCs/>
              <w:szCs w:val="20"/>
            </w:rPr>
          </w:pPr>
        </w:p>
      </w:tc>
    </w:tr>
  </w:tbl>
  <w:p w:rsidR="00594B15" w:rsidRPr="00594B15" w:rsidRDefault="00594B15" w:rsidP="0048394E">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802CB"/>
    <w:multiLevelType w:val="hybridMultilevel"/>
    <w:tmpl w:val="5F86235A"/>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556618"/>
    <w:multiLevelType w:val="multilevel"/>
    <w:tmpl w:val="E68AF170"/>
    <w:lvl w:ilvl="0">
      <w:start w:val="1"/>
      <w:numFmt w:val="decimal"/>
      <w:pStyle w:val="PRT"/>
      <w:suff w:val="nothing"/>
      <w:lvlText w:val="PART %1 - "/>
      <w:lvlJc w:val="left"/>
      <w:pPr>
        <w:ind w:left="0" w:firstLine="0"/>
      </w:pPr>
      <w:rPr>
        <w:rFonts w:hint="default"/>
      </w:rPr>
    </w:lvl>
    <w:lvl w:ilvl="1">
      <w:start w:val="1"/>
      <w:numFmt w:val="decimalZero"/>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346E2E9A"/>
    <w:multiLevelType w:val="hybridMultilevel"/>
    <w:tmpl w:val="6F7098AC"/>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CD5F3C"/>
    <w:multiLevelType w:val="singleLevel"/>
    <w:tmpl w:val="7742A94C"/>
    <w:lvl w:ilvl="0">
      <w:start w:val="7"/>
      <w:numFmt w:val="decimal"/>
      <w:lvlText w:val="%1."/>
      <w:lvlJc w:val="left"/>
      <w:pPr>
        <w:tabs>
          <w:tab w:val="num" w:pos="1080"/>
        </w:tabs>
        <w:ind w:left="1080" w:hanging="360"/>
      </w:pPr>
      <w:rPr>
        <w:rFonts w:hint="default"/>
      </w:rPr>
    </w:lvl>
  </w:abstractNum>
  <w:abstractNum w:abstractNumId="4" w15:restartNumberingAfterBreak="0">
    <w:nsid w:val="68D15D25"/>
    <w:multiLevelType w:val="hybridMultilevel"/>
    <w:tmpl w:val="6598D1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D92C37"/>
    <w:multiLevelType w:val="hybridMultilevel"/>
    <w:tmpl w:val="513A9D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494BB1"/>
    <w:multiLevelType w:val="hybridMultilevel"/>
    <w:tmpl w:val="39FE310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F23"/>
    <w:rsid w:val="00002AD2"/>
    <w:rsid w:val="00002E9D"/>
    <w:rsid w:val="000032D7"/>
    <w:rsid w:val="00005F9B"/>
    <w:rsid w:val="00010838"/>
    <w:rsid w:val="000109F7"/>
    <w:rsid w:val="00012F55"/>
    <w:rsid w:val="000148F6"/>
    <w:rsid w:val="00016914"/>
    <w:rsid w:val="00020FDF"/>
    <w:rsid w:val="000223A6"/>
    <w:rsid w:val="0002352E"/>
    <w:rsid w:val="000302E5"/>
    <w:rsid w:val="000343ED"/>
    <w:rsid w:val="0004550F"/>
    <w:rsid w:val="00046276"/>
    <w:rsid w:val="0005145F"/>
    <w:rsid w:val="000516F5"/>
    <w:rsid w:val="000522A7"/>
    <w:rsid w:val="00054689"/>
    <w:rsid w:val="00055368"/>
    <w:rsid w:val="00056CB2"/>
    <w:rsid w:val="00071251"/>
    <w:rsid w:val="00072075"/>
    <w:rsid w:val="0007686E"/>
    <w:rsid w:val="00077023"/>
    <w:rsid w:val="00083EBF"/>
    <w:rsid w:val="00093D10"/>
    <w:rsid w:val="00095087"/>
    <w:rsid w:val="000953BF"/>
    <w:rsid w:val="00096F86"/>
    <w:rsid w:val="000A0DD3"/>
    <w:rsid w:val="000A17FF"/>
    <w:rsid w:val="000A3D82"/>
    <w:rsid w:val="000A44DA"/>
    <w:rsid w:val="000A74D0"/>
    <w:rsid w:val="000B3824"/>
    <w:rsid w:val="000B5714"/>
    <w:rsid w:val="000C4A26"/>
    <w:rsid w:val="000C6EA5"/>
    <w:rsid w:val="000D158F"/>
    <w:rsid w:val="000D264E"/>
    <w:rsid w:val="000D5039"/>
    <w:rsid w:val="000D6D06"/>
    <w:rsid w:val="000E69CB"/>
    <w:rsid w:val="000E74CA"/>
    <w:rsid w:val="000F414D"/>
    <w:rsid w:val="000F46BD"/>
    <w:rsid w:val="000F5022"/>
    <w:rsid w:val="000F564D"/>
    <w:rsid w:val="000F56C6"/>
    <w:rsid w:val="000F71DD"/>
    <w:rsid w:val="00102C4C"/>
    <w:rsid w:val="0010361C"/>
    <w:rsid w:val="00110A54"/>
    <w:rsid w:val="00111EE1"/>
    <w:rsid w:val="0011214D"/>
    <w:rsid w:val="001239C8"/>
    <w:rsid w:val="00127565"/>
    <w:rsid w:val="001278BA"/>
    <w:rsid w:val="0013151D"/>
    <w:rsid w:val="00132CC7"/>
    <w:rsid w:val="0013374D"/>
    <w:rsid w:val="001347CB"/>
    <w:rsid w:val="00134B5D"/>
    <w:rsid w:val="00134F4F"/>
    <w:rsid w:val="00135987"/>
    <w:rsid w:val="0014014F"/>
    <w:rsid w:val="00141C2B"/>
    <w:rsid w:val="00145C35"/>
    <w:rsid w:val="00146177"/>
    <w:rsid w:val="001768D1"/>
    <w:rsid w:val="001771EB"/>
    <w:rsid w:val="001821EF"/>
    <w:rsid w:val="0018240F"/>
    <w:rsid w:val="0018331C"/>
    <w:rsid w:val="00185638"/>
    <w:rsid w:val="00192D88"/>
    <w:rsid w:val="00194C80"/>
    <w:rsid w:val="00194FAB"/>
    <w:rsid w:val="0019516B"/>
    <w:rsid w:val="00195521"/>
    <w:rsid w:val="00196195"/>
    <w:rsid w:val="001966C6"/>
    <w:rsid w:val="001A4E73"/>
    <w:rsid w:val="001A64E5"/>
    <w:rsid w:val="001A7DAB"/>
    <w:rsid w:val="001B00F8"/>
    <w:rsid w:val="001B2347"/>
    <w:rsid w:val="001B5A5D"/>
    <w:rsid w:val="001B7DE3"/>
    <w:rsid w:val="001C5596"/>
    <w:rsid w:val="001D0DFC"/>
    <w:rsid w:val="001D5D30"/>
    <w:rsid w:val="001E1623"/>
    <w:rsid w:val="001F53C3"/>
    <w:rsid w:val="001F5F10"/>
    <w:rsid w:val="00205527"/>
    <w:rsid w:val="00205D65"/>
    <w:rsid w:val="00210D90"/>
    <w:rsid w:val="00213725"/>
    <w:rsid w:val="0021458A"/>
    <w:rsid w:val="00217D91"/>
    <w:rsid w:val="002311D2"/>
    <w:rsid w:val="00233A04"/>
    <w:rsid w:val="0023452B"/>
    <w:rsid w:val="00234993"/>
    <w:rsid w:val="002367C4"/>
    <w:rsid w:val="0024074A"/>
    <w:rsid w:val="00243674"/>
    <w:rsid w:val="00245AD7"/>
    <w:rsid w:val="002463A6"/>
    <w:rsid w:val="002510AA"/>
    <w:rsid w:val="0025295A"/>
    <w:rsid w:val="00256801"/>
    <w:rsid w:val="002609C9"/>
    <w:rsid w:val="00264F28"/>
    <w:rsid w:val="0027683E"/>
    <w:rsid w:val="00283381"/>
    <w:rsid w:val="002838F0"/>
    <w:rsid w:val="0028426F"/>
    <w:rsid w:val="002849D8"/>
    <w:rsid w:val="0029371E"/>
    <w:rsid w:val="002961C4"/>
    <w:rsid w:val="002968F0"/>
    <w:rsid w:val="002B142B"/>
    <w:rsid w:val="002B4C01"/>
    <w:rsid w:val="002B62C7"/>
    <w:rsid w:val="002B746B"/>
    <w:rsid w:val="002C1728"/>
    <w:rsid w:val="002C194F"/>
    <w:rsid w:val="002C28CE"/>
    <w:rsid w:val="002C3A69"/>
    <w:rsid w:val="002C3A8F"/>
    <w:rsid w:val="002D1ECC"/>
    <w:rsid w:val="002D305D"/>
    <w:rsid w:val="002E0492"/>
    <w:rsid w:val="002E08C4"/>
    <w:rsid w:val="002E18CD"/>
    <w:rsid w:val="002E5432"/>
    <w:rsid w:val="002E7655"/>
    <w:rsid w:val="002F38C5"/>
    <w:rsid w:val="002F4FAD"/>
    <w:rsid w:val="002F6B70"/>
    <w:rsid w:val="00303185"/>
    <w:rsid w:val="003051AF"/>
    <w:rsid w:val="00307045"/>
    <w:rsid w:val="0031483D"/>
    <w:rsid w:val="00314C81"/>
    <w:rsid w:val="00315A7C"/>
    <w:rsid w:val="0032138A"/>
    <w:rsid w:val="00324CB5"/>
    <w:rsid w:val="003256DA"/>
    <w:rsid w:val="003312BB"/>
    <w:rsid w:val="0034702B"/>
    <w:rsid w:val="00347A87"/>
    <w:rsid w:val="00352E56"/>
    <w:rsid w:val="003573B0"/>
    <w:rsid w:val="0035794D"/>
    <w:rsid w:val="00361DF5"/>
    <w:rsid w:val="00363625"/>
    <w:rsid w:val="00365038"/>
    <w:rsid w:val="00366392"/>
    <w:rsid w:val="003672A0"/>
    <w:rsid w:val="00367EAB"/>
    <w:rsid w:val="00371C1C"/>
    <w:rsid w:val="00384B25"/>
    <w:rsid w:val="00384FF4"/>
    <w:rsid w:val="00386BDC"/>
    <w:rsid w:val="003B04A6"/>
    <w:rsid w:val="003B126D"/>
    <w:rsid w:val="003B137B"/>
    <w:rsid w:val="003B4A96"/>
    <w:rsid w:val="003B56AE"/>
    <w:rsid w:val="003B73B0"/>
    <w:rsid w:val="003C0581"/>
    <w:rsid w:val="003C1793"/>
    <w:rsid w:val="003C3623"/>
    <w:rsid w:val="003C3CA8"/>
    <w:rsid w:val="003C628F"/>
    <w:rsid w:val="003C6ECC"/>
    <w:rsid w:val="003C7F90"/>
    <w:rsid w:val="003D15DF"/>
    <w:rsid w:val="003D1854"/>
    <w:rsid w:val="003F0E06"/>
    <w:rsid w:val="003F1FBB"/>
    <w:rsid w:val="003F4E8E"/>
    <w:rsid w:val="003F5AE8"/>
    <w:rsid w:val="003F7F2B"/>
    <w:rsid w:val="0040054A"/>
    <w:rsid w:val="004130FB"/>
    <w:rsid w:val="0041485B"/>
    <w:rsid w:val="00420A33"/>
    <w:rsid w:val="004232A7"/>
    <w:rsid w:val="004273E1"/>
    <w:rsid w:val="00430AC6"/>
    <w:rsid w:val="00432854"/>
    <w:rsid w:val="00435B5D"/>
    <w:rsid w:val="00440377"/>
    <w:rsid w:val="0044254B"/>
    <w:rsid w:val="00442A66"/>
    <w:rsid w:val="00442EBB"/>
    <w:rsid w:val="004450BE"/>
    <w:rsid w:val="00445CD7"/>
    <w:rsid w:val="004508FA"/>
    <w:rsid w:val="0046168A"/>
    <w:rsid w:val="00465C38"/>
    <w:rsid w:val="00467393"/>
    <w:rsid w:val="00470885"/>
    <w:rsid w:val="004736B7"/>
    <w:rsid w:val="004755A5"/>
    <w:rsid w:val="00475A47"/>
    <w:rsid w:val="0048394E"/>
    <w:rsid w:val="00494FD2"/>
    <w:rsid w:val="004A1AC8"/>
    <w:rsid w:val="004B4502"/>
    <w:rsid w:val="004B57CF"/>
    <w:rsid w:val="004C0F9C"/>
    <w:rsid w:val="004C42EC"/>
    <w:rsid w:val="004C4E57"/>
    <w:rsid w:val="004D0030"/>
    <w:rsid w:val="004D04FA"/>
    <w:rsid w:val="004D225E"/>
    <w:rsid w:val="004D34BB"/>
    <w:rsid w:val="004D42DE"/>
    <w:rsid w:val="004D42E5"/>
    <w:rsid w:val="004D751D"/>
    <w:rsid w:val="004D7D02"/>
    <w:rsid w:val="004E32F2"/>
    <w:rsid w:val="004E5CE3"/>
    <w:rsid w:val="004E5DC6"/>
    <w:rsid w:val="00500175"/>
    <w:rsid w:val="00502D02"/>
    <w:rsid w:val="00503BDF"/>
    <w:rsid w:val="00505FCB"/>
    <w:rsid w:val="00510597"/>
    <w:rsid w:val="0051367F"/>
    <w:rsid w:val="00520177"/>
    <w:rsid w:val="005237F8"/>
    <w:rsid w:val="00530AA7"/>
    <w:rsid w:val="00550268"/>
    <w:rsid w:val="00550ECF"/>
    <w:rsid w:val="00555014"/>
    <w:rsid w:val="00555A7C"/>
    <w:rsid w:val="00560640"/>
    <w:rsid w:val="00564C33"/>
    <w:rsid w:val="00564CCB"/>
    <w:rsid w:val="00565EC9"/>
    <w:rsid w:val="005662BE"/>
    <w:rsid w:val="005704E6"/>
    <w:rsid w:val="005718EA"/>
    <w:rsid w:val="00571E3F"/>
    <w:rsid w:val="00574901"/>
    <w:rsid w:val="00575889"/>
    <w:rsid w:val="00583FDF"/>
    <w:rsid w:val="00584E49"/>
    <w:rsid w:val="00586DB8"/>
    <w:rsid w:val="00587557"/>
    <w:rsid w:val="00590C83"/>
    <w:rsid w:val="005919C0"/>
    <w:rsid w:val="00594497"/>
    <w:rsid w:val="00594B15"/>
    <w:rsid w:val="005963F6"/>
    <w:rsid w:val="00596A20"/>
    <w:rsid w:val="00596A3E"/>
    <w:rsid w:val="0059715F"/>
    <w:rsid w:val="005A0B4E"/>
    <w:rsid w:val="005A62A1"/>
    <w:rsid w:val="005B07CD"/>
    <w:rsid w:val="005B2F70"/>
    <w:rsid w:val="005B5B02"/>
    <w:rsid w:val="005B7EA3"/>
    <w:rsid w:val="005C0ACC"/>
    <w:rsid w:val="005C183B"/>
    <w:rsid w:val="005C4162"/>
    <w:rsid w:val="005C576D"/>
    <w:rsid w:val="005C71B0"/>
    <w:rsid w:val="005D1249"/>
    <w:rsid w:val="005D18D2"/>
    <w:rsid w:val="005D5660"/>
    <w:rsid w:val="005E6850"/>
    <w:rsid w:val="005E7796"/>
    <w:rsid w:val="005F3B4F"/>
    <w:rsid w:val="0060110C"/>
    <w:rsid w:val="00601B0E"/>
    <w:rsid w:val="00601DE2"/>
    <w:rsid w:val="006060AD"/>
    <w:rsid w:val="00606DE2"/>
    <w:rsid w:val="00610120"/>
    <w:rsid w:val="006122B7"/>
    <w:rsid w:val="00616A92"/>
    <w:rsid w:val="0062179B"/>
    <w:rsid w:val="0062198A"/>
    <w:rsid w:val="00631B72"/>
    <w:rsid w:val="00643EB2"/>
    <w:rsid w:val="0064432B"/>
    <w:rsid w:val="0064508B"/>
    <w:rsid w:val="00652276"/>
    <w:rsid w:val="00652850"/>
    <w:rsid w:val="00663766"/>
    <w:rsid w:val="0066743D"/>
    <w:rsid w:val="00670280"/>
    <w:rsid w:val="00671757"/>
    <w:rsid w:val="00671F24"/>
    <w:rsid w:val="00672F78"/>
    <w:rsid w:val="006854BA"/>
    <w:rsid w:val="00694C39"/>
    <w:rsid w:val="00697470"/>
    <w:rsid w:val="006A2610"/>
    <w:rsid w:val="006A2A0F"/>
    <w:rsid w:val="006B26D5"/>
    <w:rsid w:val="006B3358"/>
    <w:rsid w:val="006B3D8A"/>
    <w:rsid w:val="006B56AD"/>
    <w:rsid w:val="006D11ED"/>
    <w:rsid w:val="006D5B4E"/>
    <w:rsid w:val="006E0B20"/>
    <w:rsid w:val="006E7206"/>
    <w:rsid w:val="006F1A0A"/>
    <w:rsid w:val="006F216B"/>
    <w:rsid w:val="00701E72"/>
    <w:rsid w:val="0070324F"/>
    <w:rsid w:val="007043F8"/>
    <w:rsid w:val="007049E7"/>
    <w:rsid w:val="00705143"/>
    <w:rsid w:val="007135EC"/>
    <w:rsid w:val="00727B10"/>
    <w:rsid w:val="00736B22"/>
    <w:rsid w:val="00740673"/>
    <w:rsid w:val="00741A63"/>
    <w:rsid w:val="007424B0"/>
    <w:rsid w:val="00742836"/>
    <w:rsid w:val="0074356C"/>
    <w:rsid w:val="00746AD1"/>
    <w:rsid w:val="00746D66"/>
    <w:rsid w:val="007513A1"/>
    <w:rsid w:val="00753838"/>
    <w:rsid w:val="00755389"/>
    <w:rsid w:val="007565EA"/>
    <w:rsid w:val="00756D5A"/>
    <w:rsid w:val="00760E11"/>
    <w:rsid w:val="0076295E"/>
    <w:rsid w:val="00773544"/>
    <w:rsid w:val="007736F0"/>
    <w:rsid w:val="00774E7B"/>
    <w:rsid w:val="00780409"/>
    <w:rsid w:val="007811C7"/>
    <w:rsid w:val="0078220C"/>
    <w:rsid w:val="00782932"/>
    <w:rsid w:val="00783D12"/>
    <w:rsid w:val="00784A13"/>
    <w:rsid w:val="0078503D"/>
    <w:rsid w:val="00793C0A"/>
    <w:rsid w:val="007A06C7"/>
    <w:rsid w:val="007B4097"/>
    <w:rsid w:val="007B43C1"/>
    <w:rsid w:val="007C3DB1"/>
    <w:rsid w:val="007C72F2"/>
    <w:rsid w:val="007C77DE"/>
    <w:rsid w:val="007D18ED"/>
    <w:rsid w:val="007D295C"/>
    <w:rsid w:val="007D3D6A"/>
    <w:rsid w:val="007E58AC"/>
    <w:rsid w:val="007E6729"/>
    <w:rsid w:val="007F11BE"/>
    <w:rsid w:val="007F39DE"/>
    <w:rsid w:val="007F3E14"/>
    <w:rsid w:val="00801EBA"/>
    <w:rsid w:val="00801FA4"/>
    <w:rsid w:val="008026D0"/>
    <w:rsid w:val="00802DA1"/>
    <w:rsid w:val="00804B79"/>
    <w:rsid w:val="00805030"/>
    <w:rsid w:val="00806493"/>
    <w:rsid w:val="008071FE"/>
    <w:rsid w:val="00814FE9"/>
    <w:rsid w:val="0082033E"/>
    <w:rsid w:val="00820E9C"/>
    <w:rsid w:val="008211E7"/>
    <w:rsid w:val="008300BE"/>
    <w:rsid w:val="00830786"/>
    <w:rsid w:val="00831C4C"/>
    <w:rsid w:val="00840A38"/>
    <w:rsid w:val="00840ACC"/>
    <w:rsid w:val="00843A0C"/>
    <w:rsid w:val="0085073D"/>
    <w:rsid w:val="00855B2B"/>
    <w:rsid w:val="00861031"/>
    <w:rsid w:val="00864F6D"/>
    <w:rsid w:val="00866F56"/>
    <w:rsid w:val="008775AF"/>
    <w:rsid w:val="00877C66"/>
    <w:rsid w:val="00893B09"/>
    <w:rsid w:val="00895B70"/>
    <w:rsid w:val="008A01DD"/>
    <w:rsid w:val="008A063C"/>
    <w:rsid w:val="008A1E2B"/>
    <w:rsid w:val="008A3000"/>
    <w:rsid w:val="008A5C4E"/>
    <w:rsid w:val="008A61D4"/>
    <w:rsid w:val="008A6A35"/>
    <w:rsid w:val="008B0836"/>
    <w:rsid w:val="008B1328"/>
    <w:rsid w:val="008B1C68"/>
    <w:rsid w:val="008B641D"/>
    <w:rsid w:val="008C0E86"/>
    <w:rsid w:val="008C14A3"/>
    <w:rsid w:val="008C15F1"/>
    <w:rsid w:val="008C2200"/>
    <w:rsid w:val="008C37D5"/>
    <w:rsid w:val="008C73A9"/>
    <w:rsid w:val="008D49AD"/>
    <w:rsid w:val="008E13AB"/>
    <w:rsid w:val="008E19F1"/>
    <w:rsid w:val="008E51D4"/>
    <w:rsid w:val="008F1110"/>
    <w:rsid w:val="008F12BC"/>
    <w:rsid w:val="008F19AF"/>
    <w:rsid w:val="008F2E91"/>
    <w:rsid w:val="008F340D"/>
    <w:rsid w:val="0090112A"/>
    <w:rsid w:val="0090260D"/>
    <w:rsid w:val="00905006"/>
    <w:rsid w:val="00906A7A"/>
    <w:rsid w:val="009072EE"/>
    <w:rsid w:val="00916750"/>
    <w:rsid w:val="00924F64"/>
    <w:rsid w:val="00925A75"/>
    <w:rsid w:val="00930CE1"/>
    <w:rsid w:val="009322DD"/>
    <w:rsid w:val="009334D6"/>
    <w:rsid w:val="0093406C"/>
    <w:rsid w:val="00934AB5"/>
    <w:rsid w:val="00936D4D"/>
    <w:rsid w:val="00943B65"/>
    <w:rsid w:val="009506D7"/>
    <w:rsid w:val="00952643"/>
    <w:rsid w:val="0095646E"/>
    <w:rsid w:val="00962A9C"/>
    <w:rsid w:val="00963DF7"/>
    <w:rsid w:val="00964519"/>
    <w:rsid w:val="00965361"/>
    <w:rsid w:val="00973008"/>
    <w:rsid w:val="009753F3"/>
    <w:rsid w:val="0097553E"/>
    <w:rsid w:val="00975759"/>
    <w:rsid w:val="00975B30"/>
    <w:rsid w:val="00980878"/>
    <w:rsid w:val="00981A6D"/>
    <w:rsid w:val="00983AA2"/>
    <w:rsid w:val="009842A8"/>
    <w:rsid w:val="00991003"/>
    <w:rsid w:val="00992416"/>
    <w:rsid w:val="00992607"/>
    <w:rsid w:val="009A2C28"/>
    <w:rsid w:val="009A6DCF"/>
    <w:rsid w:val="009A723A"/>
    <w:rsid w:val="009B11AD"/>
    <w:rsid w:val="009B4D4B"/>
    <w:rsid w:val="009C1DB1"/>
    <w:rsid w:val="009C75D1"/>
    <w:rsid w:val="009D0E3B"/>
    <w:rsid w:val="009D7A22"/>
    <w:rsid w:val="009F395A"/>
    <w:rsid w:val="009F489B"/>
    <w:rsid w:val="00A01E04"/>
    <w:rsid w:val="00A04A50"/>
    <w:rsid w:val="00A10137"/>
    <w:rsid w:val="00A12047"/>
    <w:rsid w:val="00A127ED"/>
    <w:rsid w:val="00A138E0"/>
    <w:rsid w:val="00A15C03"/>
    <w:rsid w:val="00A17086"/>
    <w:rsid w:val="00A23861"/>
    <w:rsid w:val="00A31E12"/>
    <w:rsid w:val="00A329DC"/>
    <w:rsid w:val="00A368EB"/>
    <w:rsid w:val="00A36D9A"/>
    <w:rsid w:val="00A436F7"/>
    <w:rsid w:val="00A52F6C"/>
    <w:rsid w:val="00A53EEB"/>
    <w:rsid w:val="00A56862"/>
    <w:rsid w:val="00A57495"/>
    <w:rsid w:val="00A576C7"/>
    <w:rsid w:val="00A6304F"/>
    <w:rsid w:val="00A6334E"/>
    <w:rsid w:val="00A63F4A"/>
    <w:rsid w:val="00A65586"/>
    <w:rsid w:val="00A66B57"/>
    <w:rsid w:val="00A67178"/>
    <w:rsid w:val="00A7001B"/>
    <w:rsid w:val="00A72CCC"/>
    <w:rsid w:val="00A76880"/>
    <w:rsid w:val="00A8773E"/>
    <w:rsid w:val="00A92356"/>
    <w:rsid w:val="00A934C3"/>
    <w:rsid w:val="00AA4247"/>
    <w:rsid w:val="00AA543D"/>
    <w:rsid w:val="00AB2559"/>
    <w:rsid w:val="00AB414C"/>
    <w:rsid w:val="00AB42C8"/>
    <w:rsid w:val="00AB443B"/>
    <w:rsid w:val="00AB461E"/>
    <w:rsid w:val="00AC05DF"/>
    <w:rsid w:val="00AC1EFA"/>
    <w:rsid w:val="00AD0C37"/>
    <w:rsid w:val="00AD0D74"/>
    <w:rsid w:val="00AD14AD"/>
    <w:rsid w:val="00AD7275"/>
    <w:rsid w:val="00AE0980"/>
    <w:rsid w:val="00AE4785"/>
    <w:rsid w:val="00AE61AF"/>
    <w:rsid w:val="00AF6061"/>
    <w:rsid w:val="00B03AF3"/>
    <w:rsid w:val="00B04F74"/>
    <w:rsid w:val="00B071EA"/>
    <w:rsid w:val="00B072FF"/>
    <w:rsid w:val="00B10009"/>
    <w:rsid w:val="00B162D5"/>
    <w:rsid w:val="00B16E51"/>
    <w:rsid w:val="00B245B3"/>
    <w:rsid w:val="00B26441"/>
    <w:rsid w:val="00B308F0"/>
    <w:rsid w:val="00B3092D"/>
    <w:rsid w:val="00B40B43"/>
    <w:rsid w:val="00B4325E"/>
    <w:rsid w:val="00B449B6"/>
    <w:rsid w:val="00B5554B"/>
    <w:rsid w:val="00B55D0C"/>
    <w:rsid w:val="00B55F09"/>
    <w:rsid w:val="00B60E4E"/>
    <w:rsid w:val="00B61151"/>
    <w:rsid w:val="00B62622"/>
    <w:rsid w:val="00B67E5C"/>
    <w:rsid w:val="00B708C7"/>
    <w:rsid w:val="00B73FC3"/>
    <w:rsid w:val="00B751D8"/>
    <w:rsid w:val="00B75C5E"/>
    <w:rsid w:val="00B76C3B"/>
    <w:rsid w:val="00B8051B"/>
    <w:rsid w:val="00B80DD6"/>
    <w:rsid w:val="00B823A8"/>
    <w:rsid w:val="00B82B9B"/>
    <w:rsid w:val="00B84C7C"/>
    <w:rsid w:val="00B90F3C"/>
    <w:rsid w:val="00B911D7"/>
    <w:rsid w:val="00B916EA"/>
    <w:rsid w:val="00B9668A"/>
    <w:rsid w:val="00BA1B5A"/>
    <w:rsid w:val="00BA1F85"/>
    <w:rsid w:val="00BA2B89"/>
    <w:rsid w:val="00BB4EB4"/>
    <w:rsid w:val="00BB57AB"/>
    <w:rsid w:val="00BB5BE0"/>
    <w:rsid w:val="00BB786C"/>
    <w:rsid w:val="00BC131A"/>
    <w:rsid w:val="00BC286F"/>
    <w:rsid w:val="00BC32F4"/>
    <w:rsid w:val="00BE23C1"/>
    <w:rsid w:val="00BE31C4"/>
    <w:rsid w:val="00BE53E5"/>
    <w:rsid w:val="00BE656D"/>
    <w:rsid w:val="00BF2BB0"/>
    <w:rsid w:val="00BF6968"/>
    <w:rsid w:val="00C04660"/>
    <w:rsid w:val="00C073D2"/>
    <w:rsid w:val="00C077E4"/>
    <w:rsid w:val="00C077F0"/>
    <w:rsid w:val="00C17B30"/>
    <w:rsid w:val="00C23B72"/>
    <w:rsid w:val="00C23C28"/>
    <w:rsid w:val="00C2616C"/>
    <w:rsid w:val="00C3256C"/>
    <w:rsid w:val="00C33F6F"/>
    <w:rsid w:val="00C35420"/>
    <w:rsid w:val="00C36851"/>
    <w:rsid w:val="00C41BD6"/>
    <w:rsid w:val="00C46455"/>
    <w:rsid w:val="00C47722"/>
    <w:rsid w:val="00C47DC8"/>
    <w:rsid w:val="00C6202B"/>
    <w:rsid w:val="00C67630"/>
    <w:rsid w:val="00C716E3"/>
    <w:rsid w:val="00C83F23"/>
    <w:rsid w:val="00C87EE3"/>
    <w:rsid w:val="00C93DAF"/>
    <w:rsid w:val="00C94B2B"/>
    <w:rsid w:val="00C96761"/>
    <w:rsid w:val="00CA0D57"/>
    <w:rsid w:val="00CA28C2"/>
    <w:rsid w:val="00CA37AE"/>
    <w:rsid w:val="00CA691F"/>
    <w:rsid w:val="00CB2A66"/>
    <w:rsid w:val="00CB650D"/>
    <w:rsid w:val="00CB75A5"/>
    <w:rsid w:val="00CC01C3"/>
    <w:rsid w:val="00CC7A13"/>
    <w:rsid w:val="00CD304E"/>
    <w:rsid w:val="00CE368C"/>
    <w:rsid w:val="00CE4165"/>
    <w:rsid w:val="00CF3AAD"/>
    <w:rsid w:val="00CF6F8B"/>
    <w:rsid w:val="00D06974"/>
    <w:rsid w:val="00D07540"/>
    <w:rsid w:val="00D07FA7"/>
    <w:rsid w:val="00D16E45"/>
    <w:rsid w:val="00D2119B"/>
    <w:rsid w:val="00D305DA"/>
    <w:rsid w:val="00D3515F"/>
    <w:rsid w:val="00D36C39"/>
    <w:rsid w:val="00D41DA4"/>
    <w:rsid w:val="00D42DCF"/>
    <w:rsid w:val="00D4312E"/>
    <w:rsid w:val="00D458DE"/>
    <w:rsid w:val="00D636EA"/>
    <w:rsid w:val="00D63A8F"/>
    <w:rsid w:val="00D65490"/>
    <w:rsid w:val="00D67398"/>
    <w:rsid w:val="00D67A13"/>
    <w:rsid w:val="00D72716"/>
    <w:rsid w:val="00D73C71"/>
    <w:rsid w:val="00D77094"/>
    <w:rsid w:val="00D82B66"/>
    <w:rsid w:val="00D853CD"/>
    <w:rsid w:val="00D9112D"/>
    <w:rsid w:val="00D92F9B"/>
    <w:rsid w:val="00D93FC9"/>
    <w:rsid w:val="00D95B29"/>
    <w:rsid w:val="00D95B72"/>
    <w:rsid w:val="00D96366"/>
    <w:rsid w:val="00D97E2C"/>
    <w:rsid w:val="00DA1095"/>
    <w:rsid w:val="00DA1826"/>
    <w:rsid w:val="00DA1CCF"/>
    <w:rsid w:val="00DA417D"/>
    <w:rsid w:val="00DD0606"/>
    <w:rsid w:val="00DD0FA1"/>
    <w:rsid w:val="00DD331B"/>
    <w:rsid w:val="00DD3B4C"/>
    <w:rsid w:val="00DD519F"/>
    <w:rsid w:val="00DD769F"/>
    <w:rsid w:val="00DE0017"/>
    <w:rsid w:val="00DF2104"/>
    <w:rsid w:val="00DF7220"/>
    <w:rsid w:val="00DF7462"/>
    <w:rsid w:val="00E020AF"/>
    <w:rsid w:val="00E02438"/>
    <w:rsid w:val="00E045F4"/>
    <w:rsid w:val="00E061D8"/>
    <w:rsid w:val="00E10B40"/>
    <w:rsid w:val="00E14B8C"/>
    <w:rsid w:val="00E15EC1"/>
    <w:rsid w:val="00E1622F"/>
    <w:rsid w:val="00E2713F"/>
    <w:rsid w:val="00E27571"/>
    <w:rsid w:val="00E30AC3"/>
    <w:rsid w:val="00E36639"/>
    <w:rsid w:val="00E37712"/>
    <w:rsid w:val="00E42C3C"/>
    <w:rsid w:val="00E44E88"/>
    <w:rsid w:val="00E506E2"/>
    <w:rsid w:val="00E50F3F"/>
    <w:rsid w:val="00E5206C"/>
    <w:rsid w:val="00E52099"/>
    <w:rsid w:val="00E65BC7"/>
    <w:rsid w:val="00E723EA"/>
    <w:rsid w:val="00E74F93"/>
    <w:rsid w:val="00E765E4"/>
    <w:rsid w:val="00E7755F"/>
    <w:rsid w:val="00E81292"/>
    <w:rsid w:val="00E91C4C"/>
    <w:rsid w:val="00E9646D"/>
    <w:rsid w:val="00EA2254"/>
    <w:rsid w:val="00EA230E"/>
    <w:rsid w:val="00EA2EEC"/>
    <w:rsid w:val="00EB6A52"/>
    <w:rsid w:val="00EB70F6"/>
    <w:rsid w:val="00EC004F"/>
    <w:rsid w:val="00EC2505"/>
    <w:rsid w:val="00EC2B9D"/>
    <w:rsid w:val="00EC3415"/>
    <w:rsid w:val="00ED4398"/>
    <w:rsid w:val="00ED65E6"/>
    <w:rsid w:val="00EE1FED"/>
    <w:rsid w:val="00EE32D7"/>
    <w:rsid w:val="00EE50FE"/>
    <w:rsid w:val="00EE5EF0"/>
    <w:rsid w:val="00EE612F"/>
    <w:rsid w:val="00EE7FDC"/>
    <w:rsid w:val="00EF16C5"/>
    <w:rsid w:val="00EF326D"/>
    <w:rsid w:val="00F006B9"/>
    <w:rsid w:val="00F02C27"/>
    <w:rsid w:val="00F03DB1"/>
    <w:rsid w:val="00F06861"/>
    <w:rsid w:val="00F06B05"/>
    <w:rsid w:val="00F12A6B"/>
    <w:rsid w:val="00F147A1"/>
    <w:rsid w:val="00F22227"/>
    <w:rsid w:val="00F22B60"/>
    <w:rsid w:val="00F253F1"/>
    <w:rsid w:val="00F25658"/>
    <w:rsid w:val="00F335EB"/>
    <w:rsid w:val="00F358ED"/>
    <w:rsid w:val="00F43992"/>
    <w:rsid w:val="00F43A7A"/>
    <w:rsid w:val="00F465DA"/>
    <w:rsid w:val="00F47F08"/>
    <w:rsid w:val="00F55284"/>
    <w:rsid w:val="00F613D3"/>
    <w:rsid w:val="00F67B4B"/>
    <w:rsid w:val="00F71F6B"/>
    <w:rsid w:val="00F77D36"/>
    <w:rsid w:val="00F80AE6"/>
    <w:rsid w:val="00F81CF1"/>
    <w:rsid w:val="00F81E52"/>
    <w:rsid w:val="00F838AF"/>
    <w:rsid w:val="00F8485D"/>
    <w:rsid w:val="00F85560"/>
    <w:rsid w:val="00F92167"/>
    <w:rsid w:val="00FA008A"/>
    <w:rsid w:val="00FA19F1"/>
    <w:rsid w:val="00FA2231"/>
    <w:rsid w:val="00FA5597"/>
    <w:rsid w:val="00FA5A53"/>
    <w:rsid w:val="00FB5E23"/>
    <w:rsid w:val="00FC0B8D"/>
    <w:rsid w:val="00FC5CAB"/>
    <w:rsid w:val="00FD169B"/>
    <w:rsid w:val="00FD38DE"/>
    <w:rsid w:val="00FD6269"/>
    <w:rsid w:val="00FD6DD3"/>
    <w:rsid w:val="00FD7DD1"/>
    <w:rsid w:val="00FD7EA4"/>
    <w:rsid w:val="00FE7165"/>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63AED"/>
  <w15:docId w15:val="{A9170D0C-B55B-42A5-B6FF-3F126BB6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3A9"/>
    <w:pPr>
      <w:spacing w:after="200"/>
      <w:jc w:val="both"/>
    </w:pPr>
    <w:rPr>
      <w:rFonts w:ascii="Arial" w:hAnsi="Arial"/>
      <w:szCs w:val="24"/>
    </w:rPr>
  </w:style>
  <w:style w:type="paragraph" w:styleId="Heading1">
    <w:name w:val="heading 1"/>
    <w:basedOn w:val="Normal"/>
    <w:next w:val="Normal"/>
    <w:link w:val="Heading1Char"/>
    <w:autoRedefine/>
    <w:qFormat/>
    <w:rsid w:val="000D264E"/>
    <w:pPr>
      <w:spacing w:before="160" w:after="80"/>
      <w:outlineLvl w:val="0"/>
    </w:pPr>
    <w:rPr>
      <w:rFonts w:ascii="Times New Roman" w:hAnsi="Times New Roman"/>
      <w:sz w:val="24"/>
      <w:szCs w:val="20"/>
    </w:rPr>
  </w:style>
  <w:style w:type="paragraph" w:styleId="Heading2">
    <w:name w:val="heading 2"/>
    <w:basedOn w:val="Normal"/>
    <w:next w:val="Normal"/>
    <w:autoRedefine/>
    <w:qFormat/>
    <w:pPr>
      <w:spacing w:before="120"/>
      <w:outlineLvl w:val="1"/>
    </w:pPr>
    <w:rPr>
      <w:szCs w:val="20"/>
    </w:rPr>
  </w:style>
  <w:style w:type="paragraph" w:styleId="Heading3">
    <w:name w:val="heading 3"/>
    <w:basedOn w:val="Normal"/>
    <w:next w:val="Normal"/>
    <w:autoRedefine/>
    <w:qFormat/>
    <w:rsid w:val="00243674"/>
    <w:pPr>
      <w:widowControl w:val="0"/>
      <w:spacing w:before="120"/>
      <w:ind w:left="720" w:hanging="360"/>
      <w:outlineLvl w:val="2"/>
    </w:pPr>
    <w:rPr>
      <w:szCs w:val="20"/>
    </w:rPr>
  </w:style>
  <w:style w:type="paragraph" w:styleId="Heading4">
    <w:name w:val="heading 4"/>
    <w:basedOn w:val="Normal"/>
    <w:next w:val="Normal"/>
    <w:link w:val="Heading4Char"/>
    <w:autoRedefine/>
    <w:qFormat/>
    <w:rsid w:val="0064432B"/>
    <w:pPr>
      <w:spacing w:before="120"/>
      <w:ind w:left="1440" w:hanging="360"/>
      <w:outlineLvl w:val="3"/>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 Project"/>
    <w:basedOn w:val="Normal"/>
    <w:link w:val="HeaderChar"/>
    <w:uiPriority w:val="99"/>
    <w:pPr>
      <w:tabs>
        <w:tab w:val="center" w:pos="4320"/>
        <w:tab w:val="right" w:pos="8640"/>
      </w:tabs>
    </w:pPr>
    <w:rPr>
      <w:rFonts w:ascii="Times New Roman" w:hAnsi="Times New Roman"/>
      <w:sz w:val="24"/>
      <w:lang w:val="x-none" w:eastAsia="x-none"/>
    </w:rPr>
  </w:style>
  <w:style w:type="paragraph" w:styleId="Footer">
    <w:name w:val="footer"/>
    <w:basedOn w:val="Normal"/>
    <w:link w:val="FooterChar"/>
    <w:pPr>
      <w:tabs>
        <w:tab w:val="center" w:pos="4320"/>
        <w:tab w:val="right" w:pos="8640"/>
      </w:tabs>
    </w:pPr>
    <w:rPr>
      <w:rFonts w:ascii="Times New Roman" w:hAnsi="Times New Roman"/>
      <w:sz w:val="24"/>
      <w:lang w:val="x-none" w:eastAsia="x-none"/>
    </w:rPr>
  </w:style>
  <w:style w:type="character" w:styleId="Hyperlink">
    <w:name w:val="Hyperlink"/>
    <w:rPr>
      <w:color w:val="0000FF"/>
      <w:u w:val="single"/>
    </w:rPr>
  </w:style>
  <w:style w:type="paragraph" w:styleId="BodyText">
    <w:name w:val="Body Text"/>
    <w:basedOn w:val="Normal"/>
    <w:link w:val="BodyTextChar"/>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paragraph" w:customStyle="1" w:styleId="StandForm">
    <w:name w:val="Stand Form"/>
    <w:pPr>
      <w:suppressAutoHyphens/>
      <w:overflowPunct w:val="0"/>
      <w:autoSpaceDE w:val="0"/>
      <w:autoSpaceDN w:val="0"/>
      <w:adjustRightInd w:val="0"/>
      <w:textAlignment w:val="baseline"/>
    </w:pPr>
    <w:rPr>
      <w:rFonts w:ascii="Courier" w:hAnsi="Courier"/>
      <w:sz w:val="24"/>
    </w:rPr>
  </w:style>
  <w:style w:type="character" w:styleId="FollowedHyperlink">
    <w:name w:val="FollowedHyperlink"/>
    <w:rPr>
      <w:color w:val="800080"/>
      <w:u w:val="single"/>
    </w:rPr>
  </w:style>
  <w:style w:type="paragraph" w:styleId="BalloonText">
    <w:name w:val="Balloon Text"/>
    <w:basedOn w:val="Normal"/>
    <w:semiHidden/>
    <w:rsid w:val="00E50F3F"/>
    <w:rPr>
      <w:rFonts w:ascii="Tahoma" w:hAnsi="Tahoma" w:cs="Tahoma"/>
      <w:sz w:val="16"/>
      <w:szCs w:val="16"/>
    </w:rPr>
  </w:style>
  <w:style w:type="character" w:customStyle="1" w:styleId="Heading1Char">
    <w:name w:val="Heading 1 Char"/>
    <w:link w:val="Heading1"/>
    <w:rsid w:val="001B2347"/>
    <w:rPr>
      <w:sz w:val="24"/>
      <w:lang w:val="en-US" w:eastAsia="en-US" w:bidi="ar-SA"/>
    </w:rPr>
  </w:style>
  <w:style w:type="table" w:styleId="TableGrid">
    <w:name w:val="Table Grid"/>
    <w:basedOn w:val="TableNormal"/>
    <w:rsid w:val="00B07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A127ED"/>
    <w:rPr>
      <w:sz w:val="24"/>
      <w:lang w:val="en-US" w:eastAsia="en-US" w:bidi="ar-SA"/>
    </w:rPr>
  </w:style>
  <w:style w:type="character" w:customStyle="1" w:styleId="FooterChar">
    <w:name w:val="Footer Char"/>
    <w:link w:val="Footer"/>
    <w:rsid w:val="00594B15"/>
    <w:rPr>
      <w:sz w:val="24"/>
      <w:szCs w:val="24"/>
    </w:rPr>
  </w:style>
  <w:style w:type="character" w:customStyle="1" w:styleId="HeaderChar">
    <w:name w:val="Header Char"/>
    <w:aliases w:val="Head Project Char"/>
    <w:link w:val="Header"/>
    <w:uiPriority w:val="99"/>
    <w:locked/>
    <w:rsid w:val="00594B15"/>
    <w:rPr>
      <w:sz w:val="24"/>
      <w:szCs w:val="24"/>
    </w:rPr>
  </w:style>
  <w:style w:type="paragraph" w:customStyle="1" w:styleId="PRT">
    <w:name w:val="PRT"/>
    <w:basedOn w:val="Normal"/>
    <w:rsid w:val="008C73A9"/>
    <w:pPr>
      <w:numPr>
        <w:numId w:val="7"/>
      </w:numPr>
      <w:spacing w:before="200"/>
    </w:pPr>
    <w:rPr>
      <w:b/>
    </w:rPr>
  </w:style>
  <w:style w:type="paragraph" w:customStyle="1" w:styleId="ART">
    <w:name w:val="ART"/>
    <w:basedOn w:val="Normal"/>
    <w:rsid w:val="00BB5BE0"/>
    <w:pPr>
      <w:numPr>
        <w:ilvl w:val="1"/>
        <w:numId w:val="7"/>
      </w:numPr>
    </w:pPr>
  </w:style>
  <w:style w:type="paragraph" w:customStyle="1" w:styleId="PR1">
    <w:name w:val="PR1"/>
    <w:basedOn w:val="Normal"/>
    <w:rsid w:val="00BB5BE0"/>
    <w:pPr>
      <w:numPr>
        <w:ilvl w:val="2"/>
        <w:numId w:val="7"/>
      </w:numPr>
    </w:pPr>
  </w:style>
  <w:style w:type="paragraph" w:customStyle="1" w:styleId="PR2">
    <w:name w:val="PR2"/>
    <w:basedOn w:val="Normal"/>
    <w:rsid w:val="00BB5BE0"/>
    <w:pPr>
      <w:numPr>
        <w:ilvl w:val="3"/>
        <w:numId w:val="7"/>
      </w:numPr>
    </w:pPr>
  </w:style>
  <w:style w:type="paragraph" w:customStyle="1" w:styleId="PR3">
    <w:name w:val="PR3"/>
    <w:basedOn w:val="Normal"/>
    <w:rsid w:val="00BB5BE0"/>
    <w:pPr>
      <w:numPr>
        <w:ilvl w:val="4"/>
        <w:numId w:val="7"/>
      </w:numPr>
    </w:pPr>
  </w:style>
  <w:style w:type="paragraph" w:customStyle="1" w:styleId="PR4">
    <w:name w:val="PR4"/>
    <w:basedOn w:val="Normal"/>
    <w:rsid w:val="00BB5BE0"/>
    <w:pPr>
      <w:numPr>
        <w:ilvl w:val="5"/>
        <w:numId w:val="7"/>
      </w:numPr>
    </w:pPr>
  </w:style>
  <w:style w:type="paragraph" w:customStyle="1" w:styleId="PR5">
    <w:name w:val="PR5"/>
    <w:basedOn w:val="Normal"/>
    <w:rsid w:val="00BB5BE0"/>
    <w:pPr>
      <w:numPr>
        <w:ilvl w:val="6"/>
        <w:numId w:val="7"/>
      </w:numPr>
    </w:pPr>
  </w:style>
  <w:style w:type="character" w:customStyle="1" w:styleId="BodyTextChar">
    <w:name w:val="Body Text Char"/>
    <w:basedOn w:val="DefaultParagraphFont"/>
    <w:link w:val="BodyText"/>
    <w:rsid w:val="000A17FF"/>
    <w:rPr>
      <w:rFonts w:ascii="Helvetica" w:hAnsi="Helvetica"/>
      <w:i/>
    </w:rPr>
  </w:style>
  <w:style w:type="table" w:customStyle="1" w:styleId="TableGrid1">
    <w:name w:val="Table Grid1"/>
    <w:basedOn w:val="TableNormal"/>
    <w:next w:val="TableGrid"/>
    <w:uiPriority w:val="59"/>
    <w:rsid w:val="000A17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5606">
      <w:bodyDiv w:val="1"/>
      <w:marLeft w:val="0"/>
      <w:marRight w:val="0"/>
      <w:marTop w:val="0"/>
      <w:marBottom w:val="0"/>
      <w:divBdr>
        <w:top w:val="none" w:sz="0" w:space="0" w:color="auto"/>
        <w:left w:val="none" w:sz="0" w:space="0" w:color="auto"/>
        <w:bottom w:val="none" w:sz="0" w:space="0" w:color="auto"/>
        <w:right w:val="none" w:sz="0" w:space="0" w:color="auto"/>
      </w:divBdr>
    </w:div>
    <w:div w:id="227303159">
      <w:bodyDiv w:val="1"/>
      <w:marLeft w:val="0"/>
      <w:marRight w:val="0"/>
      <w:marTop w:val="0"/>
      <w:marBottom w:val="0"/>
      <w:divBdr>
        <w:top w:val="none" w:sz="0" w:space="0" w:color="auto"/>
        <w:left w:val="none" w:sz="0" w:space="0" w:color="auto"/>
        <w:bottom w:val="none" w:sz="0" w:space="0" w:color="auto"/>
        <w:right w:val="none" w:sz="0" w:space="0" w:color="auto"/>
      </w:divBdr>
    </w:div>
    <w:div w:id="335621281">
      <w:bodyDiv w:val="1"/>
      <w:marLeft w:val="0"/>
      <w:marRight w:val="0"/>
      <w:marTop w:val="0"/>
      <w:marBottom w:val="0"/>
      <w:divBdr>
        <w:top w:val="none" w:sz="0" w:space="0" w:color="auto"/>
        <w:left w:val="none" w:sz="0" w:space="0" w:color="auto"/>
        <w:bottom w:val="none" w:sz="0" w:space="0" w:color="auto"/>
        <w:right w:val="none" w:sz="0" w:space="0" w:color="auto"/>
      </w:divBdr>
    </w:div>
    <w:div w:id="863591477">
      <w:bodyDiv w:val="1"/>
      <w:marLeft w:val="0"/>
      <w:marRight w:val="0"/>
      <w:marTop w:val="0"/>
      <w:marBottom w:val="0"/>
      <w:divBdr>
        <w:top w:val="none" w:sz="0" w:space="0" w:color="auto"/>
        <w:left w:val="none" w:sz="0" w:space="0" w:color="auto"/>
        <w:bottom w:val="none" w:sz="0" w:space="0" w:color="auto"/>
        <w:right w:val="none" w:sz="0" w:space="0" w:color="auto"/>
      </w:divBdr>
    </w:div>
    <w:div w:id="937249577">
      <w:bodyDiv w:val="1"/>
      <w:marLeft w:val="0"/>
      <w:marRight w:val="0"/>
      <w:marTop w:val="0"/>
      <w:marBottom w:val="0"/>
      <w:divBdr>
        <w:top w:val="none" w:sz="0" w:space="0" w:color="auto"/>
        <w:left w:val="none" w:sz="0" w:space="0" w:color="auto"/>
        <w:bottom w:val="none" w:sz="0" w:space="0" w:color="auto"/>
        <w:right w:val="none" w:sz="0" w:space="0" w:color="auto"/>
      </w:divBdr>
    </w:div>
    <w:div w:id="1029793555">
      <w:bodyDiv w:val="1"/>
      <w:marLeft w:val="0"/>
      <w:marRight w:val="0"/>
      <w:marTop w:val="0"/>
      <w:marBottom w:val="0"/>
      <w:divBdr>
        <w:top w:val="none" w:sz="0" w:space="0" w:color="auto"/>
        <w:left w:val="none" w:sz="0" w:space="0" w:color="auto"/>
        <w:bottom w:val="none" w:sz="0" w:space="0" w:color="auto"/>
        <w:right w:val="none" w:sz="0" w:space="0" w:color="auto"/>
      </w:divBdr>
    </w:div>
    <w:div w:id="1411272219">
      <w:bodyDiv w:val="1"/>
      <w:marLeft w:val="0"/>
      <w:marRight w:val="0"/>
      <w:marTop w:val="0"/>
      <w:marBottom w:val="0"/>
      <w:divBdr>
        <w:top w:val="none" w:sz="0" w:space="0" w:color="auto"/>
        <w:left w:val="none" w:sz="0" w:space="0" w:color="auto"/>
        <w:bottom w:val="none" w:sz="0" w:space="0" w:color="auto"/>
        <w:right w:val="none" w:sz="0" w:space="0" w:color="auto"/>
      </w:divBdr>
    </w:div>
    <w:div w:id="1415198997">
      <w:bodyDiv w:val="1"/>
      <w:marLeft w:val="0"/>
      <w:marRight w:val="0"/>
      <w:marTop w:val="0"/>
      <w:marBottom w:val="0"/>
      <w:divBdr>
        <w:top w:val="none" w:sz="0" w:space="0" w:color="auto"/>
        <w:left w:val="none" w:sz="0" w:space="0" w:color="auto"/>
        <w:bottom w:val="none" w:sz="0" w:space="0" w:color="auto"/>
        <w:right w:val="none" w:sz="0" w:space="0" w:color="auto"/>
      </w:divBdr>
    </w:div>
    <w:div w:id="1419214410">
      <w:bodyDiv w:val="1"/>
      <w:marLeft w:val="0"/>
      <w:marRight w:val="0"/>
      <w:marTop w:val="0"/>
      <w:marBottom w:val="0"/>
      <w:divBdr>
        <w:top w:val="none" w:sz="0" w:space="0" w:color="auto"/>
        <w:left w:val="none" w:sz="0" w:space="0" w:color="auto"/>
        <w:bottom w:val="none" w:sz="0" w:space="0" w:color="auto"/>
        <w:right w:val="none" w:sz="0" w:space="0" w:color="auto"/>
      </w:divBdr>
    </w:div>
    <w:div w:id="1614747912">
      <w:bodyDiv w:val="1"/>
      <w:marLeft w:val="0"/>
      <w:marRight w:val="0"/>
      <w:marTop w:val="0"/>
      <w:marBottom w:val="0"/>
      <w:divBdr>
        <w:top w:val="none" w:sz="0" w:space="0" w:color="auto"/>
        <w:left w:val="none" w:sz="0" w:space="0" w:color="auto"/>
        <w:bottom w:val="none" w:sz="0" w:space="0" w:color="auto"/>
        <w:right w:val="none" w:sz="0" w:space="0" w:color="auto"/>
      </w:divBdr>
    </w:div>
    <w:div w:id="1902210291">
      <w:bodyDiv w:val="1"/>
      <w:marLeft w:val="0"/>
      <w:marRight w:val="0"/>
      <w:marTop w:val="0"/>
      <w:marBottom w:val="0"/>
      <w:divBdr>
        <w:top w:val="none" w:sz="0" w:space="0" w:color="auto"/>
        <w:left w:val="none" w:sz="0" w:space="0" w:color="auto"/>
        <w:bottom w:val="none" w:sz="0" w:space="0" w:color="auto"/>
        <w:right w:val="none" w:sz="0" w:space="0" w:color="auto"/>
      </w:divBdr>
    </w:div>
    <w:div w:id="199432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OFPC Standard Specification</vt:lpstr>
    </vt:vector>
  </TitlesOfParts>
  <Company>UT System Administration</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OFPC Standard Specification</dc:title>
  <dc:creator>Ajaipal Tanwar</dc:creator>
  <cp:lastModifiedBy>Murtishaw, Robin L</cp:lastModifiedBy>
  <cp:revision>5</cp:revision>
  <cp:lastPrinted>2014-02-10T19:45:00Z</cp:lastPrinted>
  <dcterms:created xsi:type="dcterms:W3CDTF">2017-06-07T19:28:00Z</dcterms:created>
  <dcterms:modified xsi:type="dcterms:W3CDTF">2022-10-07T16:07:00Z</dcterms:modified>
</cp:coreProperties>
</file>