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sz w:val="20"/>
        </w:rPr>
        <w:id w:val="1522207306"/>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1D0363" w:rsidRPr="00353FF9" w:rsidTr="00717FBA">
            <w:trPr>
              <w:trHeight w:val="835"/>
            </w:trPr>
            <w:tc>
              <w:tcPr>
                <w:tcW w:w="6625" w:type="dxa"/>
              </w:tcPr>
              <w:p w:rsidR="001D0363" w:rsidRPr="00353FF9" w:rsidRDefault="002947E7" w:rsidP="00353FF9">
                <w:pPr>
                  <w:tabs>
                    <w:tab w:val="center" w:pos="4680"/>
                    <w:tab w:val="right" w:pos="9360"/>
                  </w:tabs>
                </w:pPr>
                <w:r>
                  <w:rPr>
                    <w:noProof/>
                  </w:rPr>
                  <w:drawing>
                    <wp:inline distT="0" distB="0" distL="0" distR="0" wp14:anchorId="07D48630" wp14:editId="7F2CA0B2">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1D0363" w:rsidRPr="00353FF9" w:rsidRDefault="001D0363"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388DD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1D0363" w:rsidRPr="00353FF9" w:rsidRDefault="001D0363"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2947E7">
                  <w:rPr>
                    <w:rFonts w:ascii="MrsEaves" w:hAnsi="MrsEaves"/>
                    <w:b/>
                    <w:color w:val="1F497D" w:themeColor="text2"/>
                    <w:sz w:val="18"/>
                    <w:szCs w:val="18"/>
                  </w:rPr>
                  <w:t>Engineering</w:t>
                </w:r>
              </w:p>
              <w:p w:rsidR="001D0363" w:rsidRPr="00353FF9" w:rsidRDefault="002947E7"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1D0363" w:rsidRPr="00353FF9" w:rsidRDefault="002947E7"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1D0363" w:rsidRPr="00353FF9">
                  <w:rPr>
                    <w:rFonts w:ascii="MrsEaves" w:hAnsi="MrsEaves"/>
                    <w:color w:val="000000" w:themeColor="text1"/>
                    <w:sz w:val="16"/>
                    <w:szCs w:val="16"/>
                  </w:rPr>
                  <w:t>, Texas 7</w:t>
                </w:r>
                <w:r>
                  <w:rPr>
                    <w:rFonts w:ascii="MrsEaves" w:hAnsi="MrsEaves"/>
                    <w:color w:val="000000" w:themeColor="text1"/>
                    <w:sz w:val="16"/>
                    <w:szCs w:val="16"/>
                  </w:rPr>
                  <w:t>7030</w:t>
                </w:r>
              </w:p>
              <w:p w:rsidR="001D0363" w:rsidRPr="002947E7" w:rsidRDefault="002947E7" w:rsidP="00353FF9">
                <w:pPr>
                  <w:tabs>
                    <w:tab w:val="center" w:pos="4680"/>
                    <w:tab w:val="right" w:pos="9360"/>
                  </w:tabs>
                  <w:rPr>
                    <w:b/>
                    <w:smallCaps/>
                    <w:color w:val="DF6427"/>
                    <w:sz w:val="14"/>
                    <w:szCs w:val="14"/>
                  </w:rPr>
                </w:pPr>
                <w:r w:rsidRPr="002947E7">
                  <w:rPr>
                    <w:b/>
                    <w:smallCaps/>
                    <w:color w:val="DF6427"/>
                    <w:sz w:val="14"/>
                    <w:szCs w:val="14"/>
                  </w:rPr>
                  <w:t>WWW.UTH.EDU</w:t>
                </w:r>
              </w:p>
            </w:tc>
          </w:tr>
        </w:tbl>
        <w:p w:rsidR="001D0363" w:rsidRDefault="001D0363">
          <w:pPr>
            <w:rPr>
              <w:rFonts w:ascii="Times New Roman" w:hAnsi="Times New Roman"/>
            </w:rPr>
          </w:pPr>
        </w:p>
        <w:p w:rsidR="001D0363" w:rsidRDefault="001D0363" w:rsidP="00F05665">
          <w:pPr>
            <w:tabs>
              <w:tab w:val="left" w:pos="7685"/>
            </w:tabs>
          </w:pPr>
        </w:p>
        <w:p w:rsidR="001D0363" w:rsidRDefault="001D0363" w:rsidP="00F05665">
          <w:pPr>
            <w:tabs>
              <w:tab w:val="left" w:pos="7685"/>
            </w:tabs>
          </w:pPr>
        </w:p>
        <w:p w:rsidR="001D0363" w:rsidRDefault="002947E7" w:rsidP="009E6D1F">
          <w:pPr>
            <w:widowControl w:val="0"/>
            <w:spacing w:before="120"/>
            <w:jc w:val="center"/>
            <w:rPr>
              <w:rFonts w:cs="Arial"/>
              <w:b/>
              <w:i/>
              <w:color w:val="800000"/>
              <w:sz w:val="36"/>
            </w:rPr>
          </w:pPr>
          <w:r>
            <w:rPr>
              <w:rFonts w:cs="Arial"/>
              <w:b/>
              <w:i/>
              <w:color w:val="800000"/>
              <w:sz w:val="36"/>
            </w:rPr>
            <w:t>UTHealth FPE</w:t>
          </w:r>
          <w:r w:rsidR="001D0363">
            <w:rPr>
              <w:rFonts w:cs="Arial"/>
              <w:b/>
              <w:i/>
              <w:color w:val="800000"/>
              <w:sz w:val="36"/>
            </w:rPr>
            <w:t xml:space="preserve"> Standard Specification</w:t>
          </w:r>
        </w:p>
        <w:p w:rsidR="003605A1" w:rsidRDefault="003605A1" w:rsidP="009E6D1F">
          <w:pPr>
            <w:widowControl w:val="0"/>
            <w:jc w:val="center"/>
            <w:rPr>
              <w:rFonts w:cs="Arial"/>
              <w:b/>
              <w:color w:val="800000"/>
              <w:sz w:val="24"/>
              <w:szCs w:val="24"/>
            </w:rPr>
          </w:pPr>
        </w:p>
        <w:p w:rsidR="001D0363" w:rsidRPr="009E6D1F" w:rsidRDefault="001D0363" w:rsidP="009E6D1F">
          <w:pPr>
            <w:widowControl w:val="0"/>
            <w:jc w:val="center"/>
            <w:rPr>
              <w:rFonts w:cs="Arial"/>
              <w:b/>
              <w:color w:val="800000"/>
              <w:sz w:val="24"/>
              <w:szCs w:val="24"/>
            </w:rPr>
          </w:pPr>
          <w:r w:rsidRPr="009E6D1F">
            <w:rPr>
              <w:rFonts w:cs="Arial"/>
              <w:b/>
              <w:color w:val="800000"/>
              <w:sz w:val="24"/>
              <w:szCs w:val="24"/>
            </w:rPr>
            <w:t>SECTION 2</w:t>
          </w:r>
          <w:r w:rsidR="003605A1">
            <w:rPr>
              <w:rFonts w:cs="Arial"/>
              <w:b/>
              <w:color w:val="800000"/>
              <w:sz w:val="24"/>
              <w:szCs w:val="24"/>
            </w:rPr>
            <w:t>6 05 26</w:t>
          </w:r>
        </w:p>
        <w:p w:rsidR="003605A1" w:rsidRDefault="003605A1" w:rsidP="009E6D1F">
          <w:pPr>
            <w:tabs>
              <w:tab w:val="center" w:pos="4680"/>
            </w:tabs>
            <w:suppressAutoHyphens/>
            <w:jc w:val="center"/>
            <w:rPr>
              <w:rFonts w:cs="Arial"/>
              <w:b/>
              <w:color w:val="800000"/>
              <w:sz w:val="24"/>
              <w:szCs w:val="24"/>
            </w:rPr>
          </w:pPr>
        </w:p>
        <w:p w:rsidR="001D0363" w:rsidRPr="009E6D1F" w:rsidRDefault="003605A1" w:rsidP="009E6D1F">
          <w:pPr>
            <w:tabs>
              <w:tab w:val="center" w:pos="4680"/>
            </w:tabs>
            <w:suppressAutoHyphens/>
            <w:jc w:val="center"/>
            <w:rPr>
              <w:rFonts w:cs="Arial"/>
              <w:b/>
              <w:color w:val="FF0000"/>
              <w:sz w:val="24"/>
              <w:szCs w:val="24"/>
            </w:rPr>
          </w:pPr>
          <w:r>
            <w:rPr>
              <w:rFonts w:cs="Arial"/>
              <w:b/>
              <w:color w:val="800000"/>
              <w:sz w:val="24"/>
              <w:szCs w:val="24"/>
            </w:rPr>
            <w:t>GROUNDING</w:t>
          </w:r>
        </w:p>
        <w:p w:rsidR="001D0363" w:rsidRDefault="001D0363" w:rsidP="009E6D1F">
          <w:pPr>
            <w:pStyle w:val="BodyText"/>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1D0363" w:rsidRDefault="001D0363" w:rsidP="009E6D1F">
          <w:pPr>
            <w:spacing w:line="240" w:lineRule="atLeast"/>
            <w:ind w:right="-288"/>
            <w:rPr>
              <w:rFonts w:cs="Arial"/>
              <w:i/>
            </w:rPr>
          </w:pPr>
        </w:p>
        <w:p w:rsidR="001D0363" w:rsidRDefault="001D0363"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please go to the</w:t>
          </w:r>
          <w:r w:rsidR="002947E7">
            <w:rPr>
              <w:rFonts w:cs="Arial"/>
              <w:i/>
            </w:rPr>
            <w:t xml:space="preserve"> </w:t>
          </w:r>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1D0363" w:rsidRDefault="001D0363" w:rsidP="009E6D1F">
          <w:pPr>
            <w:tabs>
              <w:tab w:val="left" w:pos="7685"/>
            </w:tabs>
            <w:rPr>
              <w:rFonts w:cs="Arial"/>
              <w:i/>
            </w:rPr>
          </w:pPr>
        </w:p>
        <w:p w:rsidR="001D0363" w:rsidRDefault="001D0363"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3605A1" w:rsidRDefault="003605A1"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1D0363" w:rsidRPr="009E6D1F" w:rsidTr="00717FBA">
            <w:trPr>
              <w:cantSplit/>
              <w:jc w:val="right"/>
            </w:trPr>
            <w:tc>
              <w:tcPr>
                <w:tcW w:w="1454" w:type="dxa"/>
                <w:tcBorders>
                  <w:top w:val="double" w:sz="6" w:space="0" w:color="auto"/>
                  <w:left w:val="double" w:sz="6" w:space="0" w:color="auto"/>
                  <w:bottom w:val="double" w:sz="6" w:space="0" w:color="auto"/>
                </w:tcBorders>
              </w:tcPr>
              <w:p w:rsidR="001D0363" w:rsidRPr="009E6D1F" w:rsidRDefault="001D0363"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1D0363" w:rsidRPr="009E6D1F" w:rsidRDefault="001D0363"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1D0363" w:rsidRPr="009E6D1F" w:rsidRDefault="001D0363"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1D0363" w:rsidRPr="009E6D1F" w:rsidRDefault="001D0363"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755CF5" w:rsidRPr="009E6D1F" w:rsidTr="00717FBA">
            <w:trPr>
              <w:cantSplit/>
              <w:jc w:val="right"/>
            </w:trPr>
            <w:tc>
              <w:tcPr>
                <w:tcW w:w="1454" w:type="dxa"/>
                <w:tcBorders>
                  <w:left w:val="double" w:sz="6" w:space="0" w:color="auto"/>
                </w:tcBorders>
              </w:tcPr>
              <w:p w:rsidR="00755CF5" w:rsidRPr="00CF39D9" w:rsidRDefault="00755CF5" w:rsidP="00755CF5">
                <w:pPr>
                  <w:widowControl w:val="0"/>
                  <w:jc w:val="center"/>
                </w:pPr>
                <w:r w:rsidRPr="00CF39D9">
                  <w:t>0</w:t>
                </w:r>
              </w:p>
            </w:tc>
            <w:tc>
              <w:tcPr>
                <w:tcW w:w="2088" w:type="dxa"/>
                <w:tcBorders>
                  <w:left w:val="single" w:sz="6" w:space="0" w:color="auto"/>
                </w:tcBorders>
              </w:tcPr>
              <w:p w:rsidR="00755CF5" w:rsidRPr="00CF39D9" w:rsidRDefault="00755CF5" w:rsidP="00755CF5">
                <w:pPr>
                  <w:widowControl w:val="0"/>
                  <w:jc w:val="center"/>
                </w:pPr>
                <w:r w:rsidRPr="00CF39D9">
                  <w:t>Jan. 1996</w:t>
                </w:r>
              </w:p>
            </w:tc>
            <w:tc>
              <w:tcPr>
                <w:tcW w:w="1368" w:type="dxa"/>
                <w:tcBorders>
                  <w:left w:val="single" w:sz="6" w:space="0" w:color="auto"/>
                </w:tcBorders>
              </w:tcPr>
              <w:p w:rsidR="00755CF5" w:rsidRPr="00CF39D9" w:rsidRDefault="00755CF5" w:rsidP="00755CF5">
                <w:pPr>
                  <w:widowControl w:val="0"/>
                  <w:jc w:val="center"/>
                </w:pPr>
                <w:r w:rsidRPr="00CF39D9">
                  <w:t>4</w:t>
                </w:r>
              </w:p>
            </w:tc>
            <w:tc>
              <w:tcPr>
                <w:tcW w:w="4733" w:type="dxa"/>
                <w:tcBorders>
                  <w:left w:val="single" w:sz="6" w:space="0" w:color="auto"/>
                  <w:right w:val="double" w:sz="6" w:space="0" w:color="auto"/>
                </w:tcBorders>
              </w:tcPr>
              <w:p w:rsidR="00755CF5" w:rsidRPr="00CF39D9" w:rsidRDefault="00755CF5" w:rsidP="00755CF5">
                <w:pPr>
                  <w:widowControl w:val="0"/>
                  <w:jc w:val="center"/>
                </w:pPr>
                <w:r w:rsidRPr="00CF39D9">
                  <w:t>Last Revision</w:t>
                </w:r>
              </w:p>
            </w:tc>
          </w:tr>
          <w:tr w:rsidR="00755CF5" w:rsidRPr="009E6D1F" w:rsidTr="00717FBA">
            <w:trPr>
              <w:cantSplit/>
              <w:jc w:val="right"/>
            </w:trPr>
            <w:tc>
              <w:tcPr>
                <w:tcW w:w="1454" w:type="dxa"/>
                <w:tcBorders>
                  <w:top w:val="single" w:sz="6" w:space="0" w:color="auto"/>
                  <w:left w:val="double" w:sz="6" w:space="0" w:color="auto"/>
                  <w:bottom w:val="single" w:sz="6" w:space="0" w:color="auto"/>
                </w:tcBorders>
              </w:tcPr>
              <w:p w:rsidR="00755CF5" w:rsidRPr="00CF39D9" w:rsidRDefault="00755CF5" w:rsidP="00755CF5">
                <w:pPr>
                  <w:widowControl w:val="0"/>
                  <w:jc w:val="center"/>
                </w:pPr>
                <w:r w:rsidRPr="00CF39D9">
                  <w:t>1</w:t>
                </w:r>
              </w:p>
            </w:tc>
            <w:tc>
              <w:tcPr>
                <w:tcW w:w="2088" w:type="dxa"/>
                <w:tcBorders>
                  <w:top w:val="single" w:sz="6" w:space="0" w:color="auto"/>
                  <w:left w:val="single" w:sz="6" w:space="0" w:color="auto"/>
                  <w:bottom w:val="single" w:sz="6" w:space="0" w:color="auto"/>
                </w:tcBorders>
              </w:tcPr>
              <w:p w:rsidR="00755CF5" w:rsidRPr="00CF39D9" w:rsidRDefault="00755CF5" w:rsidP="00755CF5">
                <w:pPr>
                  <w:widowControl w:val="0"/>
                  <w:jc w:val="center"/>
                </w:pPr>
                <w:r w:rsidRPr="00CF39D9">
                  <w:t>Jul. 2004</w:t>
                </w:r>
              </w:p>
            </w:tc>
            <w:tc>
              <w:tcPr>
                <w:tcW w:w="1368" w:type="dxa"/>
                <w:tcBorders>
                  <w:top w:val="single" w:sz="6" w:space="0" w:color="auto"/>
                  <w:left w:val="single" w:sz="6" w:space="0" w:color="auto"/>
                  <w:bottom w:val="single" w:sz="6" w:space="0" w:color="auto"/>
                </w:tcBorders>
              </w:tcPr>
              <w:p w:rsidR="00755CF5" w:rsidRPr="00CF39D9" w:rsidRDefault="00755CF5" w:rsidP="00755CF5">
                <w:pPr>
                  <w:widowControl w:val="0"/>
                  <w:jc w:val="center"/>
                </w:pPr>
                <w:r w:rsidRPr="00CF39D9">
                  <w:t>5</w:t>
                </w:r>
              </w:p>
            </w:tc>
            <w:tc>
              <w:tcPr>
                <w:tcW w:w="4733" w:type="dxa"/>
                <w:tcBorders>
                  <w:top w:val="single" w:sz="6" w:space="0" w:color="auto"/>
                  <w:left w:val="single" w:sz="6" w:space="0" w:color="auto"/>
                  <w:bottom w:val="single" w:sz="6" w:space="0" w:color="auto"/>
                  <w:right w:val="double" w:sz="6" w:space="0" w:color="auto"/>
                </w:tcBorders>
              </w:tcPr>
              <w:p w:rsidR="00755CF5" w:rsidRPr="00CF39D9" w:rsidRDefault="00755CF5" w:rsidP="00755CF5">
                <w:pPr>
                  <w:widowControl w:val="0"/>
                  <w:jc w:val="center"/>
                </w:pPr>
                <w:r w:rsidRPr="00CF39D9">
                  <w:t>General revision per James Da</w:t>
                </w:r>
              </w:p>
            </w:tc>
          </w:tr>
          <w:tr w:rsidR="00755CF5" w:rsidRPr="009E6D1F" w:rsidTr="00717FBA">
            <w:trPr>
              <w:cantSplit/>
              <w:jc w:val="right"/>
            </w:trPr>
            <w:tc>
              <w:tcPr>
                <w:tcW w:w="1454" w:type="dxa"/>
                <w:tcBorders>
                  <w:top w:val="single" w:sz="6" w:space="0" w:color="auto"/>
                  <w:left w:val="double" w:sz="6" w:space="0" w:color="auto"/>
                  <w:bottom w:val="single" w:sz="6" w:space="0" w:color="auto"/>
                </w:tcBorders>
              </w:tcPr>
              <w:p w:rsidR="00755CF5" w:rsidRPr="00CF39D9" w:rsidRDefault="00755CF5" w:rsidP="00755CF5">
                <w:pPr>
                  <w:widowControl w:val="0"/>
                  <w:jc w:val="center"/>
                </w:pPr>
                <w:r>
                  <w:t>2</w:t>
                </w:r>
              </w:p>
            </w:tc>
            <w:tc>
              <w:tcPr>
                <w:tcW w:w="2088" w:type="dxa"/>
                <w:tcBorders>
                  <w:top w:val="single" w:sz="6" w:space="0" w:color="auto"/>
                  <w:left w:val="single" w:sz="6" w:space="0" w:color="auto"/>
                  <w:bottom w:val="single" w:sz="6" w:space="0" w:color="auto"/>
                </w:tcBorders>
              </w:tcPr>
              <w:p w:rsidR="00755CF5" w:rsidRPr="00CF39D9" w:rsidRDefault="00755CF5" w:rsidP="00755CF5">
                <w:pPr>
                  <w:widowControl w:val="0"/>
                  <w:jc w:val="center"/>
                </w:pPr>
                <w:r>
                  <w:t>May 2005</w:t>
                </w:r>
              </w:p>
            </w:tc>
            <w:tc>
              <w:tcPr>
                <w:tcW w:w="1368" w:type="dxa"/>
                <w:tcBorders>
                  <w:top w:val="single" w:sz="6" w:space="0" w:color="auto"/>
                  <w:left w:val="single" w:sz="6" w:space="0" w:color="auto"/>
                  <w:bottom w:val="single" w:sz="6" w:space="0" w:color="auto"/>
                </w:tcBorders>
              </w:tcPr>
              <w:p w:rsidR="00755CF5" w:rsidRPr="00CF39D9" w:rsidRDefault="00755CF5" w:rsidP="00755CF5">
                <w:pPr>
                  <w:widowControl w:val="0"/>
                  <w:jc w:val="center"/>
                </w:pPr>
                <w:r>
                  <w:t>5</w:t>
                </w:r>
              </w:p>
            </w:tc>
            <w:tc>
              <w:tcPr>
                <w:tcW w:w="4733" w:type="dxa"/>
                <w:tcBorders>
                  <w:top w:val="single" w:sz="6" w:space="0" w:color="auto"/>
                  <w:left w:val="single" w:sz="6" w:space="0" w:color="auto"/>
                  <w:bottom w:val="single" w:sz="6" w:space="0" w:color="auto"/>
                  <w:right w:val="double" w:sz="6" w:space="0" w:color="auto"/>
                </w:tcBorders>
              </w:tcPr>
              <w:p w:rsidR="00755CF5" w:rsidRPr="00CF39D9" w:rsidRDefault="00755CF5" w:rsidP="00755CF5">
                <w:pPr>
                  <w:widowControl w:val="0"/>
                  <w:jc w:val="center"/>
                </w:pPr>
                <w:r w:rsidRPr="00CF39D9">
                  <w:t>General revision per James Da</w:t>
                </w:r>
              </w:p>
            </w:tc>
          </w:tr>
          <w:tr w:rsidR="00755CF5" w:rsidRPr="009E6D1F" w:rsidTr="00717FBA">
            <w:trPr>
              <w:cantSplit/>
              <w:jc w:val="right"/>
            </w:trPr>
            <w:tc>
              <w:tcPr>
                <w:tcW w:w="1454" w:type="dxa"/>
                <w:tcBorders>
                  <w:top w:val="single" w:sz="6" w:space="0" w:color="auto"/>
                  <w:left w:val="double" w:sz="6" w:space="0" w:color="auto"/>
                  <w:bottom w:val="double" w:sz="6" w:space="0" w:color="auto"/>
                </w:tcBorders>
              </w:tcPr>
              <w:p w:rsidR="00755CF5" w:rsidRDefault="00755CF5" w:rsidP="00755CF5">
                <w:pPr>
                  <w:widowControl w:val="0"/>
                  <w:jc w:val="center"/>
                </w:pPr>
                <w:r>
                  <w:t>3</w:t>
                </w:r>
              </w:p>
            </w:tc>
            <w:tc>
              <w:tcPr>
                <w:tcW w:w="2088" w:type="dxa"/>
                <w:tcBorders>
                  <w:top w:val="single" w:sz="6" w:space="0" w:color="auto"/>
                  <w:left w:val="single" w:sz="6" w:space="0" w:color="auto"/>
                  <w:bottom w:val="double" w:sz="6" w:space="0" w:color="auto"/>
                </w:tcBorders>
              </w:tcPr>
              <w:p w:rsidR="00755CF5" w:rsidRDefault="00755CF5" w:rsidP="00755CF5">
                <w:pPr>
                  <w:widowControl w:val="0"/>
                  <w:jc w:val="center"/>
                </w:pPr>
                <w:r>
                  <w:t>Jan. 2006</w:t>
                </w:r>
              </w:p>
            </w:tc>
            <w:tc>
              <w:tcPr>
                <w:tcW w:w="1368" w:type="dxa"/>
                <w:tcBorders>
                  <w:top w:val="single" w:sz="6" w:space="0" w:color="auto"/>
                  <w:left w:val="single" w:sz="6" w:space="0" w:color="auto"/>
                  <w:bottom w:val="double" w:sz="6" w:space="0" w:color="auto"/>
                </w:tcBorders>
              </w:tcPr>
              <w:p w:rsidR="00755CF5" w:rsidRDefault="00755CF5" w:rsidP="00755CF5">
                <w:pPr>
                  <w:widowControl w:val="0"/>
                  <w:jc w:val="center"/>
                </w:pPr>
                <w:r>
                  <w:t>5</w:t>
                </w:r>
              </w:p>
            </w:tc>
            <w:tc>
              <w:tcPr>
                <w:tcW w:w="4733" w:type="dxa"/>
                <w:tcBorders>
                  <w:top w:val="single" w:sz="6" w:space="0" w:color="auto"/>
                  <w:left w:val="single" w:sz="6" w:space="0" w:color="auto"/>
                  <w:bottom w:val="double" w:sz="6" w:space="0" w:color="auto"/>
                  <w:right w:val="double" w:sz="6" w:space="0" w:color="auto"/>
                </w:tcBorders>
              </w:tcPr>
              <w:p w:rsidR="00755CF5" w:rsidRPr="00CF39D9" w:rsidRDefault="00755CF5" w:rsidP="00755CF5">
                <w:pPr>
                  <w:widowControl w:val="0"/>
                  <w:jc w:val="center"/>
                </w:pPr>
                <w:r>
                  <w:t>Revised Specification Numbers (CSI 2004)</w:t>
                </w:r>
              </w:p>
            </w:tc>
          </w:tr>
          <w:tr w:rsidR="00755CF5" w:rsidRPr="009E6D1F" w:rsidTr="00717FBA">
            <w:trPr>
              <w:cantSplit/>
              <w:jc w:val="right"/>
            </w:trPr>
            <w:tc>
              <w:tcPr>
                <w:tcW w:w="1454" w:type="dxa"/>
                <w:tcBorders>
                  <w:top w:val="single" w:sz="6" w:space="0" w:color="auto"/>
                  <w:left w:val="double" w:sz="6" w:space="0" w:color="auto"/>
                  <w:bottom w:val="double" w:sz="6" w:space="0" w:color="auto"/>
                </w:tcBorders>
              </w:tcPr>
              <w:p w:rsidR="00755CF5" w:rsidRPr="00755CF5" w:rsidRDefault="00DD799C" w:rsidP="00755CF5">
                <w:pPr>
                  <w:widowControl w:val="0"/>
                  <w:jc w:val="center"/>
                  <w:rPr>
                    <w:rFonts w:eastAsia="Times New Roman" w:cs="Arial"/>
                    <w:szCs w:val="20"/>
                  </w:rPr>
                </w:pPr>
                <w:r>
                  <w:rPr>
                    <w:rFonts w:eastAsia="Times New Roman" w:cs="Arial"/>
                    <w:szCs w:val="20"/>
                  </w:rPr>
                  <w:t>4</w:t>
                </w:r>
              </w:p>
            </w:tc>
            <w:tc>
              <w:tcPr>
                <w:tcW w:w="2088" w:type="dxa"/>
                <w:tcBorders>
                  <w:top w:val="single" w:sz="6" w:space="0" w:color="auto"/>
                  <w:left w:val="single" w:sz="6" w:space="0" w:color="auto"/>
                  <w:bottom w:val="double" w:sz="6" w:space="0" w:color="auto"/>
                </w:tcBorders>
              </w:tcPr>
              <w:p w:rsidR="00755CF5" w:rsidRPr="00755CF5" w:rsidRDefault="00755CF5" w:rsidP="00755CF5">
                <w:pPr>
                  <w:widowControl w:val="0"/>
                  <w:jc w:val="center"/>
                  <w:rPr>
                    <w:rFonts w:eastAsia="Times New Roman" w:cs="Arial"/>
                    <w:szCs w:val="20"/>
                  </w:rPr>
                </w:pPr>
                <w:r w:rsidRPr="00755CF5">
                  <w:rPr>
                    <w:rFonts w:eastAsia="Times New Roman" w:cs="Arial"/>
                    <w:szCs w:val="20"/>
                  </w:rPr>
                  <w:t>Jun</w:t>
                </w:r>
                <w:r w:rsidR="00DD799C">
                  <w:rPr>
                    <w:rFonts w:eastAsia="Times New Roman" w:cs="Arial"/>
                    <w:szCs w:val="20"/>
                  </w:rPr>
                  <w:t>e</w:t>
                </w:r>
                <w:r w:rsidRPr="00755CF5">
                  <w:rPr>
                    <w:rFonts w:eastAsia="Times New Roman" w:cs="Arial"/>
                    <w:szCs w:val="20"/>
                  </w:rPr>
                  <w:t xml:space="preserve"> 2017</w:t>
                </w:r>
              </w:p>
            </w:tc>
            <w:tc>
              <w:tcPr>
                <w:tcW w:w="1368" w:type="dxa"/>
                <w:tcBorders>
                  <w:top w:val="single" w:sz="6" w:space="0" w:color="auto"/>
                  <w:left w:val="single" w:sz="6" w:space="0" w:color="auto"/>
                  <w:bottom w:val="double" w:sz="6" w:space="0" w:color="auto"/>
                </w:tcBorders>
              </w:tcPr>
              <w:p w:rsidR="00755CF5" w:rsidRPr="00755CF5" w:rsidRDefault="00755CF5" w:rsidP="00755CF5">
                <w:pPr>
                  <w:widowControl w:val="0"/>
                  <w:jc w:val="center"/>
                  <w:rPr>
                    <w:rFonts w:eastAsia="Times New Roman" w:cs="Arial"/>
                    <w:szCs w:val="20"/>
                  </w:rPr>
                </w:pPr>
                <w:r w:rsidRPr="00755CF5">
                  <w:rPr>
                    <w:rFonts w:eastAsia="Times New Roman" w:cs="Arial"/>
                    <w:szCs w:val="20"/>
                  </w:rPr>
                  <w:t>8</w:t>
                </w:r>
              </w:p>
            </w:tc>
            <w:tc>
              <w:tcPr>
                <w:tcW w:w="4733" w:type="dxa"/>
                <w:tcBorders>
                  <w:top w:val="single" w:sz="6" w:space="0" w:color="auto"/>
                  <w:left w:val="single" w:sz="6" w:space="0" w:color="auto"/>
                  <w:bottom w:val="double" w:sz="6" w:space="0" w:color="auto"/>
                  <w:right w:val="double" w:sz="6" w:space="0" w:color="auto"/>
                </w:tcBorders>
              </w:tcPr>
              <w:p w:rsidR="00755CF5" w:rsidRPr="00755CF5" w:rsidRDefault="00755CF5" w:rsidP="00755CF5">
                <w:pPr>
                  <w:widowControl w:val="0"/>
                  <w:jc w:val="center"/>
                  <w:rPr>
                    <w:rFonts w:eastAsia="Times New Roman" w:cs="Arial"/>
                    <w:szCs w:val="20"/>
                  </w:rPr>
                </w:pPr>
                <w:r w:rsidRPr="00755CF5">
                  <w:rPr>
                    <w:rFonts w:eastAsia="Times New Roman" w:cs="Arial"/>
                    <w:szCs w:val="20"/>
                  </w:rPr>
                  <w:t>Specification update</w:t>
                </w:r>
              </w:p>
            </w:tc>
          </w:tr>
        </w:tbl>
        <w:p w:rsidR="001D0363" w:rsidRDefault="001D0363" w:rsidP="00F05665">
          <w:pPr>
            <w:tabs>
              <w:tab w:val="left" w:pos="7685"/>
            </w:tabs>
          </w:pPr>
        </w:p>
        <w:p w:rsidR="001D0363" w:rsidRDefault="001D0363"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755CF5" w:rsidRDefault="00755CF5" w:rsidP="00F05665">
          <w:pPr>
            <w:tabs>
              <w:tab w:val="left" w:pos="7685"/>
            </w:tabs>
          </w:pPr>
        </w:p>
        <w:p w:rsidR="001D0363" w:rsidRDefault="001D0363" w:rsidP="00F05665">
          <w:pPr>
            <w:tabs>
              <w:tab w:val="left" w:pos="7685"/>
            </w:tabs>
          </w:pPr>
        </w:p>
        <w:p w:rsidR="001D0363" w:rsidRDefault="001D0363" w:rsidP="00F05665">
          <w:pPr>
            <w:tabs>
              <w:tab w:val="left" w:pos="7685"/>
            </w:tabs>
          </w:pPr>
        </w:p>
        <w:p w:rsidR="001D0363" w:rsidRPr="002D5E9B" w:rsidRDefault="001D036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1D0363" w:rsidRPr="002D5E9B" w:rsidRDefault="001D036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1D0363" w:rsidRPr="002D5E9B" w:rsidRDefault="001D036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1D0363" w:rsidRPr="002D5E9B" w:rsidRDefault="001D036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1D0363" w:rsidRPr="00F05665" w:rsidRDefault="001D0363"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1D0363" w:rsidRDefault="001D0363">
          <w:pPr>
            <w:jc w:val="left"/>
            <w:rPr>
              <w:b/>
            </w:rPr>
          </w:pPr>
          <w:r>
            <w:rPr>
              <w:b/>
            </w:rPr>
            <w:br w:type="page"/>
          </w:r>
        </w:p>
      </w:sdtContent>
    </w:sdt>
    <w:p w:rsidR="001C642F" w:rsidRPr="002A17D5" w:rsidRDefault="001C642F" w:rsidP="001F0B9D">
      <w:pPr>
        <w:rPr>
          <w:b/>
        </w:rPr>
      </w:pPr>
      <w:r w:rsidRPr="002A17D5">
        <w:rPr>
          <w:b/>
        </w:rPr>
        <w:lastRenderedPageBreak/>
        <w:t>SECTION 26 05 26</w:t>
      </w:r>
      <w:r w:rsidR="001F0B9D" w:rsidRPr="002A17D5">
        <w:rPr>
          <w:b/>
        </w:rPr>
        <w:t xml:space="preserve"> – </w:t>
      </w:r>
      <w:r w:rsidRPr="002A17D5">
        <w:rPr>
          <w:b/>
        </w:rPr>
        <w:t>GROUNDING</w:t>
      </w:r>
    </w:p>
    <w:p w:rsidR="001C642F" w:rsidRPr="002A17D5" w:rsidRDefault="001C642F">
      <w:pPr>
        <w:pStyle w:val="PRT"/>
        <w:rPr>
          <w:b/>
        </w:rPr>
      </w:pPr>
      <w:r w:rsidRPr="002A17D5">
        <w:rPr>
          <w:b/>
        </w:rPr>
        <w:t>GENERAL</w:t>
      </w:r>
    </w:p>
    <w:p w:rsidR="00F60489" w:rsidRPr="002A17D5" w:rsidRDefault="00F60489" w:rsidP="00F60489">
      <w:pPr>
        <w:pStyle w:val="ART"/>
        <w:rPr>
          <w:b/>
        </w:rPr>
      </w:pPr>
      <w:r w:rsidRPr="002A17D5">
        <w:rPr>
          <w:b/>
        </w:rPr>
        <w:t>WORK INCLUDED</w:t>
      </w:r>
    </w:p>
    <w:p w:rsidR="00F60489" w:rsidRPr="00F60489" w:rsidRDefault="00F60489" w:rsidP="00F60489">
      <w:pPr>
        <w:pStyle w:val="PR1"/>
      </w:pPr>
      <w:r w:rsidRPr="00F60489">
        <w:t>Power system grounding.</w:t>
      </w:r>
    </w:p>
    <w:p w:rsidR="00F60489" w:rsidRPr="00F60489" w:rsidRDefault="00F60489" w:rsidP="00F60489">
      <w:pPr>
        <w:pStyle w:val="PR1"/>
      </w:pPr>
      <w:r w:rsidRPr="00F60489">
        <w:t>Electrical equipment and raceway grounding and bonding.</w:t>
      </w:r>
    </w:p>
    <w:p w:rsidR="00F60489" w:rsidRPr="002A17D5" w:rsidRDefault="00F60489" w:rsidP="00F60489">
      <w:pPr>
        <w:pStyle w:val="ART"/>
        <w:rPr>
          <w:b/>
        </w:rPr>
      </w:pPr>
      <w:r w:rsidRPr="002A17D5">
        <w:rPr>
          <w:b/>
        </w:rPr>
        <w:t>RELATED WORK</w:t>
      </w:r>
    </w:p>
    <w:p w:rsidR="00F60489" w:rsidRDefault="007156F7" w:rsidP="00F60489">
      <w:pPr>
        <w:pStyle w:val="PR1"/>
      </w:pPr>
      <w:r>
        <w:t xml:space="preserve">Section 26 41 00 - </w:t>
      </w:r>
      <w:r w:rsidR="00F60489" w:rsidRPr="00F60489">
        <w:t xml:space="preserve">Lightning </w:t>
      </w:r>
      <w:r>
        <w:t>P</w:t>
      </w:r>
      <w:r w:rsidR="00F60489" w:rsidRPr="00F60489">
        <w:t>rotection.</w:t>
      </w:r>
      <w:r>
        <w:t xml:space="preserve"> Systems</w:t>
      </w:r>
    </w:p>
    <w:p w:rsidR="007156F7" w:rsidRDefault="007156F7" w:rsidP="007156F7">
      <w:pPr>
        <w:pStyle w:val="PR1"/>
      </w:pPr>
      <w:r>
        <w:t>Division 27, Communications.</w:t>
      </w:r>
    </w:p>
    <w:p w:rsidR="007156F7" w:rsidRDefault="007156F7" w:rsidP="007156F7">
      <w:pPr>
        <w:pStyle w:val="PR1"/>
      </w:pPr>
      <w:r>
        <w:t>Division 28, Electronic Safety and Security.</w:t>
      </w:r>
    </w:p>
    <w:p w:rsidR="00F60489" w:rsidRPr="002A17D5" w:rsidRDefault="00F60489" w:rsidP="00F60489">
      <w:pPr>
        <w:pStyle w:val="ART"/>
        <w:rPr>
          <w:b/>
        </w:rPr>
      </w:pPr>
      <w:r w:rsidRPr="002A17D5">
        <w:rPr>
          <w:b/>
        </w:rPr>
        <w:t>REFERENCES</w:t>
      </w:r>
    </w:p>
    <w:p w:rsidR="00F60489" w:rsidRPr="00F60489" w:rsidRDefault="00F60489" w:rsidP="00F60489">
      <w:pPr>
        <w:pStyle w:val="PR1"/>
      </w:pPr>
      <w:r w:rsidRPr="00F60489">
        <w:t>NFPA 70 – National Electrical Code</w:t>
      </w:r>
    </w:p>
    <w:p w:rsidR="00F60489" w:rsidRPr="00F60489" w:rsidRDefault="00F60489" w:rsidP="00F60489">
      <w:pPr>
        <w:pStyle w:val="PR1"/>
      </w:pPr>
      <w:r w:rsidRPr="00F60489">
        <w:t>ANSI/UL 467 – Electrical Grounding and Bonding Equipment</w:t>
      </w:r>
    </w:p>
    <w:p w:rsidR="00F60489" w:rsidRPr="00F60489" w:rsidRDefault="00F60489" w:rsidP="00F60489">
      <w:pPr>
        <w:pStyle w:val="PR1"/>
      </w:pPr>
      <w:r w:rsidRPr="00F60489">
        <w:t>ANSI/IEEE STD 142 – Recommended Practice for Grounding of Industrial and Commercial Power Systems</w:t>
      </w:r>
    </w:p>
    <w:p w:rsidR="00F60489" w:rsidRPr="00F60489" w:rsidRDefault="00F60489" w:rsidP="00F60489">
      <w:pPr>
        <w:pStyle w:val="PR1"/>
      </w:pPr>
      <w:r w:rsidRPr="00F60489">
        <w:t xml:space="preserve">IEEE 81 – Guide for Measuring Earth Receptivity, Ground Impedance and </w:t>
      </w:r>
      <w:r w:rsidR="00A65329">
        <w:t>E</w:t>
      </w:r>
      <w:r w:rsidRPr="00F60489">
        <w:t>arth Surface Potential of a ground System</w:t>
      </w:r>
    </w:p>
    <w:p w:rsidR="00F60489" w:rsidRPr="00F60489" w:rsidRDefault="00F60489" w:rsidP="00F60489">
      <w:pPr>
        <w:pStyle w:val="PR1"/>
      </w:pPr>
      <w:r w:rsidRPr="00F60489">
        <w:t>IEEE 1100 – Recommended Practice for Powering and Grounding Sensitive Electronic Equipment</w:t>
      </w:r>
    </w:p>
    <w:p w:rsidR="00F60489" w:rsidRDefault="00F60489" w:rsidP="00F60489">
      <w:pPr>
        <w:pStyle w:val="PR1"/>
      </w:pPr>
      <w:r w:rsidRPr="00F60489">
        <w:t>ANSI/TIA/EIA 607 – Commercial Building Grounding and Bonding Requirements for Telecommunications</w:t>
      </w:r>
    </w:p>
    <w:p w:rsidR="007156F7" w:rsidRDefault="007156F7" w:rsidP="007156F7">
      <w:pPr>
        <w:pStyle w:val="PR1"/>
      </w:pPr>
      <w:r>
        <w:t>NFPA No. 780 - Lightning Protection Code.</w:t>
      </w:r>
    </w:p>
    <w:p w:rsidR="007156F7" w:rsidRDefault="007156F7" w:rsidP="007156F7">
      <w:pPr>
        <w:pStyle w:val="PR1"/>
      </w:pPr>
      <w:r>
        <w:t>UL 96A - Master Labeled Lightning Protection System, Installation Requirements.</w:t>
      </w:r>
    </w:p>
    <w:p w:rsidR="007156F7" w:rsidRDefault="007156F7" w:rsidP="007156F7">
      <w:pPr>
        <w:pStyle w:val="PR1"/>
      </w:pPr>
      <w:r>
        <w:t>ANSI/NEMA GR 1-2007 - Grounding Rod Electrodes and Grounding Rod Electrode Couplings.</w:t>
      </w:r>
    </w:p>
    <w:p w:rsidR="00F60489" w:rsidRPr="002A17D5" w:rsidRDefault="00F60489" w:rsidP="00F60489">
      <w:pPr>
        <w:pStyle w:val="ART"/>
        <w:rPr>
          <w:b/>
        </w:rPr>
      </w:pPr>
      <w:r w:rsidRPr="002A17D5">
        <w:rPr>
          <w:b/>
        </w:rPr>
        <w:t>SYSTEM DESCRIPTION</w:t>
      </w:r>
    </w:p>
    <w:p w:rsidR="00F60489" w:rsidRPr="00F60489" w:rsidRDefault="00F60489" w:rsidP="00F60489">
      <w:pPr>
        <w:pStyle w:val="PR1"/>
      </w:pPr>
      <w:r w:rsidRPr="00F60489">
        <w:t>Ground the electrical service system neutral at service entrance equipment to ground</w:t>
      </w:r>
      <w:r w:rsidRPr="00F60489">
        <w:softHyphen/>
        <w:t>ing electrodes.  Electrical systems that are grounded shall be connected to earth in a manner that will limit the voltage imposed by lightning, line surges, or unintentional contact with higher-voltage lines and that will stabilize the voltage to earth during normal operations.  Concrete encased electrodes shall be connected as the most effective grounding electrodes.  Provide a completely grounded system in accordance with Article 250 of the NEC.</w:t>
      </w:r>
    </w:p>
    <w:p w:rsidR="00F60489" w:rsidRPr="00F60489" w:rsidRDefault="00F60489" w:rsidP="00F60489">
      <w:pPr>
        <w:pStyle w:val="PR1"/>
      </w:pPr>
      <w:r w:rsidRPr="00F60489">
        <w:t>Ground each separately-derived system neutral to separate ground buses that are installed in nearest electrical rooms.  Transformer, UPS systems, power conditioners, inverters, or other power supplies are separately derived systems.  Standby or emergency generators are separately derived systems if the neutral is bonded to the generator frame and if there is no direct connection of the generator neutral conductor to the service neutral conductor.</w:t>
      </w:r>
    </w:p>
    <w:p w:rsidR="00F60489" w:rsidRPr="00F60489" w:rsidRDefault="00F60489" w:rsidP="00F60489">
      <w:pPr>
        <w:pStyle w:val="PR1"/>
      </w:pPr>
      <w:r w:rsidRPr="00F60489">
        <w:t>Provide communications system grounding conductor connected to separate electrode (ground bus) that is installed in each IT room.</w:t>
      </w:r>
    </w:p>
    <w:p w:rsidR="00F60489" w:rsidRPr="00F60489" w:rsidRDefault="00F60489" w:rsidP="00F60489">
      <w:pPr>
        <w:pStyle w:val="PR1"/>
      </w:pPr>
      <w:r w:rsidRPr="00F60489">
        <w:lastRenderedPageBreak/>
        <w:t xml:space="preserve">Bond together system neutrals, service equipment enclosures, exposed non-current carrying metal parts of electrical equipment, metal raceway systems, cable trays, auxiliary gutters, meter fittings, boxes, cable armor, cable sheath, ground bus in electrical rooms and IT rooms, metal frame of the building or structure, ground ring, lightning down lead conductor, grounding conductor in raceways and cables, receptacle ground connectors, and metal underground water pipe.  </w:t>
      </w:r>
    </w:p>
    <w:p w:rsidR="00F60489" w:rsidRPr="00F60489" w:rsidRDefault="00F60489" w:rsidP="00F60489">
      <w:pPr>
        <w:pStyle w:val="PR1"/>
      </w:pPr>
      <w:r w:rsidRPr="00F60489">
        <w:t>Bonding jumpers shall be installed around non-metal fittings or insulating joints to ensure electrical continuity.  Bonding shall be provided where necessary to ensure electrical continuity and the capacity to conduct safely any fault current likely to be imposed.</w:t>
      </w:r>
    </w:p>
    <w:p w:rsidR="00F60489" w:rsidRPr="00F60489" w:rsidRDefault="00F60489" w:rsidP="00F60489">
      <w:r w:rsidRPr="00F60489">
        <w:t>NOTE TO SPEC WRITER:  THE NATIONAL ELECTRICAL CODE IS SPECIFIC ABOUT WHAT IS REQUIRED FOR USE AS GROUNDING ELECTRODES.  EDIT THE FOLLOWING PARAGRAPH TO CONFORM TO THE PARTICULAR PROJECT.</w:t>
      </w:r>
    </w:p>
    <w:p w:rsidR="00F60489" w:rsidRPr="00F60489" w:rsidRDefault="00F60489" w:rsidP="00F60489">
      <w:pPr>
        <w:pStyle w:val="PR1"/>
      </w:pPr>
      <w:r w:rsidRPr="00F60489">
        <w:t>Supplementary Grounding Electrode:  [Use driven ground rod [on exterior of building.] [in main service equipment area.]]  [Install ground rod in suitable recessed well; fill with gravel after connection is made.] [Use effectively grounded metal frame of the building.]  [Use minimum of 20 feet No. 4 bare copper wire embedded in concrete foundation.]</w:t>
      </w:r>
    </w:p>
    <w:p w:rsidR="00F60489" w:rsidRPr="00F60489" w:rsidRDefault="00F60489" w:rsidP="00F60489">
      <w:pPr>
        <w:pStyle w:val="PR1"/>
      </w:pPr>
      <w:r w:rsidRPr="00F60489">
        <w:t>Use minimum 6 AWG copper conductors for communications service grounding conductor.  Leave 10 feet slack conductor at termination [board.] [cabinet.]</w:t>
      </w:r>
      <w:r w:rsidR="00872C48">
        <w:rPr>
          <w:lang w:val="en-US"/>
        </w:rPr>
        <w:t xml:space="preserve">  Coordinate with Div. 27.</w:t>
      </w:r>
    </w:p>
    <w:p w:rsidR="00F60489" w:rsidRPr="002A17D5" w:rsidRDefault="00F60489" w:rsidP="00F60489">
      <w:pPr>
        <w:pStyle w:val="ART"/>
        <w:rPr>
          <w:b/>
        </w:rPr>
      </w:pPr>
      <w:r w:rsidRPr="002A17D5">
        <w:rPr>
          <w:b/>
        </w:rPr>
        <w:t>SUBMITTALS</w:t>
      </w:r>
    </w:p>
    <w:p w:rsidR="00F60489" w:rsidRDefault="00F60489" w:rsidP="00F60489">
      <w:pPr>
        <w:pStyle w:val="PR1"/>
      </w:pPr>
      <w:r w:rsidRPr="00F60489">
        <w:t xml:space="preserve">Provide submittals in accordance with and in addition to Section 26 00 00, Basic Electrical Requirements, and </w:t>
      </w:r>
      <w:r w:rsidRPr="00F523D0">
        <w:t xml:space="preserve"> Division 01</w:t>
      </w:r>
      <w:r w:rsidRPr="00F60489">
        <w:t xml:space="preserve"> for submittal requirement. </w:t>
      </w:r>
    </w:p>
    <w:p w:rsidR="001C35D3" w:rsidRDefault="001C35D3" w:rsidP="001C35D3">
      <w:pPr>
        <w:pStyle w:val="PR1"/>
      </w:pPr>
      <w:r>
        <w:t>Product Data. Submit product data sheets, including complete descriptive information on materials and installation methods.</w:t>
      </w:r>
    </w:p>
    <w:p w:rsidR="001C35D3" w:rsidRDefault="001C35D3" w:rsidP="001C35D3">
      <w:pPr>
        <w:pStyle w:val="PR1"/>
      </w:pPr>
      <w:r>
        <w:t>Shop Drawings.</w:t>
      </w:r>
    </w:p>
    <w:p w:rsidR="001C35D3" w:rsidRDefault="001C35D3" w:rsidP="001C35D3">
      <w:pPr>
        <w:pStyle w:val="PR2"/>
      </w:pPr>
      <w:r>
        <w:t>Provide detailed plans prepared to 1/8-inch scale with 1/8-inch text which indicate the work to be performed. Details of component mounting and connections shall be included on separate detail drawings. Manufacturer's catalog numbers and generic identification shall be indicated for components shown on the Drawings.</w:t>
      </w:r>
    </w:p>
    <w:p w:rsidR="001C35D3" w:rsidRDefault="001C35D3" w:rsidP="002A17D5">
      <w:pPr>
        <w:pStyle w:val="PR2"/>
        <w:spacing w:after="120"/>
      </w:pPr>
      <w:r>
        <w:t>Shop drawings shall include locations of conductors, roof penetrations, floor penetrations, etc., Contractor shall coordinate locations of conductors in walls and penetrations with the appropriate trades.  Failure to coordinate these requirements shall not relieve this Contractor from properly completing this work.  The Contractor shall employ the proper trades to provide the chases in walls and roof and floor penetrations required to install the conductors if not coordinated before the floors, walls and roof are installed.</w:t>
      </w:r>
    </w:p>
    <w:p w:rsidR="001C35D3" w:rsidRDefault="001C35D3" w:rsidP="001C35D3">
      <w:pPr>
        <w:pStyle w:val="PR1"/>
      </w:pPr>
      <w:r>
        <w:t>Coordinated Submittal.</w:t>
      </w:r>
    </w:p>
    <w:p w:rsidR="001C35D3" w:rsidRDefault="001C35D3" w:rsidP="001C35D3">
      <w:pPr>
        <w:pStyle w:val="PR2"/>
      </w:pPr>
      <w:r>
        <w:t>Submit product data and shop drawings for grounding system and lightning protection system at the same time and as one package.  Indicate common components and interconnections between grounding and lightning protection systems.  Refer to Section 26 41 00 for Lightning Protection system.</w:t>
      </w:r>
    </w:p>
    <w:p w:rsidR="001C35D3" w:rsidRDefault="001C35D3" w:rsidP="001C35D3">
      <w:pPr>
        <w:pStyle w:val="PR2"/>
      </w:pPr>
      <w:r>
        <w:t>Coordinate submittal for grounding system with electrical service to building and with electrical service equipment.</w:t>
      </w:r>
    </w:p>
    <w:p w:rsidR="001C35D3" w:rsidRDefault="001C35D3" w:rsidP="002A17D5">
      <w:pPr>
        <w:pStyle w:val="PR2"/>
        <w:numPr>
          <w:ilvl w:val="0"/>
          <w:numId w:val="0"/>
        </w:numPr>
        <w:ind w:left="1440" w:hanging="576"/>
      </w:pPr>
      <w:r w:rsidRPr="002A17D5">
        <w:rPr>
          <w:caps/>
          <w:u w:val="single"/>
        </w:rPr>
        <w:t xml:space="preserve">Note to </w:t>
      </w:r>
      <w:r w:rsidR="00241D6C" w:rsidRPr="002A17D5">
        <w:rPr>
          <w:caps/>
          <w:u w:val="single"/>
        </w:rPr>
        <w:t>S</w:t>
      </w:r>
      <w:r w:rsidRPr="002A17D5">
        <w:rPr>
          <w:caps/>
          <w:u w:val="single"/>
        </w:rPr>
        <w:t>pec</w:t>
      </w:r>
      <w:r w:rsidR="001C03C2" w:rsidRPr="002A17D5">
        <w:rPr>
          <w:caps/>
          <w:u w:val="single"/>
        </w:rPr>
        <w:t xml:space="preserve"> </w:t>
      </w:r>
      <w:r w:rsidR="00241D6C" w:rsidRPr="002A17D5">
        <w:rPr>
          <w:caps/>
          <w:u w:val="single"/>
        </w:rPr>
        <w:t>W</w:t>
      </w:r>
      <w:r w:rsidR="001C03C2" w:rsidRPr="002A17D5">
        <w:rPr>
          <w:caps/>
          <w:u w:val="single"/>
        </w:rPr>
        <w:t>riter</w:t>
      </w:r>
      <w:r w:rsidRPr="002A17D5">
        <w:rPr>
          <w:caps/>
        </w:rPr>
        <w:t>: confirm this requirement with Division 27 communications designer/specifier</w:t>
      </w:r>
      <w:r>
        <w:t>.</w:t>
      </w:r>
    </w:p>
    <w:p w:rsidR="001C35D3" w:rsidRDefault="001C35D3" w:rsidP="002A17D5">
      <w:pPr>
        <w:pStyle w:val="PR2"/>
        <w:spacing w:after="120"/>
      </w:pPr>
      <w:r>
        <w:t>Coordinate submittal for grounding system with telecommunications grounding system, as indicated on telecommunications Drawings. Refer to Division 27 telecommunications systems grounding system and grounding requirements.</w:t>
      </w:r>
    </w:p>
    <w:p w:rsidR="001C35D3" w:rsidRDefault="001C35D3" w:rsidP="001C35D3">
      <w:pPr>
        <w:pStyle w:val="PR1"/>
      </w:pPr>
      <w:r>
        <w:lastRenderedPageBreak/>
        <w:t>Approvals: Secure formal approval of shop drawings and product data prior to ordering material. Secure approvals in sufficient time to allow installation of concealed system components without delaying the project.</w:t>
      </w:r>
    </w:p>
    <w:p w:rsidR="001C35D3" w:rsidRDefault="001C35D3" w:rsidP="001C35D3">
      <w:pPr>
        <w:pStyle w:val="PR1"/>
      </w:pPr>
      <w:r>
        <w:t>Testing: Submit documentation for field testing of completed grounding system, as required under paragraph 3.7B of this Section.</w:t>
      </w:r>
    </w:p>
    <w:p w:rsidR="001C35D3" w:rsidRDefault="00C56C6E" w:rsidP="002A17D5">
      <w:pPr>
        <w:pStyle w:val="PR1"/>
        <w:numPr>
          <w:ilvl w:val="0"/>
          <w:numId w:val="0"/>
        </w:numPr>
        <w:ind w:left="288"/>
      </w:pPr>
      <w:r w:rsidRPr="002A17D5">
        <w:rPr>
          <w:u w:val="single"/>
          <w:lang w:val="en-US"/>
        </w:rPr>
        <w:t xml:space="preserve">NOTE TO </w:t>
      </w:r>
      <w:r w:rsidRPr="002A17D5">
        <w:rPr>
          <w:caps/>
          <w:u w:val="single"/>
          <w:lang w:val="en-US"/>
        </w:rPr>
        <w:t>S</w:t>
      </w:r>
      <w:r w:rsidR="001C35D3" w:rsidRPr="002A17D5">
        <w:rPr>
          <w:caps/>
          <w:u w:val="single"/>
        </w:rPr>
        <w:t>pec</w:t>
      </w:r>
      <w:r w:rsidR="001C03C2" w:rsidRPr="002A17D5">
        <w:rPr>
          <w:caps/>
          <w:u w:val="single"/>
          <w:lang w:val="en-US"/>
        </w:rPr>
        <w:t xml:space="preserve"> </w:t>
      </w:r>
      <w:r w:rsidRPr="002A17D5">
        <w:rPr>
          <w:caps/>
          <w:u w:val="single"/>
          <w:lang w:val="en-US"/>
        </w:rPr>
        <w:t>W</w:t>
      </w:r>
      <w:r w:rsidR="001C03C2" w:rsidRPr="002A17D5">
        <w:rPr>
          <w:caps/>
          <w:u w:val="single"/>
          <w:lang w:val="en-US"/>
        </w:rPr>
        <w:t>riter</w:t>
      </w:r>
      <w:r w:rsidR="001C35D3" w:rsidRPr="002A17D5">
        <w:rPr>
          <w:caps/>
        </w:rPr>
        <w:t>: edit for Owner preferences on file format and media</w:t>
      </w:r>
      <w:r w:rsidR="00891911" w:rsidRPr="002A17D5">
        <w:rPr>
          <w:caps/>
          <w:lang w:val="en-US"/>
        </w:rPr>
        <w:t>]</w:t>
      </w:r>
    </w:p>
    <w:p w:rsidR="001C35D3" w:rsidRDefault="001C35D3" w:rsidP="001C35D3">
      <w:pPr>
        <w:pStyle w:val="PR1"/>
      </w:pPr>
      <w:r>
        <w:t>As-Built Record Drawings. The Contractor shall maintain a master set of As Built record drawings that shows changes and deviations from the Drawings, in accordance with Division One requirements and Section 26 00 00. Deliver As-Built record drawings to Owner upon Owner acceptance of project.</w:t>
      </w:r>
      <w:r w:rsidR="001515FB">
        <w:rPr>
          <w:lang w:val="en-US"/>
        </w:rPr>
        <w:t xml:space="preserve"> </w:t>
      </w:r>
      <w:r w:rsidR="00891911">
        <w:rPr>
          <w:lang w:val="en-US"/>
        </w:rPr>
        <w:t>D</w:t>
      </w:r>
      <w:r w:rsidR="001515FB">
        <w:rPr>
          <w:lang w:val="en-US"/>
        </w:rPr>
        <w:t>eliver</w:t>
      </w:r>
      <w:r>
        <w:t xml:space="preserve"> one set of As-Built record drawings on </w:t>
      </w:r>
      <w:proofErr w:type="spellStart"/>
      <w:r>
        <w:t>CD-Rom</w:t>
      </w:r>
      <w:proofErr w:type="spellEnd"/>
      <w:r>
        <w:t xml:space="preserve"> or similar electronic media acceptable to the Owner. Drawing files shall be in </w:t>
      </w:r>
      <w:r w:rsidR="00D34DDB">
        <w:rPr>
          <w:lang w:val="en-US"/>
        </w:rPr>
        <w:t xml:space="preserve">the editions of </w:t>
      </w:r>
      <w:r>
        <w:t>AutoCAD (.dwg) and Adobe Acrobat (.pdf)</w:t>
      </w:r>
      <w:r w:rsidR="00D34DDB">
        <w:rPr>
          <w:lang w:val="en-US"/>
        </w:rPr>
        <w:t xml:space="preserve"> acceptable to the Owner</w:t>
      </w:r>
      <w:r>
        <w:t>.</w:t>
      </w:r>
    </w:p>
    <w:p w:rsidR="001C642F" w:rsidRPr="002A17D5" w:rsidRDefault="001C642F">
      <w:pPr>
        <w:pStyle w:val="PRT"/>
        <w:rPr>
          <w:b/>
        </w:rPr>
      </w:pPr>
      <w:r w:rsidRPr="002A17D5">
        <w:rPr>
          <w:b/>
        </w:rPr>
        <w:t>PRODUCTS</w:t>
      </w:r>
    </w:p>
    <w:p w:rsidR="000573C7" w:rsidRPr="002A17D5" w:rsidRDefault="000573C7" w:rsidP="000573C7">
      <w:pPr>
        <w:pStyle w:val="ART"/>
        <w:rPr>
          <w:b/>
        </w:rPr>
      </w:pPr>
      <w:r w:rsidRPr="002A17D5">
        <w:rPr>
          <w:b/>
        </w:rPr>
        <w:t>GROUND RODS</w:t>
      </w:r>
    </w:p>
    <w:p w:rsidR="000573C7" w:rsidRDefault="00C56C6E" w:rsidP="000573C7">
      <w:pPr>
        <w:pStyle w:val="PR1"/>
        <w:numPr>
          <w:ilvl w:val="0"/>
          <w:numId w:val="0"/>
        </w:numPr>
        <w:ind w:left="288"/>
      </w:pPr>
      <w:r w:rsidRPr="00320788">
        <w:rPr>
          <w:u w:val="single"/>
          <w:lang w:val="en-US"/>
        </w:rPr>
        <w:t xml:space="preserve">NOTE TO </w:t>
      </w:r>
      <w:r w:rsidRPr="00320788">
        <w:rPr>
          <w:caps/>
          <w:u w:val="single"/>
          <w:lang w:val="en-US"/>
        </w:rPr>
        <w:t>S</w:t>
      </w:r>
      <w:r w:rsidRPr="00320788">
        <w:rPr>
          <w:caps/>
          <w:u w:val="single"/>
        </w:rPr>
        <w:t>pec</w:t>
      </w:r>
      <w:r w:rsidRPr="00320788">
        <w:rPr>
          <w:caps/>
          <w:u w:val="single"/>
          <w:lang w:val="en-US"/>
        </w:rPr>
        <w:t xml:space="preserve"> Writer</w:t>
      </w:r>
      <w:r w:rsidDel="00C56C6E">
        <w:t xml:space="preserve"> </w:t>
      </w:r>
      <w:r w:rsidR="000573C7">
        <w:t>-CONFIRM GROUND ROD SIZE</w:t>
      </w:r>
    </w:p>
    <w:p w:rsidR="000573C7" w:rsidRDefault="000573C7" w:rsidP="000573C7">
      <w:pPr>
        <w:pStyle w:val="PR1"/>
      </w:pPr>
      <w:r>
        <w:t>Materials.  Provide [¾][1]-inch by 10-foot long, copper-clad, steel grounding electrodes. Supply a rod to which the copper cladding is permanently and inseparably bonded to a high strength steel core.</w:t>
      </w:r>
    </w:p>
    <w:p w:rsidR="000573C7" w:rsidRDefault="000573C7" w:rsidP="000573C7">
      <w:pPr>
        <w:pStyle w:val="PR1"/>
      </w:pPr>
      <w:r>
        <w:t>Listing.  UL 467.</w:t>
      </w:r>
    </w:p>
    <w:p w:rsidR="000573C7" w:rsidRPr="002A17D5" w:rsidRDefault="000573C7" w:rsidP="000573C7">
      <w:pPr>
        <w:pStyle w:val="ART"/>
        <w:rPr>
          <w:b/>
        </w:rPr>
      </w:pPr>
      <w:r w:rsidRPr="002A17D5">
        <w:rPr>
          <w:b/>
        </w:rPr>
        <w:t>CONNECTIONS</w:t>
      </w:r>
    </w:p>
    <w:p w:rsidR="000573C7" w:rsidRDefault="000573C7" w:rsidP="000573C7">
      <w:pPr>
        <w:pStyle w:val="PR1"/>
      </w:pPr>
      <w:r>
        <w:t xml:space="preserve">Materials.  Unless otherwise noted, provide exothermic welded type grounding connections for bonds and connections made below grade, embedded in structure, or otherwise concealed.  </w:t>
      </w:r>
      <w:r w:rsidR="001C03C2">
        <w:rPr>
          <w:lang w:val="en-US"/>
        </w:rPr>
        <w:t>Unless noted otherwise, f</w:t>
      </w:r>
      <w:r>
        <w:t>or above grade connections not embedded in structure or otherwise concealed, provide mechanical bolted-type connections utilizing high-conductive copper alloy or bronze lugs or clamps. Where required, provide plated connectors which will not cause electrolytic action between the conductor and the connector.</w:t>
      </w:r>
    </w:p>
    <w:p w:rsidR="000573C7" w:rsidRDefault="000573C7" w:rsidP="000573C7">
      <w:pPr>
        <w:pStyle w:val="PR1"/>
      </w:pPr>
      <w:r>
        <w:t>Listing.  UL 467.</w:t>
      </w:r>
    </w:p>
    <w:p w:rsidR="000573C7" w:rsidRPr="002A17D5" w:rsidRDefault="000573C7" w:rsidP="000573C7">
      <w:pPr>
        <w:pStyle w:val="ART"/>
        <w:rPr>
          <w:b/>
        </w:rPr>
      </w:pPr>
      <w:r w:rsidRPr="002A17D5">
        <w:rPr>
          <w:b/>
        </w:rPr>
        <w:t>CONDUCTORS</w:t>
      </w:r>
    </w:p>
    <w:p w:rsidR="000573C7" w:rsidRDefault="000573C7" w:rsidP="000573C7">
      <w:pPr>
        <w:pStyle w:val="PR1"/>
      </w:pPr>
      <w:r>
        <w:t xml:space="preserve">Materials.  Provide grounding conductors fabricated from annealed copper with conductivity &gt; 98 percent </w:t>
      </w:r>
      <w:r w:rsidR="004256B8">
        <w:rPr>
          <w:lang w:val="en-US"/>
        </w:rPr>
        <w:t>International Annealed Copper Standard (</w:t>
      </w:r>
      <w:r>
        <w:t>IACS</w:t>
      </w:r>
      <w:r w:rsidR="004256B8">
        <w:rPr>
          <w:lang w:val="en-US"/>
        </w:rPr>
        <w:t>)</w:t>
      </w:r>
      <w:r>
        <w:t xml:space="preserve"> conductivity. </w:t>
      </w:r>
    </w:p>
    <w:p w:rsidR="000573C7" w:rsidRDefault="000573C7" w:rsidP="000573C7">
      <w:pPr>
        <w:pStyle w:val="PR2"/>
      </w:pPr>
      <w:r>
        <w:t>Use solid conductor for No. 12 and No. 10 AWG.</w:t>
      </w:r>
    </w:p>
    <w:p w:rsidR="000573C7" w:rsidRDefault="000573C7" w:rsidP="000573C7">
      <w:pPr>
        <w:pStyle w:val="PR2"/>
      </w:pPr>
      <w:r>
        <w:t>Use stranded conductor for No. 8 AWG and larger.</w:t>
      </w:r>
    </w:p>
    <w:p w:rsidR="000573C7" w:rsidRDefault="000573C7" w:rsidP="000573C7">
      <w:pPr>
        <w:pStyle w:val="PR2"/>
      </w:pPr>
      <w:r>
        <w:t>Use stranded conductor for applications subject to continuous vibration, such as engine generators and terminations at motors.</w:t>
      </w:r>
    </w:p>
    <w:p w:rsidR="000573C7" w:rsidRDefault="000573C7" w:rsidP="002A17D5">
      <w:pPr>
        <w:pStyle w:val="PR2"/>
        <w:spacing w:after="120"/>
      </w:pPr>
      <w:r>
        <w:t xml:space="preserve">Use stranded, tinned, annealed copper cable for #2 AWG or larger installed inside the building or structure. </w:t>
      </w:r>
    </w:p>
    <w:p w:rsidR="000573C7" w:rsidRDefault="000573C7" w:rsidP="000573C7">
      <w:pPr>
        <w:pStyle w:val="PR1"/>
      </w:pPr>
      <w:r>
        <w:t>Insulation.  Where insulated grounding conductors are specified or required, provide green-colored 600-volt rated insulation, type XHHW, THWN, or RHW.  Insulation type shall be compatible with associated power and lighting system conductors.</w:t>
      </w:r>
    </w:p>
    <w:p w:rsidR="000573C7" w:rsidRDefault="000573C7" w:rsidP="000573C7">
      <w:pPr>
        <w:pStyle w:val="PR1"/>
      </w:pPr>
      <w:r>
        <w:t>Location and Application.</w:t>
      </w:r>
    </w:p>
    <w:p w:rsidR="000573C7" w:rsidRDefault="000573C7" w:rsidP="000573C7">
      <w:pPr>
        <w:pStyle w:val="PR2"/>
      </w:pPr>
      <w:r>
        <w:lastRenderedPageBreak/>
        <w:t xml:space="preserve">Inside building or structure.  Provide insulated copper grounding conductors, except where bare copper grounding conductors are indicated on Drawings or specified in this or other Sections. </w:t>
      </w:r>
    </w:p>
    <w:p w:rsidR="000573C7" w:rsidRDefault="000573C7" w:rsidP="000573C7">
      <w:pPr>
        <w:pStyle w:val="PR2"/>
      </w:pPr>
      <w:r>
        <w:t xml:space="preserve">Outside building or structure.  Use bare copper grounding conductors, including below-grade building grounding ring (counterpoise).  </w:t>
      </w:r>
    </w:p>
    <w:p w:rsidR="000573C7" w:rsidRDefault="000573C7" w:rsidP="002A17D5">
      <w:pPr>
        <w:pStyle w:val="PR2"/>
        <w:spacing w:after="120"/>
      </w:pPr>
      <w:r>
        <w:t>Bonding jumpers.  Use bare copper conductor.</w:t>
      </w:r>
    </w:p>
    <w:p w:rsidR="000573C7" w:rsidRDefault="000573C7" w:rsidP="000573C7">
      <w:pPr>
        <w:pStyle w:val="PR1"/>
      </w:pPr>
      <w:r>
        <w:t>Listing.  UL 83.</w:t>
      </w:r>
    </w:p>
    <w:p w:rsidR="000573C7" w:rsidRPr="002A17D5" w:rsidRDefault="000573C7" w:rsidP="000573C7">
      <w:pPr>
        <w:pStyle w:val="ART"/>
        <w:rPr>
          <w:b/>
        </w:rPr>
      </w:pPr>
      <w:r w:rsidRPr="002A17D5">
        <w:rPr>
          <w:b/>
        </w:rPr>
        <w:t>GROUND BUS</w:t>
      </w:r>
    </w:p>
    <w:p w:rsidR="000573C7" w:rsidRDefault="000573C7" w:rsidP="000573C7">
      <w:pPr>
        <w:pStyle w:val="PR1"/>
      </w:pPr>
      <w:r>
        <w:t>Where a field-provided ground bus-bar is required or indicated, provide bus-bar drilled and tapped with double-lug terminations for the quantity of ground connections indicated on the Drawings plus 25% spare capacity, wall-mounted on insulated supports. Use round-edge copper bar with &gt; 98 percent International Annealed Copper Standard (IACS) conductivity. Size the bus-bar for not less than 25 percent of the aggregated cross-sectional area of the related feeders.  A minimum cross-sectional size of 1/4 inch by 2 inches is required</w:t>
      </w:r>
      <w:r w:rsidR="00BA5E86">
        <w:rPr>
          <w:lang w:val="en-US"/>
        </w:rPr>
        <w:t>.  W</w:t>
      </w:r>
      <w:r>
        <w:t>here</w:t>
      </w:r>
      <w:r w:rsidR="00BA5E86">
        <w:rPr>
          <w:lang w:val="en-US"/>
        </w:rPr>
        <w:t xml:space="preserve"> a</w:t>
      </w:r>
      <w:r>
        <w:t xml:space="preserve"> ground bus-bar of larger dimensions is indicated on </w:t>
      </w:r>
      <w:r w:rsidR="00BA5E86">
        <w:rPr>
          <w:lang w:val="en-US"/>
        </w:rPr>
        <w:t xml:space="preserve">the </w:t>
      </w:r>
      <w:r>
        <w:t>plans or specifications provide the bus-bar with the larger dimensions.</w:t>
      </w:r>
    </w:p>
    <w:p w:rsidR="000573C7" w:rsidRPr="002A17D5" w:rsidRDefault="00891911" w:rsidP="000573C7">
      <w:pPr>
        <w:pStyle w:val="ART"/>
        <w:rPr>
          <w:b/>
        </w:rPr>
      </w:pPr>
      <w:r w:rsidRPr="002A17D5">
        <w:rPr>
          <w:b/>
        </w:rPr>
        <w:t xml:space="preserve">chemical </w:t>
      </w:r>
      <w:r w:rsidR="000573C7" w:rsidRPr="002A17D5">
        <w:rPr>
          <w:b/>
        </w:rPr>
        <w:t>GROUND TEST WELL/ROD</w:t>
      </w:r>
    </w:p>
    <w:p w:rsidR="000573C7" w:rsidRDefault="000573C7" w:rsidP="000573C7">
      <w:pPr>
        <w:pStyle w:val="PR1"/>
      </w:pPr>
      <w:r>
        <w:t>General</w:t>
      </w:r>
    </w:p>
    <w:p w:rsidR="000573C7" w:rsidRDefault="001515FB" w:rsidP="000573C7">
      <w:pPr>
        <w:pStyle w:val="PR2"/>
      </w:pPr>
      <w:r>
        <w:t>Self-contained</w:t>
      </w:r>
      <w:r w:rsidR="000573C7">
        <w:t xml:space="preserve"> Grounding System(s)</w:t>
      </w:r>
      <w:r w:rsidR="006F5D5C">
        <w:t xml:space="preserve"> </w:t>
      </w:r>
      <w:r w:rsidR="000573C7">
        <w:t>using electrolytic action to enhance the grounding performance shall be provided where specifically indicated on the drawings.</w:t>
      </w:r>
    </w:p>
    <w:p w:rsidR="000573C7" w:rsidRDefault="000573C7" w:rsidP="000573C7">
      <w:pPr>
        <w:pStyle w:val="PR2"/>
      </w:pPr>
      <w:r>
        <w:t>Ground rod system shall be U.L. listed and manufactured for ten years or more.</w:t>
      </w:r>
    </w:p>
    <w:p w:rsidR="000573C7" w:rsidRDefault="000573C7" w:rsidP="000573C7">
      <w:pPr>
        <w:pStyle w:val="PR2"/>
      </w:pPr>
      <w:r>
        <w:t>Ground rod system shall be 100% self-activating, sealed and maintenance free. No additions of chemical or water solutions required.</w:t>
      </w:r>
    </w:p>
    <w:p w:rsidR="009E63AD" w:rsidRDefault="009E63AD" w:rsidP="002A17D5">
      <w:pPr>
        <w:pStyle w:val="PR2"/>
        <w:numPr>
          <w:ilvl w:val="0"/>
          <w:numId w:val="0"/>
        </w:numPr>
        <w:ind w:left="1440"/>
      </w:pPr>
    </w:p>
    <w:p w:rsidR="000573C7" w:rsidRPr="002A17D5" w:rsidRDefault="000573C7" w:rsidP="000573C7">
      <w:pPr>
        <w:pStyle w:val="ART"/>
        <w:rPr>
          <w:b/>
        </w:rPr>
      </w:pPr>
      <w:r w:rsidRPr="002A17D5">
        <w:rPr>
          <w:b/>
        </w:rPr>
        <w:t>MANUFACTURER</w:t>
      </w:r>
    </w:p>
    <w:p w:rsidR="000573C7" w:rsidRDefault="000573C7" w:rsidP="000573C7">
      <w:pPr>
        <w:pStyle w:val="PR1"/>
      </w:pPr>
      <w:proofErr w:type="spellStart"/>
      <w:r>
        <w:t>Copperweld</w:t>
      </w:r>
      <w:proofErr w:type="spellEnd"/>
      <w:r>
        <w:t>.</w:t>
      </w:r>
    </w:p>
    <w:p w:rsidR="000573C7" w:rsidRDefault="000573C7" w:rsidP="000573C7">
      <w:pPr>
        <w:pStyle w:val="PR1"/>
      </w:pPr>
      <w:proofErr w:type="spellStart"/>
      <w:r>
        <w:t>Cadweld</w:t>
      </w:r>
      <w:proofErr w:type="spellEnd"/>
      <w:r>
        <w:t>.</w:t>
      </w:r>
    </w:p>
    <w:p w:rsidR="000573C7" w:rsidRDefault="000573C7" w:rsidP="000573C7">
      <w:pPr>
        <w:pStyle w:val="PR1"/>
      </w:pPr>
      <w:r>
        <w:t>Burndy.</w:t>
      </w:r>
    </w:p>
    <w:p w:rsidR="000573C7" w:rsidRPr="002A17D5" w:rsidRDefault="000573C7" w:rsidP="000573C7">
      <w:pPr>
        <w:pStyle w:val="PR1"/>
      </w:pPr>
      <w:proofErr w:type="spellStart"/>
      <w:r>
        <w:t>Harger</w:t>
      </w:r>
      <w:proofErr w:type="spellEnd"/>
      <w:r>
        <w:t>.</w:t>
      </w:r>
    </w:p>
    <w:p w:rsidR="003B7C28" w:rsidRDefault="003B7C28" w:rsidP="000573C7">
      <w:pPr>
        <w:pStyle w:val="PR1"/>
      </w:pPr>
      <w:proofErr w:type="spellStart"/>
      <w:r>
        <w:rPr>
          <w:lang w:val="en-US"/>
        </w:rPr>
        <w:t>Lyncole</w:t>
      </w:r>
      <w:proofErr w:type="spellEnd"/>
    </w:p>
    <w:p w:rsidR="00F60489" w:rsidRDefault="00F60489" w:rsidP="002A17D5">
      <w:pPr>
        <w:pStyle w:val="PR1"/>
        <w:numPr>
          <w:ilvl w:val="0"/>
          <w:numId w:val="0"/>
        </w:numPr>
        <w:ind w:left="864" w:hanging="576"/>
      </w:pPr>
    </w:p>
    <w:p w:rsidR="001C642F" w:rsidRPr="002A17D5" w:rsidRDefault="001C642F">
      <w:pPr>
        <w:pStyle w:val="PRT"/>
        <w:rPr>
          <w:b/>
        </w:rPr>
      </w:pPr>
      <w:r w:rsidRPr="002A17D5">
        <w:rPr>
          <w:b/>
        </w:rPr>
        <w:t>EXECUTION</w:t>
      </w:r>
    </w:p>
    <w:p w:rsidR="001C642F" w:rsidRPr="002A17D5" w:rsidRDefault="001C642F">
      <w:pPr>
        <w:pStyle w:val="ART"/>
        <w:rPr>
          <w:b/>
        </w:rPr>
      </w:pPr>
      <w:r w:rsidRPr="002A17D5">
        <w:rPr>
          <w:b/>
        </w:rPr>
        <w:t>INSTALLATION</w:t>
      </w:r>
    </w:p>
    <w:p w:rsidR="00F60489" w:rsidRDefault="00F60489" w:rsidP="00F60489">
      <w:pPr>
        <w:pStyle w:val="PR1"/>
      </w:pPr>
      <w:r>
        <w:t>Install ground system as indicated, in accordance with the applica</w:t>
      </w:r>
      <w:r>
        <w:softHyphen/>
        <w:t>ble requirements of the National Electrical Code and the National Electrical Contractors Association's "Standard of Installation".</w:t>
      </w:r>
    </w:p>
    <w:p w:rsidR="00F60489" w:rsidRDefault="00F60489" w:rsidP="00F60489">
      <w:pPr>
        <w:pStyle w:val="PR1"/>
      </w:pPr>
      <w:r>
        <w:t>Install grounding conductors continuous, without splice or connec</w:t>
      </w:r>
      <w:r>
        <w:softHyphen/>
        <w:t>tion, between equipment and grounding electrodes.  Install test wells as required per drawings.</w:t>
      </w:r>
    </w:p>
    <w:p w:rsidR="00F60489" w:rsidRDefault="00F60489" w:rsidP="00F60489">
      <w:pPr>
        <w:pStyle w:val="PR1"/>
      </w:pPr>
      <w:r>
        <w:t>In feeder and branch circuits, provide a separate, insulated equipment grounding conductor.  Terminate each end on a grounding lug, bus, or bushing.</w:t>
      </w:r>
    </w:p>
    <w:p w:rsidR="00F60489" w:rsidRDefault="00F60489" w:rsidP="00F60489">
      <w:pPr>
        <w:pStyle w:val="PR1"/>
      </w:pPr>
      <w:r>
        <w:lastRenderedPageBreak/>
        <w:t>Connect grounding electrode conductors to metal water pipe where metal pipe is available and accessible using suitable ground clamp.  Make connections to flanged piping at street side of flange.  Provide bonding jumper around water meter.</w:t>
      </w:r>
    </w:p>
    <w:p w:rsidR="00F60489" w:rsidRDefault="00F60489" w:rsidP="00F60489">
      <w:pPr>
        <w:pStyle w:val="PR1"/>
      </w:pPr>
      <w:r>
        <w:t>Install fusion welded ground connectors where they are concealed or inaccessible.</w:t>
      </w:r>
      <w:r w:rsidDel="004130FB">
        <w:t xml:space="preserve"> </w:t>
      </w:r>
    </w:p>
    <w:p w:rsidR="00F60489" w:rsidRDefault="00F60489" w:rsidP="00F60489">
      <w:pPr>
        <w:pStyle w:val="PR1"/>
      </w:pPr>
      <w:r>
        <w:t>Ground each outlet by the use of an approved grounding clip at</w:t>
      </w:r>
      <w:r>
        <w:softHyphen/>
        <w:t>tached to the junction box in such a position to be readily in</w:t>
      </w:r>
      <w:r>
        <w:softHyphen/>
        <w:t>spected on removal of the cover plate; or by the use of an approved grounding yoke type receptacle.</w:t>
      </w:r>
    </w:p>
    <w:p w:rsidR="00F60489" w:rsidRDefault="00F60489" w:rsidP="00F60489">
      <w:pPr>
        <w:pStyle w:val="PR1"/>
      </w:pPr>
      <w:r>
        <w:t xml:space="preserve">No strap grounding clamps shall be used; connections requiring bolting shall be made up with </w:t>
      </w:r>
      <w:proofErr w:type="spellStart"/>
      <w:r>
        <w:t>monel</w:t>
      </w:r>
      <w:proofErr w:type="spellEnd"/>
      <w:r>
        <w:t xml:space="preserve"> metal bolts, washers and nuts.  Connections shall be made only after surfaces have been cleaned, or ground to expose virgin metal.</w:t>
      </w:r>
    </w:p>
    <w:p w:rsidR="00F60489" w:rsidRDefault="00F60489" w:rsidP="00F60489">
      <w:pPr>
        <w:pStyle w:val="PR1"/>
      </w:pPr>
      <w:r>
        <w:t>Install external ground wire on liquid tight flexible metal conduit with grounding bushings.</w:t>
      </w:r>
    </w:p>
    <w:p w:rsidR="00F60489" w:rsidRDefault="00F60489" w:rsidP="00F60489">
      <w:pPr>
        <w:pStyle w:val="PR1"/>
      </w:pPr>
      <w:r>
        <w:t>Conductor connections shall be made by means of solderless connec</w:t>
      </w:r>
      <w:r>
        <w:softHyphen/>
        <w:t>tors such as serrated bolted clamps or split bolt and nut type connectors.  .</w:t>
      </w:r>
    </w:p>
    <w:p w:rsidR="00F60489" w:rsidRDefault="00F60489" w:rsidP="00F60489">
      <w:pPr>
        <w:pStyle w:val="PR1"/>
      </w:pPr>
      <w:r>
        <w:t>The neutral of each transformer shall be bonded to system ground at one point only.  This point shall be ahead of the first secondary protective device.</w:t>
      </w:r>
    </w:p>
    <w:p w:rsidR="00F60489" w:rsidRDefault="00F60489" w:rsidP="00F60489">
      <w:pPr>
        <w:pStyle w:val="PR1"/>
      </w:pPr>
      <w:r>
        <w:t xml:space="preserve">Connect grounding conductors to ground rods at the upper end of the rod with the end of the rod and the connection points below finished grade.  Below grade connection shall be exothermic-welded type connectors as manufactured by </w:t>
      </w:r>
      <w:proofErr w:type="spellStart"/>
      <w:r>
        <w:t>Cadweld</w:t>
      </w:r>
      <w:proofErr w:type="spellEnd"/>
      <w:r>
        <w:t xml:space="preserve">, </w:t>
      </w:r>
      <w:proofErr w:type="spellStart"/>
      <w:r>
        <w:t>Thermoweld</w:t>
      </w:r>
      <w:proofErr w:type="spellEnd"/>
      <w:r>
        <w:t>. In manhole, install ground rods with 4 to 6 inches above the floor with connections of grounding conductors fully visible and accessible.</w:t>
      </w:r>
    </w:p>
    <w:p w:rsidR="00763CCE" w:rsidRPr="00763CCE" w:rsidRDefault="00763CCE" w:rsidP="00763CCE">
      <w:r w:rsidRPr="00763CCE">
        <w:t xml:space="preserve">NOTE TO SPEC WRITER:  USE THE FOLLOWING PARAGRAPH WHERE </w:t>
      </w:r>
      <w:r w:rsidR="00713A4B">
        <w:t xml:space="preserve">ISOLATED GROUNDING SYSTEMS ARE </w:t>
      </w:r>
      <w:r w:rsidRPr="00763CCE">
        <w:t>REQUIRED.</w:t>
      </w:r>
    </w:p>
    <w:p w:rsidR="00763CCE" w:rsidRPr="00763CCE" w:rsidRDefault="00763CCE" w:rsidP="00763CCE">
      <w:pPr>
        <w:pStyle w:val="PR1"/>
      </w:pPr>
      <w:r w:rsidRPr="00763CCE">
        <w:t>Isolated Grounding Systems:  Use</w:t>
      </w:r>
      <w:r w:rsidR="00713A4B">
        <w:rPr>
          <w:lang w:val="en-US"/>
        </w:rPr>
        <w:t xml:space="preserve"> separate,</w:t>
      </w:r>
      <w:r w:rsidRPr="00763CCE">
        <w:t xml:space="preserve"> insulated equipment grounding conductor and connect only to separate grounding bus.</w:t>
      </w:r>
    </w:p>
    <w:p w:rsidR="00763CCE" w:rsidRPr="00763CCE" w:rsidRDefault="00763CCE" w:rsidP="00763CCE">
      <w:r w:rsidRPr="00763CCE">
        <w:t>NOTE TO SPEC WRITER:  USE THE FOLLOWING PARAGRAPH FOR PROJECTS WHICH INCLUDE A UTILITY SERVICE.</w:t>
      </w:r>
    </w:p>
    <w:p w:rsidR="00763CCE" w:rsidRPr="00763CCE" w:rsidRDefault="00763CCE" w:rsidP="00763CCE">
      <w:pPr>
        <w:pStyle w:val="PR1"/>
      </w:pPr>
      <w:r w:rsidRPr="00763CCE">
        <w:t>Provide grounding and bonding at Utility Company's metering equip</w:t>
      </w:r>
      <w:r w:rsidRPr="00763CCE">
        <w:softHyphen/>
        <w:t>ment and pad-mounted transformer in accordance with Utility Company's requirements.</w:t>
      </w:r>
    </w:p>
    <w:p w:rsidR="000573C7" w:rsidRPr="002A17D5" w:rsidRDefault="000573C7" w:rsidP="000573C7">
      <w:pPr>
        <w:pStyle w:val="ART"/>
        <w:rPr>
          <w:b/>
        </w:rPr>
      </w:pPr>
      <w:r w:rsidRPr="002A17D5">
        <w:rPr>
          <w:b/>
        </w:rPr>
        <w:t>SYSTEM DESCRIPTION</w:t>
      </w:r>
    </w:p>
    <w:p w:rsidR="000573C7" w:rsidRDefault="000573C7" w:rsidP="003A3F13">
      <w:pPr>
        <w:pStyle w:val="PR1"/>
      </w:pPr>
      <w:r>
        <w:t>Ground the electrical service neutral at service entrance equipment. Provide a main bonding jumper between the neutral and ground bus of the</w:t>
      </w:r>
      <w:r w:rsidR="00891911">
        <w:rPr>
          <w:lang w:val="en-US"/>
        </w:rPr>
        <w:t xml:space="preserve"> service entrance equipment where permitted per NEC</w:t>
      </w:r>
      <w:r>
        <w:t>. Provide a separate grounding electrode conductor in conduit with grounding bushings on both conduit ends from the switchgear to the master ground bus-bar (MGBB) at the main electrical room. Bond MGBB to cold water metallic service pipe in contact with at least 10 feet of earth, and connect to opposite points of the building grounding ring (i.e. counterpoise) system by two main grounding conductors.</w:t>
      </w:r>
    </w:p>
    <w:p w:rsidR="000573C7" w:rsidRDefault="000573C7" w:rsidP="003A3F13">
      <w:pPr>
        <w:pStyle w:val="PR1"/>
      </w:pPr>
      <w:r>
        <w:t xml:space="preserve">Provide ground bus-bar, wall-mounted on insulated supports at </w:t>
      </w:r>
      <w:r w:rsidR="003A3F13">
        <w:t>[xx’-xxx”]</w:t>
      </w:r>
      <w:r>
        <w:t xml:space="preserve"> AFF in electrical rooms, and radially connected to a master ground bus-bar in the main electrical room.  </w:t>
      </w:r>
    </w:p>
    <w:p w:rsidR="000573C7" w:rsidRDefault="000573C7" w:rsidP="003A3F13">
      <w:pPr>
        <w:pStyle w:val="PR1"/>
      </w:pPr>
      <w:r>
        <w:t>Separately Derived Systems: Ground the neutral of each separately derived system in accordance with NEC-250</w:t>
      </w:r>
      <w:r w:rsidR="003A3F13">
        <w:t>.</w:t>
      </w:r>
    </w:p>
    <w:p w:rsidR="000573C7" w:rsidRDefault="000573C7" w:rsidP="003A3F13">
      <w:pPr>
        <w:pStyle w:val="PR1"/>
      </w:pPr>
      <w:r>
        <w:t>Provide communications system-grounding conductor at point of service entrance and connect to separate grounding electrode. Bond together the communications system grounding electrode and the electrical service-grounding electrode. Separate grounding systems without interconnecting bonds or jumpers are prohibited.</w:t>
      </w:r>
    </w:p>
    <w:p w:rsidR="000573C7" w:rsidRDefault="000573C7" w:rsidP="003A3F13">
      <w:pPr>
        <w:pStyle w:val="PR1"/>
      </w:pPr>
      <w:r>
        <w:lastRenderedPageBreak/>
        <w:t>Bond together system neutrals, service equipment enclosures, exposed non-current carrying metal parts of electrical equipment, metal raceway systems, grounding conductor in raceways and cables, receptacle ground connectors, and plumbing systems.</w:t>
      </w:r>
    </w:p>
    <w:p w:rsidR="000573C7" w:rsidRPr="002A17D5" w:rsidRDefault="000573C7" w:rsidP="000573C7">
      <w:pPr>
        <w:pStyle w:val="ART"/>
        <w:rPr>
          <w:b/>
        </w:rPr>
      </w:pPr>
      <w:r w:rsidRPr="002A17D5">
        <w:rPr>
          <w:b/>
        </w:rPr>
        <w:t>SYSTEM GROUND</w:t>
      </w:r>
    </w:p>
    <w:p w:rsidR="000573C7" w:rsidRDefault="000573C7" w:rsidP="00950A35">
      <w:pPr>
        <w:pStyle w:val="PR1"/>
      </w:pPr>
      <w:r>
        <w:t>System Neutral.  Where a system neutral is used, ground the system neutral as required by NEC Article 250 and as indicated on Drawings.  Ground the system neutral only at the point of service and isolate it from ground at all other points in the system.</w:t>
      </w:r>
    </w:p>
    <w:p w:rsidR="000573C7" w:rsidRDefault="000573C7" w:rsidP="00950A35">
      <w:pPr>
        <w:pStyle w:val="PR1"/>
      </w:pPr>
      <w:r>
        <w:t>Size.  Size the system grounding electrode conductors as indicated on plans.</w:t>
      </w:r>
    </w:p>
    <w:p w:rsidR="000573C7" w:rsidRDefault="000573C7" w:rsidP="00950A35">
      <w:pPr>
        <w:pStyle w:val="PR1"/>
      </w:pPr>
      <w:r>
        <w:t>Install grounding electrodes around exterior perimeter of building, a minimum of 3 feet outside the foundation of the building or facility. Space grounding electrodes at a distance between electrodes of at least twice their driven depth. Bond ground rods</w:t>
      </w:r>
      <w:r w:rsidR="00B643DE">
        <w:t xml:space="preserve"> </w:t>
      </w:r>
      <w:r w:rsidR="00891911">
        <w:rPr>
          <w:lang w:val="en-US"/>
        </w:rPr>
        <w:t>together</w:t>
      </w:r>
      <w:r w:rsidR="00B643DE">
        <w:t xml:space="preserve"> with the </w:t>
      </w:r>
      <w:r>
        <w:t xml:space="preserve"> building ground ring (counterpoise). Install grounding electrode conductor in undisturbed earth, a minimum of 2 feet below excavated depth of building structural mat, crawlspace, or sub-grade.</w:t>
      </w:r>
    </w:p>
    <w:p w:rsidR="000573C7" w:rsidRDefault="000573C7" w:rsidP="00950A35">
      <w:pPr>
        <w:pStyle w:val="PR1"/>
      </w:pPr>
      <w:r>
        <w:t>Depth:  Bury grounding electrode conductors below grade to comply with NEC 250.  Minimum depth 30 inches unless noted otherwise.</w:t>
      </w:r>
    </w:p>
    <w:p w:rsidR="000573C7" w:rsidRDefault="000573C7" w:rsidP="00950A35">
      <w:pPr>
        <w:pStyle w:val="PR1"/>
      </w:pPr>
      <w:r>
        <w:t>Provide grounding electrode conductor pigtails at each ground rod for connection to building structural steel. Place PVC sleeves through foundation at column locations. Provide minimum 12 feet of excess pigtail above the building foundation or structural mat, prior to placement of concrete. Coil pigtail conductors and support above finished level of mat or foundation during concrete pour to prevent excess pigtail from being embedded or cemented in concrete.</w:t>
      </w:r>
    </w:p>
    <w:p w:rsidR="000573C7" w:rsidRDefault="000573C7" w:rsidP="00950A35">
      <w:pPr>
        <w:pStyle w:val="PR1"/>
      </w:pPr>
      <w:r>
        <w:t xml:space="preserve">Provide main grounding electrode conductor pigtails at two locations on opposite sides of building for connection to power system neutral. Size main grounding electrode conductors as indicated on Drawings, minimum 4/0 AWG green-insulated copper conductor with Class-B stranding where not otherwise indicated. Provide larger conductors where indicated on Drawings. Place PVC sleeves through foundation and structure. Provide a minimum of 12 feet of excess pigtail above the building foundation or structural mat, as finally installed. Coil and support main grounding electrode conductor pigtails above finished level of mat or foundation during concrete pour to prevent excess conductor from being embedded or cemented in concrete. Connect grounding electrode conductors to main ground bus-bar at main electrical room. Connect power system neutral to main ground bus-bar at main electrical room. Provide test well for main grounding electrode conductor at each connection to ground rod, with reversible compression-type clamp.  </w:t>
      </w:r>
    </w:p>
    <w:p w:rsidR="000573C7" w:rsidRDefault="000573C7" w:rsidP="00950A35">
      <w:pPr>
        <w:pStyle w:val="PR1"/>
      </w:pPr>
      <w:r>
        <w:t>Separately Derived Systems.  Ground neutrals of separately derived systems such as generators and transformers in accordance with NEC 250.30 and as indicated on Drawings.</w:t>
      </w:r>
    </w:p>
    <w:p w:rsidR="000573C7" w:rsidRDefault="000573C7" w:rsidP="00950A35">
      <w:pPr>
        <w:pStyle w:val="PR2"/>
      </w:pPr>
      <w:r>
        <w:t xml:space="preserve">For each separately derived system, ground the neutral to system ground via the nearest ground busbar specifically provided for the purpose of grounding power distribution systems. Use </w:t>
      </w:r>
      <w:proofErr w:type="spellStart"/>
      <w:r>
        <w:t>unspliced</w:t>
      </w:r>
      <w:proofErr w:type="spellEnd"/>
      <w:r>
        <w:t xml:space="preserve"> grounding conductor from the neutral of the separately derived system to the ground busbar. </w:t>
      </w:r>
    </w:p>
    <w:p w:rsidR="000573C7" w:rsidRDefault="000573C7" w:rsidP="00950A35">
      <w:pPr>
        <w:pStyle w:val="PR2"/>
      </w:pPr>
      <w:r>
        <w:t>Grounding conductors shall be as short and straight as possible, protected from mechanical damage, without splice or joint except as permitted by NEC 250.</w:t>
      </w:r>
    </w:p>
    <w:p w:rsidR="000573C7" w:rsidRDefault="000573C7" w:rsidP="00950A35">
      <w:pPr>
        <w:pStyle w:val="PR2"/>
      </w:pPr>
      <w:r>
        <w:t>Transformers: Bond the center point (neutral or X0 terminal) of each wye-connected transformer to system ground at one point only.  This point shall be ahead of the first overcurrent protective device (OCPD) connected to the secondary winding of the transformer. Refer to the applicable transformer specification for additional requirements.</w:t>
      </w:r>
    </w:p>
    <w:p w:rsidR="009E63AD" w:rsidRDefault="009E63AD" w:rsidP="002A17D5">
      <w:pPr>
        <w:pStyle w:val="PR2"/>
        <w:numPr>
          <w:ilvl w:val="0"/>
          <w:numId w:val="0"/>
        </w:numPr>
        <w:ind w:left="1440"/>
      </w:pPr>
    </w:p>
    <w:p w:rsidR="000573C7" w:rsidRPr="002A17D5" w:rsidRDefault="000573C7" w:rsidP="000573C7">
      <w:pPr>
        <w:pStyle w:val="ART"/>
        <w:rPr>
          <w:b/>
        </w:rPr>
      </w:pPr>
      <w:r w:rsidRPr="002A17D5">
        <w:rPr>
          <w:b/>
        </w:rPr>
        <w:lastRenderedPageBreak/>
        <w:t>SUPPLEMENTAL GROUND</w:t>
      </w:r>
    </w:p>
    <w:p w:rsidR="000573C7" w:rsidRDefault="000573C7" w:rsidP="00950A35">
      <w:pPr>
        <w:pStyle w:val="PR1"/>
      </w:pPr>
      <w:r>
        <w:t>Supplementary Grounding Electrode:  Where indicated on Drawings, provide supplementary grounding electrodes (ground rods) and bond to equipment grounding conductors per NEC-250</w:t>
      </w:r>
      <w:r w:rsidR="00D824D1">
        <w:rPr>
          <w:lang w:val="en-US"/>
        </w:rPr>
        <w:t>.</w:t>
      </w:r>
      <w:r>
        <w:t xml:space="preserve"> Where larger bonding jumpers and/or conductors are indicated on Drawings, provide the size shown.</w:t>
      </w:r>
    </w:p>
    <w:p w:rsidR="000573C7" w:rsidRPr="002A17D5" w:rsidRDefault="000573C7" w:rsidP="000573C7">
      <w:pPr>
        <w:pStyle w:val="ART"/>
        <w:rPr>
          <w:b/>
        </w:rPr>
      </w:pPr>
      <w:r w:rsidRPr="002A17D5">
        <w:rPr>
          <w:b/>
        </w:rPr>
        <w:t>EQUIPMENT GROUND</w:t>
      </w:r>
    </w:p>
    <w:p w:rsidR="000573C7" w:rsidRDefault="000573C7" w:rsidP="00950A35">
      <w:pPr>
        <w:pStyle w:val="PR1"/>
      </w:pPr>
      <w:r>
        <w:t xml:space="preserve">Electrical Rooms:  Provide a ground bus in electrical rooms, and at other locations indicated on Drawings.  </w:t>
      </w:r>
    </w:p>
    <w:p w:rsidR="000573C7" w:rsidRDefault="000573C7" w:rsidP="00950A35">
      <w:pPr>
        <w:pStyle w:val="PR2"/>
      </w:pPr>
      <w:r>
        <w:t xml:space="preserve">Mount busbar 8 feet above finished floor and a minimum of 1 inch from wall.  </w:t>
      </w:r>
    </w:p>
    <w:p w:rsidR="000573C7" w:rsidRDefault="000573C7" w:rsidP="00950A35">
      <w:pPr>
        <w:pStyle w:val="PR2"/>
      </w:pPr>
      <w:r>
        <w:t>Connect busbar by grounding conductor to the main ground busbar at the main electrical room. Size grounding conductor as shown on Drawings. Where size is not indicated, use grounding conductor with cross-sectional area equivalent to the ground busbar.</w:t>
      </w:r>
    </w:p>
    <w:p w:rsidR="000573C7" w:rsidRDefault="000573C7" w:rsidP="00950A35">
      <w:pPr>
        <w:pStyle w:val="PR2"/>
      </w:pPr>
      <w:r>
        <w:t>Connect noncurrent-carrying metallic parts of electrical equipment and enclosures in the room</w:t>
      </w:r>
      <w:r w:rsidR="00B643DE">
        <w:t>,</w:t>
      </w:r>
      <w:r w:rsidR="00B643DE" w:rsidRPr="00B643DE">
        <w:t xml:space="preserve"> </w:t>
      </w:r>
      <w:r w:rsidR="00B643DE">
        <w:t>to the ground bus</w:t>
      </w:r>
      <w:r>
        <w:t xml:space="preserve">. </w:t>
      </w:r>
    </w:p>
    <w:p w:rsidR="000573C7" w:rsidRDefault="000573C7" w:rsidP="00950A35">
      <w:pPr>
        <w:pStyle w:val="PR2"/>
      </w:pPr>
      <w:r>
        <w:t>Bond grounding conductors to the bus as further indicated on Drawings.</w:t>
      </w:r>
    </w:p>
    <w:p w:rsidR="009E63AD" w:rsidRDefault="009E63AD" w:rsidP="002A17D5">
      <w:pPr>
        <w:pStyle w:val="PR2"/>
        <w:numPr>
          <w:ilvl w:val="0"/>
          <w:numId w:val="0"/>
        </w:numPr>
        <w:ind w:left="1440"/>
      </w:pPr>
    </w:p>
    <w:p w:rsidR="000573C7" w:rsidRPr="002A17D5" w:rsidRDefault="000573C7" w:rsidP="000573C7">
      <w:pPr>
        <w:pStyle w:val="ART"/>
        <w:rPr>
          <w:b/>
        </w:rPr>
      </w:pPr>
      <w:r w:rsidRPr="002A17D5">
        <w:rPr>
          <w:b/>
        </w:rPr>
        <w:t>Raceway Systems and Equipment Enclosures.</w:t>
      </w:r>
    </w:p>
    <w:p w:rsidR="000573C7" w:rsidRDefault="000573C7" w:rsidP="00DF6DF4">
      <w:pPr>
        <w:pStyle w:val="PR2"/>
      </w:pPr>
      <w:r>
        <w:t>Bond cabinets, cable trays, junction boxes, outlet boxes, motors, controllers, raceways, fittings, switchgear, switchboards, panelboards, transformer enclosures, other electrical equipment and metallic enclosures.  Bond equipment and enclosures to the continuous-grounded, metallic raceway system in addition to other specific grounding shown. Ground each outlet by the use of an approved grounding clip attached to the outlet box in such a position to be readily inspected upon removal of the cover plate, or by the use of an approved grounding yoke type receptacle.</w:t>
      </w:r>
    </w:p>
    <w:p w:rsidR="000573C7" w:rsidRDefault="000573C7" w:rsidP="00DF6DF4">
      <w:pPr>
        <w:pStyle w:val="PR2"/>
      </w:pPr>
      <w:r>
        <w:t>Provide bonding jumpers and grounding conductors throughout the raceway system to ensure electrical continuity of the grounding system and the raceway.</w:t>
      </w:r>
    </w:p>
    <w:p w:rsidR="000573C7" w:rsidRDefault="000573C7" w:rsidP="00DF6DF4">
      <w:pPr>
        <w:pStyle w:val="PR2"/>
      </w:pPr>
      <w:r>
        <w:t>Provide grounding-type insulated bushings for metal conduits 1-1/2 inches and larger terminating in equipment enclosures containing a ground bus. Connect the bushing to the ground bus in the equipment enclosure.</w:t>
      </w:r>
    </w:p>
    <w:p w:rsidR="000573C7" w:rsidRDefault="000573C7" w:rsidP="00DF6DF4">
      <w:pPr>
        <w:pStyle w:val="PR2"/>
      </w:pPr>
      <w:r>
        <w:t>Provide a green insulated equipment grounding conductor for each feeder and branch circuit. Terminate each end of grounding conductor on a grounding lug, bus, or bushing.</w:t>
      </w:r>
    </w:p>
    <w:p w:rsidR="000573C7" w:rsidRDefault="000573C7" w:rsidP="00DF6DF4">
      <w:pPr>
        <w:pStyle w:val="PR2"/>
      </w:pPr>
      <w:r>
        <w:t>Provide internal grounding conductor on liquid tight flexible metal conduit ("</w:t>
      </w:r>
      <w:proofErr w:type="spellStart"/>
      <w:r>
        <w:t>sealtite</w:t>
      </w:r>
      <w:proofErr w:type="spellEnd"/>
      <w:r>
        <w:t>") with ground bushings.</w:t>
      </w:r>
    </w:p>
    <w:p w:rsidR="000573C7" w:rsidRDefault="000573C7" w:rsidP="00DF6DF4">
      <w:pPr>
        <w:pStyle w:val="PR2"/>
      </w:pPr>
      <w:r>
        <w:t>Provide a flexible bonding jumper for isolated metallic piping and ductwork and around expansion fittings and joints.</w:t>
      </w:r>
    </w:p>
    <w:p w:rsidR="009E63AD" w:rsidRDefault="009E63AD" w:rsidP="002A17D5">
      <w:pPr>
        <w:pStyle w:val="PR2"/>
        <w:numPr>
          <w:ilvl w:val="0"/>
          <w:numId w:val="0"/>
        </w:numPr>
        <w:ind w:left="1440"/>
      </w:pPr>
    </w:p>
    <w:p w:rsidR="000573C7" w:rsidRDefault="000573C7" w:rsidP="00DF6DF4">
      <w:pPr>
        <w:pStyle w:val="PR1"/>
      </w:pPr>
      <w:r>
        <w:t>Size.  Where grounding and bonding conductors are not sized on Drawings, size the grounding conductors in accordance with NEC Table 250.122.  Size bonding jumper so that minimum cross-sectional area is greater than or equal to that of the equivalent grounding conductor as determined from NEC Table 250.122.</w:t>
      </w:r>
    </w:p>
    <w:p w:rsidR="000573C7" w:rsidRDefault="000573C7" w:rsidP="00DF6DF4">
      <w:pPr>
        <w:pStyle w:val="PR1"/>
      </w:pPr>
      <w:r>
        <w:t>Taps, Splices and Connections:  Make grounding (earth) conductor approximately 2 inches longer than the ungrounded (phase) conductors at both ends.</w:t>
      </w:r>
    </w:p>
    <w:p w:rsidR="000573C7" w:rsidRDefault="000573C7" w:rsidP="00DF6DF4">
      <w:pPr>
        <w:pStyle w:val="PR1"/>
      </w:pPr>
      <w:r>
        <w:t>Manholes:  Unless indicated otherwise on Drawings, provide a No. 1/0 AWG bare stranded copper ground bus in manholes.  Mount bus 12 inches above floor using one-hole pipe straps 3'-</w:t>
      </w:r>
      <w:r>
        <w:lastRenderedPageBreak/>
        <w:t>0" on center.  Connect bus to ground rod with a No. 1/0 AWG conductor.  Bond metallic components and electrical grounding conductors to the bus using lugs or clamps.</w:t>
      </w:r>
    </w:p>
    <w:p w:rsidR="000573C7" w:rsidRDefault="000573C7" w:rsidP="00DF6DF4">
      <w:pPr>
        <w:pStyle w:val="PR1"/>
      </w:pPr>
      <w:r>
        <w:t>Underground Duct Bank:  Provide bare copper grounding conductor embedded in concrete of underground duct bank for communications, utility and power systems. Bond conductor to ground lug or ground bus at each end of duct bank</w:t>
      </w:r>
      <w:r w:rsidR="003B0BEE">
        <w:t xml:space="preserve"> and within manholes</w:t>
      </w:r>
      <w:r>
        <w:t>.</w:t>
      </w:r>
    </w:p>
    <w:p w:rsidR="000573C7" w:rsidRPr="002A17D5" w:rsidRDefault="000573C7" w:rsidP="000573C7">
      <w:pPr>
        <w:pStyle w:val="ART"/>
        <w:rPr>
          <w:b/>
        </w:rPr>
      </w:pPr>
      <w:r w:rsidRPr="002A17D5">
        <w:rPr>
          <w:b/>
        </w:rPr>
        <w:t>LIGHTNING PROTECTION SYSTEM</w:t>
      </w:r>
    </w:p>
    <w:p w:rsidR="000573C7" w:rsidRDefault="000573C7" w:rsidP="00DF6DF4">
      <w:pPr>
        <w:pStyle w:val="PR1"/>
      </w:pPr>
      <w:r>
        <w:t>Bond together lightning protection system ground rods to building ground ring (i.e. counterpoise). Provide bonding conductors for lightning protection ground rods separate from power system grounding electrode conductors.</w:t>
      </w:r>
    </w:p>
    <w:p w:rsidR="000573C7" w:rsidRDefault="000573C7" w:rsidP="00DF6DF4">
      <w:pPr>
        <w:pStyle w:val="PR1"/>
      </w:pPr>
      <w:r>
        <w:t>Bond together the lightning protection system ground rods and the power system grounding electrodes (i.e., ground rods) by connecting ground rods to the building ground ring (i.e. counterpoise). Make bonds at ground rods.</w:t>
      </w:r>
    </w:p>
    <w:p w:rsidR="000573C7" w:rsidRDefault="000573C7" w:rsidP="00DF6DF4">
      <w:pPr>
        <w:pStyle w:val="PR1"/>
      </w:pPr>
      <w:r>
        <w:t>Refer to Section 26 41 00, Lightning Protection System.</w:t>
      </w:r>
    </w:p>
    <w:p w:rsidR="000573C7" w:rsidRPr="002A17D5" w:rsidRDefault="000573C7" w:rsidP="000573C7">
      <w:pPr>
        <w:pStyle w:val="ART"/>
        <w:rPr>
          <w:b/>
        </w:rPr>
      </w:pPr>
      <w:r w:rsidRPr="002A17D5">
        <w:rPr>
          <w:b/>
        </w:rPr>
        <w:t>FIELD QUALITY CONTROL</w:t>
      </w:r>
    </w:p>
    <w:p w:rsidR="000573C7" w:rsidRDefault="000573C7" w:rsidP="00DF6DF4">
      <w:pPr>
        <w:pStyle w:val="PR1"/>
      </w:pPr>
      <w:r>
        <w:t>Inspect grounding and bonding system conductors and connections for tightness and proper installation.</w:t>
      </w:r>
    </w:p>
    <w:p w:rsidR="000573C7" w:rsidRDefault="000573C7" w:rsidP="00DF6DF4">
      <w:pPr>
        <w:pStyle w:val="PR1"/>
      </w:pPr>
      <w:r>
        <w:t>Testing: Test the completed grounding system by fall-of-potential method. Measure ground resistance from system grounding electrode main conductors to convenient ground reference point using suitable ground testing equipment.</w:t>
      </w:r>
    </w:p>
    <w:p w:rsidR="000573C7" w:rsidRDefault="000573C7" w:rsidP="00DF6DF4">
      <w:pPr>
        <w:pStyle w:val="PR1"/>
      </w:pPr>
      <w:r>
        <w:t>Prepare test procedures and test forms to be used for field testing of completed grounding system. Procedures and forms shall include documentation of test equipment proposed for use in field testing of completed grounding system.</w:t>
      </w:r>
    </w:p>
    <w:p w:rsidR="000573C7" w:rsidRDefault="000573C7" w:rsidP="00DF6DF4">
      <w:pPr>
        <w:pStyle w:val="PR1"/>
      </w:pPr>
      <w:r>
        <w:t xml:space="preserve">Resistance shall not exceed </w:t>
      </w:r>
      <w:r w:rsidR="00891911">
        <w:rPr>
          <w:lang w:val="en-US"/>
        </w:rPr>
        <w:t>[</w:t>
      </w:r>
      <w:r>
        <w:t>1</w:t>
      </w:r>
      <w:r w:rsidR="00891911">
        <w:rPr>
          <w:lang w:val="en-US"/>
        </w:rPr>
        <w:t>][5]</w:t>
      </w:r>
      <w:r>
        <w:t xml:space="preserve"> ohm.</w:t>
      </w:r>
    </w:p>
    <w:p w:rsidR="000573C7" w:rsidRDefault="000573C7" w:rsidP="00DF6DF4">
      <w:pPr>
        <w:pStyle w:val="PR1"/>
      </w:pPr>
      <w:r>
        <w:t>Testing points shall include measurement of ground resistance from system neutral at electrical service entrance to convenient ground reference point using suitable ground testing equipment.</w:t>
      </w:r>
    </w:p>
    <w:p w:rsidR="000573C7" w:rsidRDefault="000573C7" w:rsidP="00DF6DF4">
      <w:pPr>
        <w:pStyle w:val="PR1"/>
      </w:pPr>
      <w:r>
        <w:t xml:space="preserve">Where measured resistance to ground exceeds </w:t>
      </w:r>
      <w:r w:rsidR="00891911">
        <w:rPr>
          <w:lang w:val="en-US"/>
        </w:rPr>
        <w:t>[</w:t>
      </w:r>
      <w:r>
        <w:t>1</w:t>
      </w:r>
      <w:r w:rsidR="00891911">
        <w:rPr>
          <w:lang w:val="en-US"/>
        </w:rPr>
        <w:t>][5]</w:t>
      </w:r>
      <w:r>
        <w:t xml:space="preserve"> ohm, add additional ground rods to grounding system to achieve system resistance to ground of </w:t>
      </w:r>
      <w:r w:rsidR="00891911">
        <w:rPr>
          <w:lang w:val="en-US"/>
        </w:rPr>
        <w:t>[</w:t>
      </w:r>
      <w:r>
        <w:t>1</w:t>
      </w:r>
      <w:r w:rsidR="00891911">
        <w:rPr>
          <w:lang w:val="en-US"/>
        </w:rPr>
        <w:t>][5]</w:t>
      </w:r>
      <w:r>
        <w:t xml:space="preserve"> ohm or less, and document measured resistance to ground after ground rods are added.  Repeat as required to achieve resistance to ground of 1 ohm or less, at no additional cost to Owner.</w:t>
      </w:r>
    </w:p>
    <w:p w:rsidR="000573C7" w:rsidRDefault="002947E7" w:rsidP="00DF6DF4">
      <w:pPr>
        <w:pStyle w:val="PR1"/>
      </w:pPr>
      <w:r>
        <w:rPr>
          <w:lang w:val="en-US"/>
        </w:rPr>
        <w:t>T</w:t>
      </w:r>
      <w:proofErr w:type="spellStart"/>
      <w:r w:rsidR="000573C7">
        <w:t>est</w:t>
      </w:r>
      <w:proofErr w:type="spellEnd"/>
      <w:r w:rsidR="000573C7">
        <w:t xml:space="preserve"> isolated power systems per NFPA 99.</w:t>
      </w:r>
    </w:p>
    <w:p w:rsidR="000573C7" w:rsidRDefault="000573C7" w:rsidP="00DF6DF4">
      <w:pPr>
        <w:pStyle w:val="PR1"/>
      </w:pPr>
      <w:r>
        <w:t>Documentation: Submit report of field testing of completed grounding system to Architect/Engineer and to Owner's Representative.</w:t>
      </w:r>
    </w:p>
    <w:p w:rsidR="000573C7" w:rsidRPr="002A17D5" w:rsidRDefault="000573C7" w:rsidP="000573C7">
      <w:pPr>
        <w:pStyle w:val="ART"/>
        <w:rPr>
          <w:b/>
        </w:rPr>
      </w:pPr>
      <w:r w:rsidRPr="002A17D5">
        <w:rPr>
          <w:b/>
        </w:rPr>
        <w:t>CONFLICTS</w:t>
      </w:r>
    </w:p>
    <w:p w:rsidR="000573C7" w:rsidRDefault="000573C7" w:rsidP="00DF6DF4">
      <w:pPr>
        <w:pStyle w:val="PR1"/>
      </w:pPr>
      <w:r>
        <w:t>In the event a con</w:t>
      </w:r>
      <w:bookmarkStart w:id="0" w:name="_GoBack"/>
      <w:bookmarkEnd w:id="0"/>
      <w:r>
        <w:t xml:space="preserve">flict exists between this specification and the referenced standards, </w:t>
      </w:r>
      <w:r w:rsidR="00891911">
        <w:rPr>
          <w:lang w:val="en-US"/>
        </w:rPr>
        <w:t xml:space="preserve">most restrictive is to be followed. Identify any </w:t>
      </w:r>
      <w:r>
        <w:t xml:space="preserve">necessary variances </w:t>
      </w:r>
      <w:r w:rsidR="00891911">
        <w:rPr>
          <w:lang w:val="en-US"/>
        </w:rPr>
        <w:t xml:space="preserve">required to be </w:t>
      </w:r>
      <w:r>
        <w:t>made in order to obtain a UL Master label for the lightning protection system.</w:t>
      </w:r>
    </w:p>
    <w:p w:rsidR="001C642F" w:rsidRDefault="001C642F" w:rsidP="00D0516E">
      <w:pPr>
        <w:pStyle w:val="EOS"/>
        <w:spacing w:before="120"/>
      </w:pPr>
      <w:r>
        <w:t>END OF SECTION</w:t>
      </w:r>
      <w:r w:rsidR="009E63AD">
        <w:t xml:space="preserve"> </w:t>
      </w:r>
    </w:p>
    <w:sectPr w:rsidR="001C642F" w:rsidSect="00B970F1">
      <w:headerReference w:type="default" r:id="rId9"/>
      <w:footerReference w:type="even" r:id="rId10"/>
      <w:footerReference w:type="default" r:id="rId11"/>
      <w:endnotePr>
        <w:numFmt w:val="decimal"/>
      </w:endnotePr>
      <w:pgSz w:w="12240" w:h="15840" w:code="1"/>
      <w:pgMar w:top="1170" w:right="1440" w:bottom="162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290" w:rsidRDefault="007C1290">
      <w:pPr>
        <w:spacing w:line="20" w:lineRule="exact"/>
        <w:rPr>
          <w:szCs w:val="24"/>
        </w:rPr>
      </w:pPr>
    </w:p>
  </w:endnote>
  <w:endnote w:type="continuationSeparator" w:id="0">
    <w:p w:rsidR="007C1290" w:rsidRDefault="007C1290">
      <w:r>
        <w:rPr>
          <w:szCs w:val="24"/>
        </w:rPr>
        <w:t xml:space="preserve"> </w:t>
      </w:r>
    </w:p>
  </w:endnote>
  <w:endnote w:type="continuationNotice" w:id="1">
    <w:p w:rsidR="007C1290" w:rsidRDefault="007C1290">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20"/>
      </w:rPr>
      <w:id w:val="260966314"/>
      <w:docPartObj>
        <w:docPartGallery w:val="Page Numbers (Bottom of Page)"/>
        <w:docPartUnique/>
      </w:docPartObj>
    </w:sdtPr>
    <w:sdtEndPr/>
    <w:sdtContent>
      <w:sdt>
        <w:sdtPr>
          <w:rPr>
            <w:rFonts w:ascii="Arial" w:hAnsi="Arial" w:cs="Arial"/>
            <w:szCs w:val="20"/>
          </w:rPr>
          <w:id w:val="1015351117"/>
          <w:docPartObj>
            <w:docPartGallery w:val="Page Numbers (Top of Page)"/>
            <w:docPartUnique/>
          </w:docPartObj>
        </w:sdtPr>
        <w:sdtEndPr/>
        <w:sdtContent>
          <w:p w:rsidR="003D3D4C" w:rsidRPr="009E145C" w:rsidRDefault="003D3D4C" w:rsidP="002A17D5">
            <w:pPr>
              <w:pStyle w:val="Footer"/>
              <w:jc w:val="left"/>
              <w:rPr>
                <w:rFonts w:ascii="Arial" w:hAnsi="Arial" w:cs="Arial"/>
                <w:szCs w:val="20"/>
                <w:lang w:val="en-US"/>
              </w:rPr>
            </w:pPr>
            <w:r w:rsidRPr="009E145C">
              <w:rPr>
                <w:rFonts w:ascii="Arial" w:hAnsi="Arial" w:cs="Arial"/>
                <w:szCs w:val="20"/>
                <w:lang w:val="en-US"/>
              </w:rPr>
              <w:t>GROUNDING</w:t>
            </w:r>
          </w:p>
          <w:p w:rsidR="003D3D4C" w:rsidRPr="009E145C" w:rsidRDefault="003D3D4C" w:rsidP="002A17D5">
            <w:pPr>
              <w:pStyle w:val="Footer"/>
              <w:jc w:val="left"/>
              <w:rPr>
                <w:rFonts w:ascii="Arial" w:hAnsi="Arial" w:cs="Arial"/>
                <w:szCs w:val="20"/>
                <w:lang w:val="en-US"/>
              </w:rPr>
            </w:pPr>
            <w:r w:rsidRPr="009E145C">
              <w:rPr>
                <w:rFonts w:ascii="Arial" w:hAnsi="Arial" w:cs="Arial"/>
                <w:szCs w:val="20"/>
                <w:lang w:val="en-US"/>
              </w:rPr>
              <w:t>26 05 26</w:t>
            </w:r>
          </w:p>
          <w:p w:rsidR="003D3D4C" w:rsidRPr="009E145C" w:rsidRDefault="003D3D4C" w:rsidP="002A17D5">
            <w:pPr>
              <w:pStyle w:val="Footer"/>
              <w:jc w:val="left"/>
              <w:rPr>
                <w:rFonts w:ascii="Arial" w:hAnsi="Arial" w:cs="Arial"/>
                <w:szCs w:val="20"/>
              </w:rPr>
            </w:pPr>
            <w:r w:rsidRPr="009E145C">
              <w:rPr>
                <w:rFonts w:ascii="Arial" w:hAnsi="Arial" w:cs="Arial"/>
                <w:szCs w:val="20"/>
              </w:rPr>
              <w:t xml:space="preserve">Page </w:t>
            </w:r>
            <w:r w:rsidRPr="009E145C">
              <w:rPr>
                <w:rFonts w:ascii="Arial" w:hAnsi="Arial" w:cs="Arial"/>
                <w:b/>
                <w:bCs/>
                <w:szCs w:val="20"/>
              </w:rPr>
              <w:fldChar w:fldCharType="begin"/>
            </w:r>
            <w:r w:rsidRPr="009E145C">
              <w:rPr>
                <w:rFonts w:ascii="Arial" w:hAnsi="Arial" w:cs="Arial"/>
                <w:b/>
                <w:bCs/>
                <w:szCs w:val="20"/>
              </w:rPr>
              <w:instrText xml:space="preserve"> PAGE </w:instrText>
            </w:r>
            <w:r w:rsidRPr="009E145C">
              <w:rPr>
                <w:rFonts w:ascii="Arial" w:hAnsi="Arial" w:cs="Arial"/>
                <w:b/>
                <w:bCs/>
                <w:szCs w:val="20"/>
              </w:rPr>
              <w:fldChar w:fldCharType="separate"/>
            </w:r>
            <w:r w:rsidR="00DD799C">
              <w:rPr>
                <w:rFonts w:ascii="Arial" w:hAnsi="Arial" w:cs="Arial"/>
                <w:b/>
                <w:bCs/>
                <w:noProof/>
                <w:szCs w:val="20"/>
              </w:rPr>
              <w:t>8</w:t>
            </w:r>
            <w:r w:rsidRPr="009E145C">
              <w:rPr>
                <w:rFonts w:ascii="Arial" w:hAnsi="Arial" w:cs="Arial"/>
                <w:b/>
                <w:bCs/>
                <w:szCs w:val="20"/>
              </w:rPr>
              <w:fldChar w:fldCharType="end"/>
            </w:r>
            <w:r w:rsidRPr="009E145C">
              <w:rPr>
                <w:rFonts w:ascii="Arial" w:hAnsi="Arial" w:cs="Arial"/>
                <w:szCs w:val="20"/>
              </w:rPr>
              <w:t xml:space="preserve"> of </w:t>
            </w:r>
            <w:r w:rsidRPr="009E145C">
              <w:rPr>
                <w:rFonts w:ascii="Arial" w:hAnsi="Arial" w:cs="Arial"/>
                <w:b/>
                <w:bCs/>
                <w:szCs w:val="20"/>
              </w:rPr>
              <w:fldChar w:fldCharType="begin"/>
            </w:r>
            <w:r w:rsidRPr="009E145C">
              <w:rPr>
                <w:rFonts w:ascii="Arial" w:hAnsi="Arial" w:cs="Arial"/>
                <w:b/>
                <w:bCs/>
                <w:szCs w:val="20"/>
              </w:rPr>
              <w:instrText xml:space="preserve"> NUMPAGES  </w:instrText>
            </w:r>
            <w:r w:rsidRPr="009E145C">
              <w:rPr>
                <w:rFonts w:ascii="Arial" w:hAnsi="Arial" w:cs="Arial"/>
                <w:b/>
                <w:bCs/>
                <w:szCs w:val="20"/>
              </w:rPr>
              <w:fldChar w:fldCharType="separate"/>
            </w:r>
            <w:r w:rsidR="00DD799C">
              <w:rPr>
                <w:rFonts w:ascii="Arial" w:hAnsi="Arial" w:cs="Arial"/>
                <w:b/>
                <w:bCs/>
                <w:noProof/>
                <w:szCs w:val="20"/>
              </w:rPr>
              <w:t>8</w:t>
            </w:r>
            <w:r w:rsidRPr="009E145C">
              <w:rPr>
                <w:rFonts w:ascii="Arial" w:hAnsi="Arial" w:cs="Arial"/>
                <w:b/>
                <w:bCs/>
                <w:szCs w:val="20"/>
              </w:rPr>
              <w:fldChar w:fldCharType="end"/>
            </w:r>
          </w:p>
        </w:sdtContent>
      </w:sdt>
    </w:sdtContent>
  </w:sdt>
  <w:p w:rsidR="003D3D4C" w:rsidRDefault="003D3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20"/>
      </w:rPr>
      <w:id w:val="1676686993"/>
      <w:docPartObj>
        <w:docPartGallery w:val="Page Numbers (Bottom of Page)"/>
        <w:docPartUnique/>
      </w:docPartObj>
    </w:sdtPr>
    <w:sdtEndPr/>
    <w:sdtContent>
      <w:sdt>
        <w:sdtPr>
          <w:rPr>
            <w:rFonts w:ascii="Arial" w:hAnsi="Arial" w:cs="Arial"/>
            <w:szCs w:val="20"/>
          </w:rPr>
          <w:id w:val="-1292589298"/>
          <w:docPartObj>
            <w:docPartGallery w:val="Page Numbers (Top of Page)"/>
            <w:docPartUnique/>
          </w:docPartObj>
        </w:sdtPr>
        <w:sdtEndPr/>
        <w:sdtContent>
          <w:p w:rsidR="002867AE" w:rsidRPr="002A17D5" w:rsidRDefault="002867AE">
            <w:pPr>
              <w:pStyle w:val="Footer"/>
              <w:jc w:val="right"/>
              <w:rPr>
                <w:rFonts w:ascii="Arial" w:hAnsi="Arial" w:cs="Arial"/>
                <w:szCs w:val="20"/>
                <w:lang w:val="en-US"/>
              </w:rPr>
            </w:pPr>
            <w:r w:rsidRPr="002A17D5">
              <w:rPr>
                <w:rFonts w:ascii="Arial" w:hAnsi="Arial" w:cs="Arial"/>
                <w:szCs w:val="20"/>
                <w:lang w:val="en-US"/>
              </w:rPr>
              <w:t>GROUNDING</w:t>
            </w:r>
          </w:p>
          <w:p w:rsidR="002867AE" w:rsidRPr="002A17D5" w:rsidRDefault="002867AE">
            <w:pPr>
              <w:pStyle w:val="Footer"/>
              <w:jc w:val="right"/>
              <w:rPr>
                <w:rFonts w:ascii="Arial" w:hAnsi="Arial" w:cs="Arial"/>
                <w:szCs w:val="20"/>
                <w:lang w:val="en-US"/>
              </w:rPr>
            </w:pPr>
            <w:r w:rsidRPr="002A17D5">
              <w:rPr>
                <w:rFonts w:ascii="Arial" w:hAnsi="Arial" w:cs="Arial"/>
                <w:szCs w:val="20"/>
                <w:lang w:val="en-US"/>
              </w:rPr>
              <w:t>26 05 26</w:t>
            </w:r>
          </w:p>
          <w:p w:rsidR="002867AE" w:rsidRPr="002A17D5" w:rsidRDefault="002867AE">
            <w:pPr>
              <w:pStyle w:val="Footer"/>
              <w:jc w:val="right"/>
              <w:rPr>
                <w:rFonts w:ascii="Arial" w:hAnsi="Arial" w:cs="Arial"/>
                <w:szCs w:val="20"/>
              </w:rPr>
            </w:pPr>
            <w:r w:rsidRPr="002A17D5">
              <w:rPr>
                <w:rFonts w:ascii="Arial" w:hAnsi="Arial" w:cs="Arial"/>
                <w:szCs w:val="20"/>
              </w:rPr>
              <w:t xml:space="preserve">Page </w:t>
            </w:r>
            <w:r w:rsidRPr="002A17D5">
              <w:rPr>
                <w:rFonts w:ascii="Arial" w:hAnsi="Arial" w:cs="Arial"/>
                <w:b/>
                <w:bCs/>
                <w:szCs w:val="20"/>
              </w:rPr>
              <w:fldChar w:fldCharType="begin"/>
            </w:r>
            <w:r w:rsidRPr="002A17D5">
              <w:rPr>
                <w:rFonts w:ascii="Arial" w:hAnsi="Arial" w:cs="Arial"/>
                <w:b/>
                <w:bCs/>
                <w:szCs w:val="20"/>
              </w:rPr>
              <w:instrText xml:space="preserve"> PAGE </w:instrText>
            </w:r>
            <w:r w:rsidRPr="002A17D5">
              <w:rPr>
                <w:rFonts w:ascii="Arial" w:hAnsi="Arial" w:cs="Arial"/>
                <w:b/>
                <w:bCs/>
                <w:szCs w:val="20"/>
              </w:rPr>
              <w:fldChar w:fldCharType="separate"/>
            </w:r>
            <w:r w:rsidR="00DD799C">
              <w:rPr>
                <w:rFonts w:ascii="Arial" w:hAnsi="Arial" w:cs="Arial"/>
                <w:b/>
                <w:bCs/>
                <w:noProof/>
                <w:szCs w:val="20"/>
              </w:rPr>
              <w:t>7</w:t>
            </w:r>
            <w:r w:rsidRPr="002A17D5">
              <w:rPr>
                <w:rFonts w:ascii="Arial" w:hAnsi="Arial" w:cs="Arial"/>
                <w:b/>
                <w:bCs/>
                <w:szCs w:val="20"/>
              </w:rPr>
              <w:fldChar w:fldCharType="end"/>
            </w:r>
            <w:r w:rsidRPr="002A17D5">
              <w:rPr>
                <w:rFonts w:ascii="Arial" w:hAnsi="Arial" w:cs="Arial"/>
                <w:szCs w:val="20"/>
              </w:rPr>
              <w:t xml:space="preserve"> of </w:t>
            </w:r>
            <w:r w:rsidRPr="002A17D5">
              <w:rPr>
                <w:rFonts w:ascii="Arial" w:hAnsi="Arial" w:cs="Arial"/>
                <w:b/>
                <w:bCs/>
                <w:szCs w:val="20"/>
              </w:rPr>
              <w:fldChar w:fldCharType="begin"/>
            </w:r>
            <w:r w:rsidRPr="002A17D5">
              <w:rPr>
                <w:rFonts w:ascii="Arial" w:hAnsi="Arial" w:cs="Arial"/>
                <w:b/>
                <w:bCs/>
                <w:szCs w:val="20"/>
              </w:rPr>
              <w:instrText xml:space="preserve"> NUMPAGES  </w:instrText>
            </w:r>
            <w:r w:rsidRPr="002A17D5">
              <w:rPr>
                <w:rFonts w:ascii="Arial" w:hAnsi="Arial" w:cs="Arial"/>
                <w:b/>
                <w:bCs/>
                <w:szCs w:val="20"/>
              </w:rPr>
              <w:fldChar w:fldCharType="separate"/>
            </w:r>
            <w:r w:rsidR="00DD799C">
              <w:rPr>
                <w:rFonts w:ascii="Arial" w:hAnsi="Arial" w:cs="Arial"/>
                <w:b/>
                <w:bCs/>
                <w:noProof/>
                <w:szCs w:val="20"/>
              </w:rPr>
              <w:t>8</w:t>
            </w:r>
            <w:r w:rsidRPr="002A17D5">
              <w:rPr>
                <w:rFonts w:ascii="Arial" w:hAnsi="Arial" w:cs="Arial"/>
                <w:b/>
                <w:bCs/>
                <w:szCs w:val="20"/>
              </w:rPr>
              <w:fldChar w:fldCharType="end"/>
            </w:r>
          </w:p>
        </w:sdtContent>
      </w:sdt>
    </w:sdtContent>
  </w:sdt>
  <w:p w:rsidR="00B643DE" w:rsidRPr="00D603A4" w:rsidRDefault="00B643DE" w:rsidP="002A17D5">
    <w:pPr>
      <w:widowControl w:val="0"/>
      <w:jc w:val="center"/>
      <w:rPr>
        <w:rFonts w:eastAsia="Times New Roman"/>
        <w:bCs/>
        <w:i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290" w:rsidRDefault="007C1290">
      <w:r>
        <w:rPr>
          <w:szCs w:val="24"/>
        </w:rPr>
        <w:separator/>
      </w:r>
    </w:p>
  </w:footnote>
  <w:footnote w:type="continuationSeparator" w:id="0">
    <w:p w:rsidR="007C1290" w:rsidRDefault="007C1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3DE" w:rsidRDefault="00B643DE" w:rsidP="002867AE">
    <w:pPr>
      <w:widowControl w:val="0"/>
      <w:tabs>
        <w:tab w:val="center" w:pos="4320"/>
        <w:tab w:val="right" w:pos="8640"/>
      </w:tabs>
      <w:jc w:val="left"/>
      <w:rPr>
        <w:rFonts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29A2AFC"/>
    <w:lvl w:ilvl="0">
      <w:start w:val="1"/>
      <w:numFmt w:val="decimal"/>
      <w:pStyle w:val="PRT"/>
      <w:suff w:val="nothing"/>
      <w:lvlText w:val="PART %1 - "/>
      <w:lvlJc w:val="left"/>
      <w:pPr>
        <w:ind w:left="0" w:firstLine="0"/>
      </w:pPr>
      <w:rPr>
        <w:rFonts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284F38"/>
    <w:multiLevelType w:val="multilevel"/>
    <w:tmpl w:val="55A05BA8"/>
    <w:name w:val="MASTERSPEC"/>
    <w:lvl w:ilvl="0">
      <w:start w:val="1"/>
      <w:numFmt w:val="decimal"/>
      <w:suff w:val="space"/>
      <w:lvlText w:val="PART %1 -"/>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04"/>
        </w:tabs>
        <w:ind w:left="504" w:hanging="504"/>
      </w:pPr>
      <w:rPr>
        <w:rFonts w:ascii="Times New Roman" w:hAnsi="Times New Roman" w:hint="default"/>
        <w:b/>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24"/>
        </w:tabs>
        <w:ind w:left="122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584"/>
        </w:tabs>
        <w:ind w:left="1584" w:hanging="360"/>
      </w:pPr>
      <w:rPr>
        <w:rFonts w:ascii="Times New Roman" w:hAnsi="Times New Roman"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2" w15:restartNumberingAfterBreak="0">
    <w:nsid w:val="05715F8B"/>
    <w:multiLevelType w:val="hybridMultilevel"/>
    <w:tmpl w:val="2E640F5A"/>
    <w:lvl w:ilvl="0" w:tplc="E4FC566A">
      <w:start w:val="1"/>
      <w:numFmt w:val="upperLetter"/>
      <w:lvlText w:val="%1."/>
      <w:lvlJc w:val="left"/>
      <w:pPr>
        <w:tabs>
          <w:tab w:val="num" w:pos="576"/>
        </w:tabs>
        <w:ind w:left="576" w:hanging="576"/>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816A8"/>
    <w:multiLevelType w:val="multilevel"/>
    <w:tmpl w:val="E250B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76"/>
        </w:tabs>
        <w:ind w:left="576" w:hanging="576"/>
      </w:pPr>
      <w:rPr>
        <w:rFonts w:ascii="Arial" w:hAnsi="Arial"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DAD6433"/>
    <w:multiLevelType w:val="hybridMultilevel"/>
    <w:tmpl w:val="4238CF12"/>
    <w:lvl w:ilvl="0" w:tplc="22E072BA">
      <w:start w:val="1"/>
      <w:numFmt w:val="decimal"/>
      <w:lvlText w:val="%1."/>
      <w:lvlJc w:val="left"/>
      <w:pPr>
        <w:tabs>
          <w:tab w:val="num" w:pos="810"/>
        </w:tabs>
        <w:ind w:left="810" w:hanging="540"/>
      </w:pPr>
      <w:rPr>
        <w:rFonts w:hint="default"/>
      </w:rPr>
    </w:lvl>
    <w:lvl w:ilvl="1" w:tplc="2CB80346">
      <w:start w:val="1"/>
      <w:numFmt w:val="upperLetter"/>
      <w:lvlText w:val="%2."/>
      <w:lvlJc w:val="left"/>
      <w:pPr>
        <w:tabs>
          <w:tab w:val="num" w:pos="1530"/>
        </w:tabs>
        <w:ind w:left="1530" w:hanging="450"/>
      </w:pPr>
      <w:rPr>
        <w:rFonts w:hint="default"/>
      </w:rPr>
    </w:lvl>
    <w:lvl w:ilvl="2" w:tplc="22E072BA">
      <w:start w:val="1"/>
      <w:numFmt w:val="decimal"/>
      <w:lvlText w:val="%3."/>
      <w:lvlJc w:val="left"/>
      <w:pPr>
        <w:tabs>
          <w:tab w:val="num" w:pos="2520"/>
        </w:tabs>
        <w:ind w:left="2520" w:hanging="540"/>
      </w:pPr>
      <w:rPr>
        <w:rFonts w:hint="default"/>
      </w:rPr>
    </w:lvl>
    <w:lvl w:ilvl="3" w:tplc="73A29B5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E00F1"/>
    <w:multiLevelType w:val="hybridMultilevel"/>
    <w:tmpl w:val="93327596"/>
    <w:lvl w:ilvl="0" w:tplc="021082AC">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0FB13BA5"/>
    <w:multiLevelType w:val="multilevel"/>
    <w:tmpl w:val="B008A9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59B06DA"/>
    <w:multiLevelType w:val="hybridMultilevel"/>
    <w:tmpl w:val="EC980586"/>
    <w:lvl w:ilvl="0" w:tplc="E66C38F8">
      <w:start w:val="1"/>
      <w:numFmt w:val="upperLetter"/>
      <w:lvlText w:val="%1."/>
      <w:lvlJc w:val="left"/>
      <w:pPr>
        <w:tabs>
          <w:tab w:val="num" w:pos="648"/>
        </w:tabs>
        <w:ind w:left="576" w:hanging="288"/>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BF67F1"/>
    <w:multiLevelType w:val="hybridMultilevel"/>
    <w:tmpl w:val="A1500A4A"/>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A1C92"/>
    <w:multiLevelType w:val="multilevel"/>
    <w:tmpl w:val="CAA0DD96"/>
    <w:lvl w:ilvl="0">
      <w:start w:val="1"/>
      <w:numFmt w:val="decimal"/>
      <w:suff w:val="space"/>
      <w:lvlText w:val="PART %1 -"/>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10" w15:restartNumberingAfterBreak="0">
    <w:nsid w:val="1D4802CB"/>
    <w:multiLevelType w:val="hybridMultilevel"/>
    <w:tmpl w:val="5F86235A"/>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A3FBA"/>
    <w:multiLevelType w:val="multilevel"/>
    <w:tmpl w:val="615A42AC"/>
    <w:lvl w:ilvl="0">
      <w:start w:val="1"/>
      <w:numFmt w:val="decimal"/>
      <w:suff w:val="space"/>
      <w:lvlText w:val="PART %1 -"/>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3168"/>
        </w:tabs>
        <w:ind w:left="3168" w:hanging="576"/>
      </w:pPr>
      <w:rPr>
        <w:rFonts w:ascii="Arial" w:hAnsi="Arial" w:hint="default"/>
        <w:sz w:val="20"/>
        <w:szCs w:val="20"/>
      </w:rPr>
    </w:lvl>
    <w:lvl w:ilvl="7">
      <w:start w:val="1"/>
      <w:numFmt w:val="decimal"/>
      <w:lvlText w:val="%8"/>
      <w:lvlJc w:val="center"/>
      <w:pPr>
        <w:tabs>
          <w:tab w:val="num" w:pos="1224"/>
        </w:tabs>
        <w:ind w:left="-2016" w:firstLine="2880"/>
      </w:pPr>
      <w:rPr>
        <w:rFonts w:ascii="Arial" w:hAnsi="Arial" w:hint="default"/>
        <w:caps/>
        <w:vanish w:val="0"/>
        <w:sz w:val="24"/>
        <w:u w:val="single"/>
      </w:rPr>
    </w:lvl>
    <w:lvl w:ilvl="8">
      <w:start w:val="1"/>
      <w:numFmt w:val="none"/>
      <w:suff w:val="nothing"/>
      <w:lvlText w:val="END OF SECTION"/>
      <w:lvlJc w:val="center"/>
      <w:pPr>
        <w:ind w:left="-2016" w:firstLine="720"/>
      </w:pPr>
      <w:rPr>
        <w:rFonts w:ascii="Arial" w:hAnsi="Arial" w:hint="default"/>
        <w:sz w:val="24"/>
      </w:rPr>
    </w:lvl>
  </w:abstractNum>
  <w:abstractNum w:abstractNumId="12" w15:restartNumberingAfterBreak="0">
    <w:nsid w:val="22914C10"/>
    <w:multiLevelType w:val="hybridMultilevel"/>
    <w:tmpl w:val="AAAC07A0"/>
    <w:lvl w:ilvl="0" w:tplc="183C20D4">
      <w:start w:val="1"/>
      <w:numFmt w:val="upperLetter"/>
      <w:lvlText w:val="%1."/>
      <w:lvlJc w:val="left"/>
      <w:pPr>
        <w:tabs>
          <w:tab w:val="num" w:pos="576"/>
        </w:tabs>
        <w:ind w:left="576" w:hanging="576"/>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C732A8"/>
    <w:multiLevelType w:val="hybridMultilevel"/>
    <w:tmpl w:val="A36AA67A"/>
    <w:lvl w:ilvl="0" w:tplc="2CB80346">
      <w:start w:val="1"/>
      <w:numFmt w:val="upperLetter"/>
      <w:lvlText w:val="%1."/>
      <w:lvlJc w:val="left"/>
      <w:pPr>
        <w:tabs>
          <w:tab w:val="num" w:pos="720"/>
        </w:tabs>
        <w:ind w:left="720" w:hanging="45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15:restartNumberingAfterBreak="0">
    <w:nsid w:val="346E2E9A"/>
    <w:multiLevelType w:val="hybridMultilevel"/>
    <w:tmpl w:val="6F7098A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BD0895"/>
    <w:multiLevelType w:val="hybridMultilevel"/>
    <w:tmpl w:val="00506554"/>
    <w:lvl w:ilvl="0" w:tplc="6E226878">
      <w:start w:val="1"/>
      <w:numFmt w:val="upperLetter"/>
      <w:lvlText w:val="%1."/>
      <w:lvlJc w:val="left"/>
      <w:pPr>
        <w:tabs>
          <w:tab w:val="num" w:pos="630"/>
        </w:tabs>
        <w:ind w:left="630" w:hanging="360"/>
      </w:pPr>
      <w:rPr>
        <w:rFonts w:hint="default"/>
      </w:rPr>
    </w:lvl>
    <w:lvl w:ilvl="1" w:tplc="BA26D0FE">
      <w:start w:val="1"/>
      <w:numFmt w:val="decimal"/>
      <w:lvlText w:val="%2."/>
      <w:lvlJc w:val="left"/>
      <w:pPr>
        <w:tabs>
          <w:tab w:val="num" w:pos="1350"/>
        </w:tabs>
        <w:ind w:left="1350" w:hanging="360"/>
      </w:pPr>
      <w:rPr>
        <w:rFonts w:hint="default"/>
      </w:rPr>
    </w:lvl>
    <w:lvl w:ilvl="2" w:tplc="6E226878">
      <w:start w:val="1"/>
      <w:numFmt w:val="upperLetter"/>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6" w15:restartNumberingAfterBreak="0">
    <w:nsid w:val="460206F2"/>
    <w:multiLevelType w:val="hybridMultilevel"/>
    <w:tmpl w:val="244258B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4BEC6F66"/>
    <w:multiLevelType w:val="hybridMultilevel"/>
    <w:tmpl w:val="6A8040CE"/>
    <w:lvl w:ilvl="0" w:tplc="F6C8D928">
      <w:start w:val="1"/>
      <w:numFmt w:val="upperLetter"/>
      <w:lvlText w:val="%1."/>
      <w:lvlJc w:val="left"/>
      <w:pPr>
        <w:tabs>
          <w:tab w:val="num" w:pos="810"/>
        </w:tabs>
        <w:ind w:left="810" w:hanging="54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555A267E"/>
    <w:multiLevelType w:val="multilevel"/>
    <w:tmpl w:val="CBC27624"/>
    <w:lvl w:ilvl="0">
      <w:start w:val="1"/>
      <w:numFmt w:val="decimal"/>
      <w:pStyle w:val="ssaStyle1"/>
      <w:suff w:val="space"/>
      <w:lvlText w:val="PART %1 -"/>
      <w:lvlJc w:val="left"/>
      <w:pPr>
        <w:ind w:left="0" w:firstLine="0"/>
      </w:pPr>
      <w:rPr>
        <w:rFonts w:ascii="Arial Bold" w:hAnsi="Arial Bold" w:hint="default"/>
        <w:b/>
        <w:i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saStyle2"/>
      <w:lvlText w:val="%1.%2"/>
      <w:lvlJc w:val="left"/>
      <w:pPr>
        <w:tabs>
          <w:tab w:val="num" w:pos="720"/>
        </w:tabs>
        <w:ind w:left="720" w:hanging="720"/>
      </w:pPr>
      <w:rPr>
        <w:rFonts w:ascii="Arial Bold" w:hAnsi="Arial Bold"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ssaStyle3"/>
      <w:lvlText w:val="%3."/>
      <w:lvlJc w:val="left"/>
      <w:pPr>
        <w:tabs>
          <w:tab w:val="num" w:pos="1440"/>
        </w:tabs>
        <w:ind w:left="144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saStyle4"/>
      <w:lvlText w:val="%4."/>
      <w:lvlJc w:val="left"/>
      <w:pPr>
        <w:tabs>
          <w:tab w:val="num" w:pos="2160"/>
        </w:tabs>
        <w:ind w:left="216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saStyle5"/>
      <w:lvlText w:val="%5."/>
      <w:lvlJc w:val="left"/>
      <w:pPr>
        <w:tabs>
          <w:tab w:val="num" w:pos="2880"/>
        </w:tabs>
        <w:ind w:left="288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ssaStyle6"/>
      <w:lvlText w:val="%6)"/>
      <w:lvlJc w:val="left"/>
      <w:pPr>
        <w:tabs>
          <w:tab w:val="num" w:pos="3600"/>
        </w:tabs>
        <w:ind w:left="360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ssaStyle7"/>
      <w:lvlText w:val="%7)"/>
      <w:lvlJc w:val="left"/>
      <w:pPr>
        <w:tabs>
          <w:tab w:val="num" w:pos="4320"/>
        </w:tabs>
        <w:ind w:left="432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ssaStyle8"/>
      <w:suff w:val="nothing"/>
      <w:lvlText w:val="END OF SECTION"/>
      <w:lvlJc w:val="left"/>
      <w:pPr>
        <w:ind w:left="2880" w:hanging="2880"/>
      </w:pPr>
      <w:rPr>
        <w:rFonts w:ascii="Arial Bold" w:hAnsi="Arial Bold"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600"/>
        </w:tabs>
        <w:ind w:left="3240" w:hanging="360"/>
      </w:pPr>
      <w:rPr>
        <w:rFonts w:hint="default"/>
      </w:rPr>
    </w:lvl>
  </w:abstractNum>
  <w:abstractNum w:abstractNumId="19" w15:restartNumberingAfterBreak="0">
    <w:nsid w:val="593C281C"/>
    <w:multiLevelType w:val="multilevel"/>
    <w:tmpl w:val="01A8C46A"/>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61E498E"/>
    <w:multiLevelType w:val="multilevel"/>
    <w:tmpl w:val="159C5FC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360"/>
        </w:tabs>
        <w:ind w:left="288" w:hanging="288"/>
      </w:pPr>
      <w:rPr>
        <w:rFonts w:ascii="Arial" w:hAnsi="Arial" w:hint="default"/>
        <w:b w:val="0"/>
        <w:i w:val="0"/>
        <w:sz w:val="2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6E6568EE"/>
    <w:multiLevelType w:val="multilevel"/>
    <w:tmpl w:val="8750799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21F5CB2"/>
    <w:multiLevelType w:val="hybridMultilevel"/>
    <w:tmpl w:val="DD98C814"/>
    <w:lvl w:ilvl="0" w:tplc="2CB80346">
      <w:start w:val="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933371"/>
    <w:multiLevelType w:val="hybridMultilevel"/>
    <w:tmpl w:val="62EC52DE"/>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2961E8"/>
    <w:multiLevelType w:val="hybridMultilevel"/>
    <w:tmpl w:val="8D5451E4"/>
    <w:lvl w:ilvl="0" w:tplc="22E072BA">
      <w:start w:val="1"/>
      <w:numFmt w:val="decimal"/>
      <w:lvlText w:val="%1."/>
      <w:lvlJc w:val="left"/>
      <w:pPr>
        <w:tabs>
          <w:tab w:val="num" w:pos="810"/>
        </w:tabs>
        <w:ind w:left="810" w:hanging="54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7DFF7062"/>
    <w:multiLevelType w:val="hybridMultilevel"/>
    <w:tmpl w:val="6450AA54"/>
    <w:lvl w:ilvl="0" w:tplc="9F76DD08">
      <w:start w:val="1"/>
      <w:numFmt w:val="decimal"/>
      <w:lvlText w:val="%1. "/>
      <w:lvlJc w:val="left"/>
      <w:pPr>
        <w:tabs>
          <w:tab w:val="num" w:pos="4882"/>
        </w:tabs>
        <w:ind w:left="4882" w:hanging="360"/>
      </w:pPr>
      <w:rPr>
        <w:rFonts w:ascii="Arial" w:hAnsi="Arial" w:hint="default"/>
        <w:b w:val="0"/>
        <w:i w:val="0"/>
        <w:sz w:val="20"/>
        <w:u w:val="none"/>
      </w:rPr>
    </w:lvl>
    <w:lvl w:ilvl="1" w:tplc="04090019" w:tentative="1">
      <w:start w:val="1"/>
      <w:numFmt w:val="lowerLetter"/>
      <w:lvlText w:val="%2."/>
      <w:lvlJc w:val="left"/>
      <w:pPr>
        <w:tabs>
          <w:tab w:val="num" w:pos="3607"/>
        </w:tabs>
        <w:ind w:left="3607" w:hanging="360"/>
      </w:pPr>
    </w:lvl>
    <w:lvl w:ilvl="2" w:tplc="0409001B">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num w:numId="1">
    <w:abstractNumId w:val="11"/>
  </w:num>
  <w:num w:numId="2">
    <w:abstractNumId w:val="11"/>
  </w:num>
  <w:num w:numId="3">
    <w:abstractNumId w:val="11"/>
  </w:num>
  <w:num w:numId="4">
    <w:abstractNumId w:val="11"/>
  </w:num>
  <w:num w:numId="5">
    <w:abstractNumId w:val="3"/>
  </w:num>
  <w:num w:numId="6">
    <w:abstractNumId w:val="21"/>
  </w:num>
  <w:num w:numId="7">
    <w:abstractNumId w:val="19"/>
  </w:num>
  <w:num w:numId="8">
    <w:abstractNumId w:val="17"/>
  </w:num>
  <w:num w:numId="9">
    <w:abstractNumId w:val="16"/>
  </w:num>
  <w:num w:numId="10">
    <w:abstractNumId w:val="5"/>
  </w:num>
  <w:num w:numId="11">
    <w:abstractNumId w:val="13"/>
  </w:num>
  <w:num w:numId="12">
    <w:abstractNumId w:val="2"/>
  </w:num>
  <w:num w:numId="13">
    <w:abstractNumId w:val="8"/>
  </w:num>
  <w:num w:numId="14">
    <w:abstractNumId w:val="23"/>
  </w:num>
  <w:num w:numId="15">
    <w:abstractNumId w:val="4"/>
  </w:num>
  <w:num w:numId="16">
    <w:abstractNumId w:val="15"/>
  </w:num>
  <w:num w:numId="17">
    <w:abstractNumId w:val="22"/>
  </w:num>
  <w:num w:numId="18">
    <w:abstractNumId w:val="7"/>
  </w:num>
  <w:num w:numId="19">
    <w:abstractNumId w:val="11"/>
  </w:num>
  <w:num w:numId="20">
    <w:abstractNumId w:val="25"/>
  </w:num>
  <w:num w:numId="21">
    <w:abstractNumId w:val="24"/>
  </w:num>
  <w:num w:numId="22">
    <w:abstractNumId w:val="6"/>
  </w:num>
  <w:num w:numId="23">
    <w:abstractNumId w:val="12"/>
  </w:num>
  <w:num w:numId="24">
    <w:abstractNumId w:val="11"/>
  </w:num>
  <w:num w:numId="25">
    <w:abstractNumId w:val="20"/>
  </w:num>
  <w:num w:numId="26">
    <w:abstractNumId w:val="1"/>
  </w:num>
  <w:num w:numId="27">
    <w:abstractNumId w:val="9"/>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0"/>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86"/>
    <w:rsid w:val="000573C7"/>
    <w:rsid w:val="00064038"/>
    <w:rsid w:val="00067F5A"/>
    <w:rsid w:val="000918F0"/>
    <w:rsid w:val="000D7830"/>
    <w:rsid w:val="001515FB"/>
    <w:rsid w:val="001C03C2"/>
    <w:rsid w:val="001C35D3"/>
    <w:rsid w:val="001C642F"/>
    <w:rsid w:val="001D0363"/>
    <w:rsid w:val="001D22FC"/>
    <w:rsid w:val="001F0B9D"/>
    <w:rsid w:val="002118BB"/>
    <w:rsid w:val="00217D2D"/>
    <w:rsid w:val="002208E5"/>
    <w:rsid w:val="00225BF7"/>
    <w:rsid w:val="00241D6C"/>
    <w:rsid w:val="00253C82"/>
    <w:rsid w:val="002867AE"/>
    <w:rsid w:val="002947E7"/>
    <w:rsid w:val="002A17D5"/>
    <w:rsid w:val="00300444"/>
    <w:rsid w:val="00350F4A"/>
    <w:rsid w:val="003605A1"/>
    <w:rsid w:val="00370E4F"/>
    <w:rsid w:val="003A3F13"/>
    <w:rsid w:val="003A53D4"/>
    <w:rsid w:val="003B0BEE"/>
    <w:rsid w:val="003B7C28"/>
    <w:rsid w:val="003D3D4C"/>
    <w:rsid w:val="004256B8"/>
    <w:rsid w:val="00434970"/>
    <w:rsid w:val="004B7DCF"/>
    <w:rsid w:val="004E256E"/>
    <w:rsid w:val="00526EAB"/>
    <w:rsid w:val="005A00E7"/>
    <w:rsid w:val="005E2899"/>
    <w:rsid w:val="005E4BB6"/>
    <w:rsid w:val="006132F2"/>
    <w:rsid w:val="00654544"/>
    <w:rsid w:val="006F5D5C"/>
    <w:rsid w:val="00713A4B"/>
    <w:rsid w:val="007156F7"/>
    <w:rsid w:val="00755CF5"/>
    <w:rsid w:val="00763CCE"/>
    <w:rsid w:val="007C1290"/>
    <w:rsid w:val="0081190B"/>
    <w:rsid w:val="00835978"/>
    <w:rsid w:val="00872C48"/>
    <w:rsid w:val="00886C1F"/>
    <w:rsid w:val="00891911"/>
    <w:rsid w:val="008A656A"/>
    <w:rsid w:val="0092466E"/>
    <w:rsid w:val="00950A35"/>
    <w:rsid w:val="009750A5"/>
    <w:rsid w:val="009902ED"/>
    <w:rsid w:val="009E63AD"/>
    <w:rsid w:val="00A21212"/>
    <w:rsid w:val="00A36CB8"/>
    <w:rsid w:val="00A65329"/>
    <w:rsid w:val="00AB1815"/>
    <w:rsid w:val="00AC67CB"/>
    <w:rsid w:val="00AE2C15"/>
    <w:rsid w:val="00B643DE"/>
    <w:rsid w:val="00B970F1"/>
    <w:rsid w:val="00BA5E86"/>
    <w:rsid w:val="00C0123B"/>
    <w:rsid w:val="00C22F45"/>
    <w:rsid w:val="00C56C6E"/>
    <w:rsid w:val="00D0516E"/>
    <w:rsid w:val="00D34DDB"/>
    <w:rsid w:val="00D603A4"/>
    <w:rsid w:val="00D762F2"/>
    <w:rsid w:val="00D824D1"/>
    <w:rsid w:val="00DD799C"/>
    <w:rsid w:val="00DF6DF4"/>
    <w:rsid w:val="00EA5759"/>
    <w:rsid w:val="00EE6B91"/>
    <w:rsid w:val="00F0690E"/>
    <w:rsid w:val="00F523D0"/>
    <w:rsid w:val="00F60489"/>
    <w:rsid w:val="00F9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DD4E2"/>
  <w15:docId w15:val="{F2D7E6A0-3853-4792-AD2F-611A9240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0B9D"/>
    <w:pPr>
      <w:jc w:val="both"/>
    </w:pPr>
    <w:rPr>
      <w:rFonts w:ascii="Arial" w:eastAsia="Calibri" w:hAnsi="Arial"/>
      <w:szCs w:val="22"/>
    </w:rPr>
  </w:style>
  <w:style w:type="paragraph" w:styleId="Heading2">
    <w:name w:val="heading 2"/>
    <w:basedOn w:val="Normal"/>
    <w:next w:val="Normal"/>
    <w:link w:val="Heading2Char"/>
    <w:semiHidden/>
    <w:unhideWhenUsed/>
    <w:qFormat/>
    <w:rsid w:val="00763CC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autoRedefine/>
    <w:qFormat/>
    <w:rsid w:val="00F60489"/>
    <w:pPr>
      <w:widowControl w:val="0"/>
      <w:spacing w:before="120"/>
      <w:ind w:left="720" w:hanging="360"/>
      <w:outlineLvl w:val="2"/>
    </w:pPr>
    <w:rPr>
      <w:rFonts w:ascii="Times New Roman" w:eastAsia="Times New Roman" w:hAnsi="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F96D86"/>
    <w:rPr>
      <w:rFonts w:ascii="Times New Roman" w:hAnsi="Times New Roman"/>
      <w:lang w:val="x-none" w:eastAsia="x-none"/>
    </w:rPr>
  </w:style>
  <w:style w:type="character" w:styleId="EndnoteReference">
    <w:name w:val="endnote reference"/>
    <w:semiHidden/>
    <w:rsid w:val="00F96D86"/>
    <w:rPr>
      <w:vertAlign w:val="superscript"/>
    </w:rPr>
  </w:style>
  <w:style w:type="paragraph" w:styleId="FootnoteText">
    <w:name w:val="footnote text"/>
    <w:basedOn w:val="Normal"/>
    <w:link w:val="FootnoteTextChar"/>
    <w:semiHidden/>
    <w:rsid w:val="00F96D86"/>
    <w:rPr>
      <w:rFonts w:ascii="Times New Roman" w:hAnsi="Times New Roman"/>
      <w:lang w:val="x-none" w:eastAsia="x-none"/>
    </w:rPr>
  </w:style>
  <w:style w:type="character" w:styleId="FootnoteReference">
    <w:name w:val="footnote reference"/>
    <w:semiHidden/>
    <w:rsid w:val="00F96D86"/>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semiHidden/>
    <w:rsid w:val="00F96D86"/>
    <w:pPr>
      <w:tabs>
        <w:tab w:val="right" w:leader="dot" w:pos="9360"/>
      </w:tabs>
      <w:suppressAutoHyphens/>
      <w:ind w:left="1440" w:right="720" w:hanging="1440"/>
    </w:pPr>
  </w:style>
  <w:style w:type="paragraph" w:styleId="Index2">
    <w:name w:val="index 2"/>
    <w:basedOn w:val="Normal"/>
    <w:next w:val="Normal"/>
    <w:semiHidden/>
    <w:rsid w:val="00F96D86"/>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sid w:val="00F96D86"/>
  </w:style>
  <w:style w:type="character" w:customStyle="1" w:styleId="EquationCaption">
    <w:name w:val="_Equation Caption"/>
  </w:style>
  <w:style w:type="character" w:styleId="LineNumber">
    <w:name w:val="line number"/>
    <w:rsid w:val="00F96D86"/>
  </w:style>
  <w:style w:type="paragraph" w:styleId="Header">
    <w:name w:val="header"/>
    <w:basedOn w:val="Normal"/>
    <w:link w:val="HeaderChar"/>
    <w:uiPriority w:val="99"/>
    <w:rsid w:val="00F96D86"/>
    <w:pPr>
      <w:tabs>
        <w:tab w:val="center" w:pos="4320"/>
        <w:tab w:val="right" w:pos="8640"/>
      </w:tabs>
    </w:pPr>
    <w:rPr>
      <w:rFonts w:ascii="Times New Roman" w:hAnsi="Times New Roman"/>
      <w:lang w:val="x-none" w:eastAsia="x-none"/>
    </w:rPr>
  </w:style>
  <w:style w:type="paragraph" w:styleId="Footer">
    <w:name w:val="footer"/>
    <w:basedOn w:val="Normal"/>
    <w:link w:val="FooterChar"/>
    <w:uiPriority w:val="99"/>
    <w:rsid w:val="00F96D86"/>
    <w:pPr>
      <w:tabs>
        <w:tab w:val="center" w:pos="4320"/>
        <w:tab w:val="right" w:pos="8640"/>
      </w:tabs>
    </w:pPr>
    <w:rPr>
      <w:rFonts w:ascii="Times New Roman" w:hAnsi="Times New Roman"/>
      <w:lang w:val="x-none" w:eastAsia="x-none"/>
    </w:rPr>
  </w:style>
  <w:style w:type="paragraph" w:styleId="BodyTextIndent">
    <w:name w:val="Body Text Indent"/>
    <w:basedOn w:val="Normal"/>
    <w:link w:val="BodyTextIndentChar"/>
    <w:rsid w:val="00F96D86"/>
    <w:pPr>
      <w:tabs>
        <w:tab w:val="left" w:pos="274"/>
        <w:tab w:val="left" w:pos="806"/>
        <w:tab w:val="left" w:pos="1354"/>
        <w:tab w:val="left" w:pos="1886"/>
      </w:tabs>
      <w:ind w:left="806" w:hanging="806"/>
    </w:pPr>
    <w:rPr>
      <w:lang w:val="x-none" w:eastAsia="x-none"/>
    </w:rPr>
  </w:style>
  <w:style w:type="character" w:styleId="PageNumber">
    <w:name w:val="page number"/>
    <w:rsid w:val="00F96D86"/>
  </w:style>
  <w:style w:type="paragraph" w:customStyle="1" w:styleId="FTR">
    <w:name w:val="FTR"/>
    <w:basedOn w:val="Normal"/>
    <w:rsid w:val="00F96D86"/>
    <w:pPr>
      <w:tabs>
        <w:tab w:val="right" w:pos="9360"/>
      </w:tabs>
      <w:suppressAutoHyphens/>
    </w:pPr>
  </w:style>
  <w:style w:type="paragraph" w:customStyle="1" w:styleId="PRT">
    <w:name w:val="PRT"/>
    <w:basedOn w:val="Normal"/>
    <w:next w:val="Normal"/>
    <w:rsid w:val="00F523D0"/>
    <w:pPr>
      <w:keepNext/>
      <w:numPr>
        <w:numId w:val="34"/>
      </w:numPr>
      <w:spacing w:before="200" w:after="200"/>
    </w:pPr>
    <w:rPr>
      <w:rFonts w:eastAsia="Times New Roman"/>
      <w:bCs/>
      <w:iCs/>
      <w:szCs w:val="20"/>
    </w:rPr>
  </w:style>
  <w:style w:type="paragraph" w:styleId="DocumentMap">
    <w:name w:val="Document Map"/>
    <w:basedOn w:val="Normal"/>
    <w:semiHidden/>
    <w:pPr>
      <w:shd w:val="clear" w:color="auto" w:fill="000080"/>
    </w:pPr>
    <w:rPr>
      <w:rFonts w:ascii="Tahoma" w:hAnsi="Tahoma" w:cs="Tahoma"/>
    </w:rPr>
  </w:style>
  <w:style w:type="paragraph" w:customStyle="1" w:styleId="DST">
    <w:name w:val="DST"/>
    <w:basedOn w:val="Normal"/>
    <w:next w:val="PR1"/>
    <w:rsid w:val="00F96D86"/>
    <w:pPr>
      <w:suppressAutoHyphens/>
      <w:spacing w:before="240"/>
      <w:outlineLvl w:val="0"/>
    </w:pPr>
  </w:style>
  <w:style w:type="paragraph" w:customStyle="1" w:styleId="ART">
    <w:name w:val="ART"/>
    <w:basedOn w:val="Normal"/>
    <w:next w:val="Normal"/>
    <w:rsid w:val="00F523D0"/>
    <w:pPr>
      <w:keepNext/>
      <w:numPr>
        <w:ilvl w:val="3"/>
        <w:numId w:val="34"/>
      </w:numPr>
      <w:spacing w:after="200"/>
    </w:pPr>
    <w:rPr>
      <w:rFonts w:eastAsia="Times New Roman"/>
      <w:bCs/>
      <w:iCs/>
      <w:caps/>
      <w:szCs w:val="20"/>
    </w:rPr>
  </w:style>
  <w:style w:type="paragraph" w:customStyle="1" w:styleId="PR2">
    <w:name w:val="PR2"/>
    <w:basedOn w:val="Normal"/>
    <w:rsid w:val="00EE6B91"/>
    <w:pPr>
      <w:numPr>
        <w:ilvl w:val="5"/>
        <w:numId w:val="34"/>
      </w:numPr>
      <w:spacing w:before="120"/>
    </w:pPr>
    <w:rPr>
      <w:rFonts w:eastAsia="Times New Roman"/>
      <w:iCs/>
      <w:szCs w:val="20"/>
    </w:rPr>
  </w:style>
  <w:style w:type="paragraph" w:customStyle="1" w:styleId="PR3">
    <w:name w:val="PR3"/>
    <w:basedOn w:val="Normal"/>
    <w:rsid w:val="00EE6B91"/>
    <w:pPr>
      <w:keepLines/>
      <w:numPr>
        <w:ilvl w:val="6"/>
        <w:numId w:val="34"/>
      </w:numPr>
      <w:tabs>
        <w:tab w:val="left" w:pos="1728"/>
      </w:tabs>
      <w:spacing w:before="120"/>
    </w:pPr>
    <w:rPr>
      <w:rFonts w:eastAsia="Times New Roman"/>
      <w:iCs/>
      <w:szCs w:val="20"/>
    </w:rPr>
  </w:style>
  <w:style w:type="paragraph" w:customStyle="1" w:styleId="PR4">
    <w:name w:val="PR4"/>
    <w:basedOn w:val="Normal"/>
    <w:autoRedefine/>
    <w:rsid w:val="00F96D86"/>
    <w:pPr>
      <w:keepLines/>
      <w:numPr>
        <w:ilvl w:val="7"/>
        <w:numId w:val="34"/>
      </w:numPr>
    </w:pPr>
    <w:rPr>
      <w:rFonts w:eastAsia="Times New Roman"/>
      <w:iCs/>
      <w:szCs w:val="20"/>
    </w:rPr>
  </w:style>
  <w:style w:type="paragraph" w:customStyle="1" w:styleId="PR5">
    <w:name w:val="PR5"/>
    <w:basedOn w:val="Normal"/>
    <w:rsid w:val="00F96D86"/>
    <w:pPr>
      <w:numPr>
        <w:ilvl w:val="8"/>
        <w:numId w:val="34"/>
      </w:numPr>
      <w:tabs>
        <w:tab w:val="left" w:pos="2016"/>
      </w:tabs>
      <w:outlineLvl w:val="6"/>
    </w:pPr>
    <w:rPr>
      <w:rFonts w:eastAsia="Times New Roman"/>
      <w:szCs w:val="20"/>
    </w:rPr>
  </w:style>
  <w:style w:type="character" w:customStyle="1" w:styleId="NAM">
    <w:name w:val="NAM"/>
    <w:basedOn w:val="DefaultParagraphFont"/>
  </w:style>
  <w:style w:type="paragraph" w:styleId="BodyTextIndent2">
    <w:name w:val="Body Text Indent 2"/>
    <w:basedOn w:val="Normal"/>
    <w:pPr>
      <w:tabs>
        <w:tab w:val="left" w:pos="1170"/>
        <w:tab w:val="left" w:pos="1710"/>
        <w:tab w:val="left" w:pos="2250"/>
        <w:tab w:val="left" w:pos="2790"/>
      </w:tabs>
      <w:spacing w:line="240" w:lineRule="exact"/>
      <w:ind w:left="2790" w:hanging="2790"/>
    </w:pPr>
    <w:rPr>
      <w:sz w:val="24"/>
    </w:rPr>
  </w:style>
  <w:style w:type="paragraph" w:styleId="BalloonText">
    <w:name w:val="Balloon Text"/>
    <w:basedOn w:val="Normal"/>
    <w:link w:val="BalloonTextChar"/>
    <w:rsid w:val="00F96D86"/>
    <w:rPr>
      <w:rFonts w:ascii="Tahoma" w:hAnsi="Tahoma"/>
      <w:sz w:val="16"/>
      <w:szCs w:val="16"/>
      <w:lang w:val="x-none" w:eastAsia="x-none"/>
    </w:rPr>
  </w:style>
  <w:style w:type="paragraph" w:customStyle="1" w:styleId="PR1">
    <w:name w:val="PR1"/>
    <w:basedOn w:val="Normal"/>
    <w:link w:val="PR1CharChar"/>
    <w:rsid w:val="00F523D0"/>
    <w:pPr>
      <w:numPr>
        <w:ilvl w:val="4"/>
        <w:numId w:val="34"/>
      </w:numPr>
      <w:spacing w:after="200"/>
    </w:pPr>
    <w:rPr>
      <w:rFonts w:eastAsia="Times New Roman"/>
      <w:bCs/>
      <w:iCs/>
      <w:szCs w:val="20"/>
      <w:lang w:val="x-none" w:eastAsia="x-none"/>
    </w:rPr>
  </w:style>
  <w:style w:type="character" w:customStyle="1" w:styleId="BalloonTextChar">
    <w:name w:val="Balloon Text Char"/>
    <w:link w:val="BalloonText"/>
    <w:rsid w:val="00F96D86"/>
    <w:rPr>
      <w:rFonts w:ascii="Tahoma" w:eastAsia="Calibri" w:hAnsi="Tahoma" w:cs="Tahoma"/>
      <w:sz w:val="16"/>
      <w:szCs w:val="16"/>
    </w:rPr>
  </w:style>
  <w:style w:type="paragraph" w:styleId="BodyText">
    <w:name w:val="Body Text"/>
    <w:basedOn w:val="Normal"/>
    <w:link w:val="BodyTextChar"/>
    <w:rsid w:val="00F96D86"/>
    <w:pPr>
      <w:spacing w:before="240" w:line="240" w:lineRule="exact"/>
    </w:pPr>
    <w:rPr>
      <w:vanish/>
      <w:lang w:val="x-none" w:eastAsia="x-none"/>
    </w:rPr>
  </w:style>
  <w:style w:type="character" w:customStyle="1" w:styleId="BodyTextChar">
    <w:name w:val="Body Text Char"/>
    <w:link w:val="BodyText"/>
    <w:rsid w:val="00F96D86"/>
    <w:rPr>
      <w:rFonts w:ascii="Arial" w:eastAsia="Calibri" w:hAnsi="Arial" w:cs="Arial"/>
      <w:vanish/>
      <w:szCs w:val="22"/>
    </w:rPr>
  </w:style>
  <w:style w:type="character" w:customStyle="1" w:styleId="BodyTextIndentChar">
    <w:name w:val="Body Text Indent Char"/>
    <w:link w:val="BodyTextIndent"/>
    <w:rsid w:val="00F96D86"/>
    <w:rPr>
      <w:rFonts w:ascii="Arial" w:eastAsia="Calibri" w:hAnsi="Arial" w:cs="Arial"/>
      <w:szCs w:val="22"/>
    </w:rPr>
  </w:style>
  <w:style w:type="paragraph" w:customStyle="1" w:styleId="CMT">
    <w:name w:val="CMT"/>
    <w:basedOn w:val="Normal"/>
    <w:autoRedefine/>
    <w:rsid w:val="00EE6B91"/>
    <w:pPr>
      <w:keepNext/>
      <w:spacing w:before="240" w:after="60"/>
      <w:jc w:val="center"/>
    </w:pPr>
    <w:rPr>
      <w:rFonts w:eastAsia="Times New Roman"/>
      <w:b/>
      <w:bCs/>
      <w:iCs/>
      <w:caps/>
      <w:sz w:val="22"/>
      <w:szCs w:val="20"/>
    </w:rPr>
  </w:style>
  <w:style w:type="character" w:customStyle="1" w:styleId="EndnoteTextChar">
    <w:name w:val="Endnote Text Char"/>
    <w:link w:val="EndnoteText"/>
    <w:semiHidden/>
    <w:rsid w:val="00F96D86"/>
    <w:rPr>
      <w:rFonts w:eastAsia="Calibri"/>
      <w:szCs w:val="22"/>
    </w:rPr>
  </w:style>
  <w:style w:type="paragraph" w:customStyle="1" w:styleId="EOS">
    <w:name w:val="EOS"/>
    <w:basedOn w:val="Normal"/>
    <w:rsid w:val="00F96D86"/>
    <w:pPr>
      <w:spacing w:before="480"/>
      <w:jc w:val="center"/>
    </w:pPr>
    <w:rPr>
      <w:rFonts w:eastAsia="Times New Roman"/>
      <w:b/>
      <w:szCs w:val="20"/>
    </w:rPr>
  </w:style>
  <w:style w:type="character" w:customStyle="1" w:styleId="FooterChar">
    <w:name w:val="Footer Char"/>
    <w:link w:val="Footer"/>
    <w:uiPriority w:val="99"/>
    <w:rsid w:val="00F96D86"/>
    <w:rPr>
      <w:rFonts w:eastAsia="Calibri"/>
      <w:szCs w:val="22"/>
    </w:rPr>
  </w:style>
  <w:style w:type="paragraph" w:customStyle="1" w:styleId="Footer1">
    <w:name w:val="Footer1"/>
    <w:basedOn w:val="Normal"/>
    <w:link w:val="Footer1Char"/>
    <w:qFormat/>
    <w:rsid w:val="00F96D86"/>
    <w:pPr>
      <w:tabs>
        <w:tab w:val="center" w:pos="4680"/>
        <w:tab w:val="right" w:pos="9360"/>
      </w:tabs>
    </w:pPr>
    <w:rPr>
      <w:rFonts w:ascii="Times New Roman" w:hAnsi="Times New Roman"/>
      <w:sz w:val="16"/>
      <w:szCs w:val="24"/>
      <w:lang w:val="x-none" w:eastAsia="x-none"/>
    </w:rPr>
  </w:style>
  <w:style w:type="character" w:customStyle="1" w:styleId="Footer1Char">
    <w:name w:val="Footer1 Char"/>
    <w:link w:val="Footer1"/>
    <w:rsid w:val="00F96D86"/>
    <w:rPr>
      <w:rFonts w:eastAsia="Calibri"/>
      <w:sz w:val="16"/>
      <w:szCs w:val="24"/>
    </w:rPr>
  </w:style>
  <w:style w:type="character" w:customStyle="1" w:styleId="FootnoteTextChar">
    <w:name w:val="Footnote Text Char"/>
    <w:link w:val="FootnoteText"/>
    <w:semiHidden/>
    <w:rsid w:val="00F96D86"/>
    <w:rPr>
      <w:rFonts w:eastAsia="Calibri"/>
      <w:szCs w:val="22"/>
    </w:rPr>
  </w:style>
  <w:style w:type="character" w:customStyle="1" w:styleId="HeaderChar">
    <w:name w:val="Header Char"/>
    <w:link w:val="Header"/>
    <w:uiPriority w:val="99"/>
    <w:rsid w:val="00F96D86"/>
    <w:rPr>
      <w:rFonts w:eastAsia="Calibri"/>
      <w:szCs w:val="22"/>
    </w:rPr>
  </w:style>
  <w:style w:type="character" w:customStyle="1" w:styleId="PR1CharChar">
    <w:name w:val="PR1 Char Char"/>
    <w:link w:val="PR1"/>
    <w:rsid w:val="00F523D0"/>
    <w:rPr>
      <w:rFonts w:ascii="Arial" w:hAnsi="Arial"/>
      <w:bCs/>
      <w:iCs/>
    </w:rPr>
  </w:style>
  <w:style w:type="paragraph" w:customStyle="1" w:styleId="PR6">
    <w:name w:val="PR6"/>
    <w:basedOn w:val="Normal"/>
    <w:rsid w:val="00F96D86"/>
    <w:pPr>
      <w:tabs>
        <w:tab w:val="num" w:pos="5040"/>
      </w:tabs>
      <w:ind w:left="5040" w:hanging="720"/>
      <w:outlineLvl w:val="7"/>
    </w:pPr>
    <w:rPr>
      <w:rFonts w:eastAsia="Times New Roman"/>
      <w:szCs w:val="20"/>
    </w:rPr>
  </w:style>
  <w:style w:type="paragraph" w:customStyle="1" w:styleId="PR7">
    <w:name w:val="PR7"/>
    <w:basedOn w:val="Normal"/>
    <w:rsid w:val="00F96D86"/>
    <w:pPr>
      <w:tabs>
        <w:tab w:val="num" w:pos="6120"/>
      </w:tabs>
      <w:ind w:left="5760" w:hanging="720"/>
      <w:outlineLvl w:val="8"/>
    </w:pPr>
    <w:rPr>
      <w:rFonts w:eastAsia="Times New Roman"/>
      <w:szCs w:val="20"/>
    </w:rPr>
  </w:style>
  <w:style w:type="paragraph" w:customStyle="1" w:styleId="SCT">
    <w:name w:val="SCT"/>
    <w:basedOn w:val="Normal"/>
    <w:rsid w:val="00F96D86"/>
    <w:pPr>
      <w:spacing w:after="480"/>
    </w:pPr>
    <w:rPr>
      <w:rFonts w:eastAsia="Times New Roman"/>
      <w:szCs w:val="20"/>
    </w:rPr>
  </w:style>
  <w:style w:type="paragraph" w:customStyle="1" w:styleId="SpecNotes">
    <w:name w:val="SpecNotes"/>
    <w:basedOn w:val="BodyText"/>
    <w:link w:val="SpecNotesChar"/>
    <w:qFormat/>
    <w:rsid w:val="00F96D86"/>
    <w:pPr>
      <w:ind w:left="4320"/>
    </w:pPr>
  </w:style>
  <w:style w:type="character" w:customStyle="1" w:styleId="SpecNotesChar">
    <w:name w:val="SpecNotes Char"/>
    <w:link w:val="SpecNotes"/>
    <w:rsid w:val="00F96D86"/>
    <w:rPr>
      <w:rFonts w:ascii="Arial" w:eastAsia="Calibri" w:hAnsi="Arial" w:cs="Arial"/>
      <w:vanish/>
      <w:szCs w:val="22"/>
    </w:rPr>
  </w:style>
  <w:style w:type="paragraph" w:customStyle="1" w:styleId="StyleArial11ptJustifiedLeft0Hanging1Before12">
    <w:name w:val="Style Arial 11 pt Justified Left:  0&quot; Hanging:  1&quot; Before:  12..."/>
    <w:basedOn w:val="Normal"/>
    <w:rsid w:val="00F96D86"/>
    <w:pPr>
      <w:spacing w:before="240"/>
      <w:ind w:left="1440" w:hanging="1440"/>
    </w:pPr>
    <w:rPr>
      <w:spacing w:val="-2"/>
    </w:rPr>
  </w:style>
  <w:style w:type="paragraph" w:customStyle="1" w:styleId="SUT">
    <w:name w:val="SUT"/>
    <w:basedOn w:val="Normal"/>
    <w:next w:val="PR1"/>
    <w:rsid w:val="00F96D86"/>
    <w:pPr>
      <w:suppressAutoHyphens/>
      <w:spacing w:before="240"/>
      <w:outlineLvl w:val="0"/>
    </w:pPr>
  </w:style>
  <w:style w:type="character" w:customStyle="1" w:styleId="Heading3Char">
    <w:name w:val="Heading 3 Char"/>
    <w:link w:val="Heading3"/>
    <w:rsid w:val="00F60489"/>
    <w:rPr>
      <w:sz w:val="24"/>
    </w:rPr>
  </w:style>
  <w:style w:type="character" w:customStyle="1" w:styleId="Heading2Char">
    <w:name w:val="Heading 2 Char"/>
    <w:link w:val="Heading2"/>
    <w:semiHidden/>
    <w:rsid w:val="00763CCE"/>
    <w:rPr>
      <w:rFonts w:ascii="Cambria" w:eastAsia="Times New Roman" w:hAnsi="Cambria" w:cs="Times New Roman"/>
      <w:b/>
      <w:bCs/>
      <w:i/>
      <w:iCs/>
      <w:sz w:val="28"/>
      <w:szCs w:val="28"/>
    </w:rPr>
  </w:style>
  <w:style w:type="paragraph" w:customStyle="1" w:styleId="ssaStyle1">
    <w:name w:val="ssa_Style1"/>
    <w:autoRedefine/>
    <w:rsid w:val="007156F7"/>
    <w:pPr>
      <w:numPr>
        <w:numId w:val="37"/>
      </w:numPr>
      <w:spacing w:before="240"/>
    </w:pPr>
    <w:rPr>
      <w:rFonts w:ascii="Arial Bold" w:hAnsi="Arial Bold"/>
      <w:b/>
      <w:noProof/>
    </w:rPr>
  </w:style>
  <w:style w:type="paragraph" w:customStyle="1" w:styleId="ssaStyle2">
    <w:name w:val="ssa_Style2"/>
    <w:rsid w:val="007156F7"/>
    <w:pPr>
      <w:numPr>
        <w:ilvl w:val="1"/>
        <w:numId w:val="37"/>
      </w:numPr>
      <w:spacing w:before="240"/>
    </w:pPr>
    <w:rPr>
      <w:rFonts w:ascii="Arial Bold" w:hAnsi="Arial Bold"/>
      <w:b/>
      <w:caps/>
      <w:noProof/>
    </w:rPr>
  </w:style>
  <w:style w:type="paragraph" w:customStyle="1" w:styleId="ssaStyle3">
    <w:name w:val="ssa_Style3"/>
    <w:basedOn w:val="Normal"/>
    <w:autoRedefine/>
    <w:rsid w:val="007156F7"/>
    <w:pPr>
      <w:numPr>
        <w:ilvl w:val="2"/>
        <w:numId w:val="37"/>
      </w:numPr>
      <w:spacing w:before="240"/>
      <w:jc w:val="left"/>
    </w:pPr>
    <w:rPr>
      <w:rFonts w:eastAsia="Times New Roman"/>
      <w:szCs w:val="20"/>
    </w:rPr>
  </w:style>
  <w:style w:type="paragraph" w:customStyle="1" w:styleId="ssaStyle4">
    <w:name w:val="ssa_Style4"/>
    <w:basedOn w:val="Normal"/>
    <w:autoRedefine/>
    <w:rsid w:val="007156F7"/>
    <w:pPr>
      <w:numPr>
        <w:ilvl w:val="3"/>
        <w:numId w:val="37"/>
      </w:numPr>
      <w:jc w:val="left"/>
    </w:pPr>
    <w:rPr>
      <w:rFonts w:eastAsia="Times New Roman"/>
      <w:szCs w:val="20"/>
    </w:rPr>
  </w:style>
  <w:style w:type="paragraph" w:customStyle="1" w:styleId="ssaStyle5">
    <w:name w:val="ssa_Style5"/>
    <w:basedOn w:val="Normal"/>
    <w:autoRedefine/>
    <w:rsid w:val="007156F7"/>
    <w:pPr>
      <w:numPr>
        <w:ilvl w:val="4"/>
        <w:numId w:val="37"/>
      </w:numPr>
      <w:spacing w:before="240"/>
      <w:jc w:val="left"/>
    </w:pPr>
    <w:rPr>
      <w:rFonts w:eastAsia="Times New Roman"/>
      <w:szCs w:val="20"/>
    </w:rPr>
  </w:style>
  <w:style w:type="paragraph" w:customStyle="1" w:styleId="ssaStyle6">
    <w:name w:val="ssa_Style6"/>
    <w:basedOn w:val="Normal"/>
    <w:autoRedefine/>
    <w:rsid w:val="007156F7"/>
    <w:pPr>
      <w:numPr>
        <w:ilvl w:val="5"/>
        <w:numId w:val="37"/>
      </w:numPr>
      <w:spacing w:before="240"/>
      <w:contextualSpacing/>
      <w:jc w:val="left"/>
    </w:pPr>
    <w:rPr>
      <w:rFonts w:eastAsia="Times New Roman"/>
      <w:szCs w:val="20"/>
    </w:rPr>
  </w:style>
  <w:style w:type="paragraph" w:customStyle="1" w:styleId="ssaStyle7">
    <w:name w:val="ssa_Style7"/>
    <w:basedOn w:val="Normal"/>
    <w:autoRedefine/>
    <w:rsid w:val="007156F7"/>
    <w:pPr>
      <w:numPr>
        <w:ilvl w:val="6"/>
        <w:numId w:val="37"/>
      </w:numPr>
      <w:spacing w:before="240"/>
      <w:contextualSpacing/>
      <w:jc w:val="left"/>
    </w:pPr>
    <w:rPr>
      <w:rFonts w:eastAsia="Times New Roman"/>
      <w:szCs w:val="20"/>
    </w:rPr>
  </w:style>
  <w:style w:type="paragraph" w:customStyle="1" w:styleId="ssaStyle8">
    <w:name w:val="ssa_Style8"/>
    <w:basedOn w:val="Normal"/>
    <w:autoRedefine/>
    <w:rsid w:val="007156F7"/>
    <w:pPr>
      <w:numPr>
        <w:ilvl w:val="7"/>
        <w:numId w:val="37"/>
      </w:numPr>
      <w:spacing w:before="240"/>
      <w:jc w:val="center"/>
    </w:pPr>
    <w:rPr>
      <w:rFonts w:eastAsia="Times New Roman"/>
      <w:caps/>
      <w:szCs w:val="20"/>
    </w:rPr>
  </w:style>
  <w:style w:type="table" w:customStyle="1" w:styleId="TableGrid1">
    <w:name w:val="Table Grid1"/>
    <w:basedOn w:val="TableNormal"/>
    <w:next w:val="TableGrid"/>
    <w:uiPriority w:val="59"/>
    <w:rsid w:val="001D03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D0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10808">
      <w:bodyDiv w:val="1"/>
      <w:marLeft w:val="0"/>
      <w:marRight w:val="0"/>
      <w:marTop w:val="0"/>
      <w:marBottom w:val="0"/>
      <w:divBdr>
        <w:top w:val="none" w:sz="0" w:space="0" w:color="auto"/>
        <w:left w:val="none" w:sz="0" w:space="0" w:color="auto"/>
        <w:bottom w:val="none" w:sz="0" w:space="0" w:color="auto"/>
        <w:right w:val="none" w:sz="0" w:space="0" w:color="auto"/>
      </w:divBdr>
    </w:div>
    <w:div w:id="248123948">
      <w:bodyDiv w:val="1"/>
      <w:marLeft w:val="0"/>
      <w:marRight w:val="0"/>
      <w:marTop w:val="0"/>
      <w:marBottom w:val="0"/>
      <w:divBdr>
        <w:top w:val="none" w:sz="0" w:space="0" w:color="auto"/>
        <w:left w:val="none" w:sz="0" w:space="0" w:color="auto"/>
        <w:bottom w:val="none" w:sz="0" w:space="0" w:color="auto"/>
        <w:right w:val="none" w:sz="0" w:space="0" w:color="auto"/>
      </w:divBdr>
    </w:div>
    <w:div w:id="390273194">
      <w:bodyDiv w:val="1"/>
      <w:marLeft w:val="0"/>
      <w:marRight w:val="0"/>
      <w:marTop w:val="0"/>
      <w:marBottom w:val="0"/>
      <w:divBdr>
        <w:top w:val="none" w:sz="0" w:space="0" w:color="auto"/>
        <w:left w:val="none" w:sz="0" w:space="0" w:color="auto"/>
        <w:bottom w:val="none" w:sz="0" w:space="0" w:color="auto"/>
        <w:right w:val="none" w:sz="0" w:space="0" w:color="auto"/>
      </w:divBdr>
    </w:div>
    <w:div w:id="420610620">
      <w:bodyDiv w:val="1"/>
      <w:marLeft w:val="0"/>
      <w:marRight w:val="0"/>
      <w:marTop w:val="0"/>
      <w:marBottom w:val="0"/>
      <w:divBdr>
        <w:top w:val="none" w:sz="0" w:space="0" w:color="auto"/>
        <w:left w:val="none" w:sz="0" w:space="0" w:color="auto"/>
        <w:bottom w:val="none" w:sz="0" w:space="0" w:color="auto"/>
        <w:right w:val="none" w:sz="0" w:space="0" w:color="auto"/>
      </w:divBdr>
    </w:div>
    <w:div w:id="867639148">
      <w:bodyDiv w:val="1"/>
      <w:marLeft w:val="0"/>
      <w:marRight w:val="0"/>
      <w:marTop w:val="0"/>
      <w:marBottom w:val="0"/>
      <w:divBdr>
        <w:top w:val="none" w:sz="0" w:space="0" w:color="auto"/>
        <w:left w:val="none" w:sz="0" w:space="0" w:color="auto"/>
        <w:bottom w:val="none" w:sz="0" w:space="0" w:color="auto"/>
        <w:right w:val="none" w:sz="0" w:space="0" w:color="auto"/>
      </w:divBdr>
    </w:div>
    <w:div w:id="1085420836">
      <w:bodyDiv w:val="1"/>
      <w:marLeft w:val="0"/>
      <w:marRight w:val="0"/>
      <w:marTop w:val="0"/>
      <w:marBottom w:val="0"/>
      <w:divBdr>
        <w:top w:val="none" w:sz="0" w:space="0" w:color="auto"/>
        <w:left w:val="none" w:sz="0" w:space="0" w:color="auto"/>
        <w:bottom w:val="none" w:sz="0" w:space="0" w:color="auto"/>
        <w:right w:val="none" w:sz="0" w:space="0" w:color="auto"/>
      </w:divBdr>
    </w:div>
    <w:div w:id="1341926215">
      <w:bodyDiv w:val="1"/>
      <w:marLeft w:val="0"/>
      <w:marRight w:val="0"/>
      <w:marTop w:val="0"/>
      <w:marBottom w:val="0"/>
      <w:divBdr>
        <w:top w:val="none" w:sz="0" w:space="0" w:color="auto"/>
        <w:left w:val="none" w:sz="0" w:space="0" w:color="auto"/>
        <w:bottom w:val="none" w:sz="0" w:space="0" w:color="auto"/>
        <w:right w:val="none" w:sz="0" w:space="0" w:color="auto"/>
      </w:divBdr>
    </w:div>
    <w:div w:id="1348747742">
      <w:bodyDiv w:val="1"/>
      <w:marLeft w:val="0"/>
      <w:marRight w:val="0"/>
      <w:marTop w:val="0"/>
      <w:marBottom w:val="0"/>
      <w:divBdr>
        <w:top w:val="none" w:sz="0" w:space="0" w:color="auto"/>
        <w:left w:val="none" w:sz="0" w:space="0" w:color="auto"/>
        <w:bottom w:val="none" w:sz="0" w:space="0" w:color="auto"/>
        <w:right w:val="none" w:sz="0" w:space="0" w:color="auto"/>
      </w:divBdr>
    </w:div>
    <w:div w:id="1572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3642</Words>
  <Characters>20764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GROUNDING SYSTEMS  16390 [SUBMITTAL]</vt:lpstr>
    </vt:vector>
  </TitlesOfParts>
  <Company>UTMB</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GROUNDING SYSTEMS  16390 [SUBMITTAL]</dc:title>
  <dc:creator>FOAM</dc:creator>
  <cp:lastModifiedBy>Murtishaw, Robin L</cp:lastModifiedBy>
  <cp:revision>6</cp:revision>
  <cp:lastPrinted>2010-04-28T14:52:00Z</cp:lastPrinted>
  <dcterms:created xsi:type="dcterms:W3CDTF">2017-06-07T17:39:00Z</dcterms:created>
  <dcterms:modified xsi:type="dcterms:W3CDTF">2022-10-07T15:16:00Z</dcterms:modified>
</cp:coreProperties>
</file>