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487361611"/>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537A0F" w:rsidRPr="00353FF9" w:rsidTr="00717FBA">
            <w:trPr>
              <w:trHeight w:val="835"/>
            </w:trPr>
            <w:tc>
              <w:tcPr>
                <w:tcW w:w="6625" w:type="dxa"/>
              </w:tcPr>
              <w:p w:rsidR="00537A0F" w:rsidRPr="00353FF9" w:rsidRDefault="006709EF" w:rsidP="00353FF9">
                <w:pPr>
                  <w:tabs>
                    <w:tab w:val="center" w:pos="4680"/>
                    <w:tab w:val="right" w:pos="9360"/>
                  </w:tabs>
                </w:pPr>
                <w:r>
                  <w:rPr>
                    <w:noProof/>
                  </w:rPr>
                  <w:drawing>
                    <wp:inline distT="0" distB="0" distL="0" distR="0" wp14:anchorId="0AD019B1" wp14:editId="6C766361">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537A0F" w:rsidRPr="00353FF9" w:rsidRDefault="00537A0F"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C60D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537A0F" w:rsidRPr="00353FF9" w:rsidRDefault="00537A0F"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6709EF">
                  <w:rPr>
                    <w:rFonts w:ascii="MrsEaves" w:hAnsi="MrsEaves"/>
                    <w:b/>
                    <w:color w:val="1F497D" w:themeColor="text2"/>
                    <w:sz w:val="18"/>
                    <w:szCs w:val="18"/>
                  </w:rPr>
                  <w:t>Engineering</w:t>
                </w:r>
              </w:p>
              <w:p w:rsidR="00537A0F" w:rsidRPr="00353FF9" w:rsidRDefault="006709EF"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537A0F" w:rsidRPr="00353FF9" w:rsidRDefault="006709EF"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537A0F" w:rsidRPr="00353FF9">
                  <w:rPr>
                    <w:rFonts w:ascii="MrsEaves" w:hAnsi="MrsEaves"/>
                    <w:color w:val="000000" w:themeColor="text1"/>
                    <w:sz w:val="16"/>
                    <w:szCs w:val="16"/>
                  </w:rPr>
                  <w:t>, Texas 7</w:t>
                </w:r>
                <w:r>
                  <w:rPr>
                    <w:rFonts w:ascii="MrsEaves" w:hAnsi="MrsEaves"/>
                    <w:color w:val="000000" w:themeColor="text1"/>
                    <w:sz w:val="16"/>
                    <w:szCs w:val="16"/>
                  </w:rPr>
                  <w:t>7030</w:t>
                </w:r>
              </w:p>
              <w:p w:rsidR="00537A0F" w:rsidRPr="006709EF" w:rsidRDefault="006709EF" w:rsidP="00353FF9">
                <w:pPr>
                  <w:tabs>
                    <w:tab w:val="center" w:pos="4680"/>
                    <w:tab w:val="right" w:pos="9360"/>
                  </w:tabs>
                  <w:rPr>
                    <w:b/>
                    <w:smallCaps/>
                    <w:color w:val="DF6427"/>
                    <w:sz w:val="14"/>
                    <w:szCs w:val="14"/>
                  </w:rPr>
                </w:pPr>
                <w:r w:rsidRPr="006709EF">
                  <w:rPr>
                    <w:b/>
                    <w:smallCaps/>
                    <w:color w:val="DF6427"/>
                    <w:sz w:val="14"/>
                    <w:szCs w:val="14"/>
                  </w:rPr>
                  <w:t>WWW.UTH.EDU</w:t>
                </w:r>
              </w:p>
            </w:tc>
          </w:tr>
        </w:tbl>
        <w:p w:rsidR="00537A0F" w:rsidRDefault="00537A0F">
          <w:pPr>
            <w:rPr>
              <w:rFonts w:ascii="Times New Roman" w:hAnsi="Times New Roman"/>
            </w:rPr>
          </w:pPr>
        </w:p>
        <w:p w:rsidR="00537A0F" w:rsidRDefault="00537A0F" w:rsidP="00F05665">
          <w:pPr>
            <w:tabs>
              <w:tab w:val="left" w:pos="7685"/>
            </w:tabs>
          </w:pPr>
        </w:p>
        <w:p w:rsidR="00537A0F" w:rsidRDefault="00537A0F" w:rsidP="00F05665">
          <w:pPr>
            <w:tabs>
              <w:tab w:val="left" w:pos="7685"/>
            </w:tabs>
          </w:pPr>
        </w:p>
        <w:p w:rsidR="00537A0F" w:rsidRDefault="006709EF" w:rsidP="009E6D1F">
          <w:pPr>
            <w:spacing w:before="120"/>
            <w:jc w:val="center"/>
            <w:rPr>
              <w:rFonts w:cs="Arial"/>
              <w:b/>
              <w:i/>
              <w:color w:val="800000"/>
              <w:sz w:val="36"/>
            </w:rPr>
          </w:pPr>
          <w:r>
            <w:rPr>
              <w:rFonts w:cs="Arial"/>
              <w:b/>
              <w:i/>
              <w:color w:val="800000"/>
              <w:sz w:val="36"/>
            </w:rPr>
            <w:t>UTHealth FPE</w:t>
          </w:r>
          <w:r w:rsidR="00537A0F">
            <w:rPr>
              <w:rFonts w:cs="Arial"/>
              <w:b/>
              <w:i/>
              <w:color w:val="800000"/>
              <w:sz w:val="36"/>
            </w:rPr>
            <w:t xml:space="preserve"> Standard Specification</w:t>
          </w:r>
        </w:p>
        <w:p w:rsidR="00537A0F" w:rsidRDefault="00537A0F" w:rsidP="009E6D1F">
          <w:pPr>
            <w:spacing w:before="120"/>
            <w:jc w:val="center"/>
            <w:rPr>
              <w:rFonts w:cs="Arial"/>
              <w:b/>
              <w:i/>
              <w:color w:val="800000"/>
              <w:sz w:val="36"/>
            </w:rPr>
          </w:pPr>
        </w:p>
        <w:p w:rsidR="00537A0F" w:rsidRDefault="00537A0F" w:rsidP="009E6D1F">
          <w:pPr>
            <w:jc w:val="center"/>
            <w:rPr>
              <w:rFonts w:cs="Arial"/>
              <w:b/>
              <w:color w:val="800000"/>
              <w:sz w:val="24"/>
              <w:szCs w:val="24"/>
            </w:rPr>
          </w:pPr>
          <w:r>
            <w:rPr>
              <w:rFonts w:cs="Arial"/>
              <w:b/>
              <w:color w:val="800000"/>
              <w:sz w:val="24"/>
              <w:szCs w:val="24"/>
            </w:rPr>
            <w:t>SECTION 26 05 00</w:t>
          </w:r>
        </w:p>
        <w:p w:rsidR="00537A0F" w:rsidRPr="009E6D1F" w:rsidRDefault="00537A0F" w:rsidP="009E6D1F">
          <w:pPr>
            <w:jc w:val="center"/>
            <w:rPr>
              <w:rFonts w:cs="Arial"/>
              <w:b/>
              <w:color w:val="800000"/>
              <w:sz w:val="24"/>
              <w:szCs w:val="24"/>
            </w:rPr>
          </w:pPr>
        </w:p>
        <w:p w:rsidR="00537A0F" w:rsidRDefault="00537A0F" w:rsidP="009E6D1F">
          <w:pPr>
            <w:tabs>
              <w:tab w:val="center" w:pos="4680"/>
            </w:tabs>
            <w:suppressAutoHyphens/>
            <w:jc w:val="center"/>
            <w:rPr>
              <w:rFonts w:cs="Arial"/>
              <w:b/>
              <w:color w:val="800000"/>
              <w:sz w:val="24"/>
              <w:szCs w:val="24"/>
            </w:rPr>
          </w:pPr>
          <w:r>
            <w:rPr>
              <w:rFonts w:cs="Arial"/>
              <w:b/>
              <w:color w:val="800000"/>
              <w:sz w:val="24"/>
              <w:szCs w:val="24"/>
            </w:rPr>
            <w:t>BASIC ELECTRICAL MATERIAL AND METHOD</w:t>
          </w:r>
        </w:p>
        <w:p w:rsidR="00537A0F" w:rsidRPr="009E6D1F" w:rsidRDefault="00537A0F" w:rsidP="009E6D1F">
          <w:pPr>
            <w:tabs>
              <w:tab w:val="center" w:pos="4680"/>
            </w:tabs>
            <w:suppressAutoHyphens/>
            <w:jc w:val="center"/>
            <w:rPr>
              <w:rFonts w:cs="Arial"/>
              <w:b/>
              <w:color w:val="FF0000"/>
              <w:sz w:val="24"/>
              <w:szCs w:val="24"/>
            </w:rPr>
          </w:pPr>
        </w:p>
        <w:p w:rsidR="00537A0F" w:rsidRDefault="00537A0F"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537A0F" w:rsidRDefault="00537A0F" w:rsidP="009E6D1F">
          <w:pPr>
            <w:spacing w:line="240" w:lineRule="atLeast"/>
            <w:ind w:right="-288"/>
            <w:jc w:val="both"/>
            <w:rPr>
              <w:rFonts w:cs="Arial"/>
              <w:i/>
            </w:rPr>
          </w:pPr>
        </w:p>
        <w:p w:rsidR="00537A0F" w:rsidRDefault="00537A0F"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537A0F" w:rsidRDefault="00537A0F" w:rsidP="009E6D1F">
          <w:pPr>
            <w:tabs>
              <w:tab w:val="left" w:pos="7685"/>
            </w:tabs>
            <w:rPr>
              <w:rFonts w:cs="Arial"/>
              <w:i/>
            </w:rPr>
          </w:pPr>
        </w:p>
        <w:p w:rsidR="00537A0F" w:rsidRDefault="00537A0F"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537A0F" w:rsidRPr="009E6D1F" w:rsidTr="00717FBA">
            <w:trPr>
              <w:cantSplit/>
              <w:jc w:val="right"/>
            </w:trPr>
            <w:tc>
              <w:tcPr>
                <w:tcW w:w="1454" w:type="dxa"/>
                <w:tcBorders>
                  <w:top w:val="double" w:sz="6" w:space="0" w:color="auto"/>
                  <w:left w:val="double" w:sz="6" w:space="0" w:color="auto"/>
                  <w:bottom w:val="double" w:sz="6" w:space="0" w:color="auto"/>
                </w:tcBorders>
              </w:tcPr>
              <w:p w:rsidR="00537A0F" w:rsidRPr="009E6D1F" w:rsidRDefault="00537A0F"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537A0F" w:rsidRPr="009E6D1F" w:rsidRDefault="00537A0F"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537A0F" w:rsidRPr="009E6D1F" w:rsidRDefault="00537A0F"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537A0F" w:rsidRPr="009E6D1F" w:rsidRDefault="00537A0F" w:rsidP="009E6D1F">
                <w:pPr>
                  <w:jc w:val="center"/>
                  <w:rPr>
                    <w:rFonts w:ascii="Times New Roman" w:hAnsi="Times New Roman"/>
                    <w:sz w:val="24"/>
                    <w:szCs w:val="24"/>
                  </w:rPr>
                </w:pPr>
                <w:r w:rsidRPr="009E6D1F">
                  <w:rPr>
                    <w:rFonts w:ascii="Times New Roman" w:hAnsi="Times New Roman"/>
                    <w:sz w:val="24"/>
                    <w:szCs w:val="24"/>
                  </w:rPr>
                  <w:t>Remarks</w:t>
                </w:r>
              </w:p>
            </w:tc>
          </w:tr>
          <w:tr w:rsidR="00C30AD2" w:rsidRPr="009E6D1F" w:rsidTr="00717FBA">
            <w:trPr>
              <w:cantSplit/>
              <w:jc w:val="right"/>
            </w:trPr>
            <w:tc>
              <w:tcPr>
                <w:tcW w:w="1454" w:type="dxa"/>
                <w:tcBorders>
                  <w:left w:val="double" w:sz="6" w:space="0" w:color="auto"/>
                </w:tcBorders>
              </w:tcPr>
              <w:p w:rsidR="00C30AD2" w:rsidRPr="00F74C2D" w:rsidRDefault="00C30AD2" w:rsidP="00C30AD2">
                <w:pPr>
                  <w:jc w:val="center"/>
                </w:pPr>
                <w:r w:rsidRPr="00F74C2D">
                  <w:t>0</w:t>
                </w:r>
              </w:p>
            </w:tc>
            <w:tc>
              <w:tcPr>
                <w:tcW w:w="2088" w:type="dxa"/>
                <w:tcBorders>
                  <w:left w:val="single" w:sz="6" w:space="0" w:color="auto"/>
                </w:tcBorders>
              </w:tcPr>
              <w:p w:rsidR="00C30AD2" w:rsidRPr="00F74C2D" w:rsidRDefault="00C30AD2" w:rsidP="00C30AD2">
                <w:pPr>
                  <w:jc w:val="center"/>
                </w:pPr>
                <w:r w:rsidRPr="00F74C2D">
                  <w:t>May 2002</w:t>
                </w:r>
              </w:p>
            </w:tc>
            <w:tc>
              <w:tcPr>
                <w:tcW w:w="1368" w:type="dxa"/>
                <w:tcBorders>
                  <w:left w:val="single" w:sz="6" w:space="0" w:color="auto"/>
                </w:tcBorders>
              </w:tcPr>
              <w:p w:rsidR="00C30AD2" w:rsidRPr="00F74C2D" w:rsidRDefault="00C30AD2" w:rsidP="00C30AD2">
                <w:pPr>
                  <w:jc w:val="center"/>
                </w:pPr>
                <w:r w:rsidRPr="00F74C2D">
                  <w:t>8</w:t>
                </w:r>
              </w:p>
            </w:tc>
            <w:tc>
              <w:tcPr>
                <w:tcW w:w="4733" w:type="dxa"/>
                <w:tcBorders>
                  <w:left w:val="single" w:sz="6" w:space="0" w:color="auto"/>
                  <w:right w:val="double" w:sz="6" w:space="0" w:color="auto"/>
                </w:tcBorders>
              </w:tcPr>
              <w:p w:rsidR="00C30AD2" w:rsidRPr="00F74C2D" w:rsidRDefault="00C30AD2" w:rsidP="00C30AD2">
                <w:pPr>
                  <w:jc w:val="center"/>
                </w:pPr>
                <w:r w:rsidRPr="00F74C2D">
                  <w:t>Original Release as OFPC Std. by James Da</w:t>
                </w:r>
              </w:p>
            </w:tc>
          </w:tr>
          <w:tr w:rsidR="00C30AD2" w:rsidRPr="009E6D1F" w:rsidTr="00717FBA">
            <w:trPr>
              <w:cantSplit/>
              <w:jc w:val="right"/>
            </w:trPr>
            <w:tc>
              <w:tcPr>
                <w:tcW w:w="1454" w:type="dxa"/>
                <w:tcBorders>
                  <w:top w:val="single" w:sz="6" w:space="0" w:color="auto"/>
                  <w:left w:val="double" w:sz="6" w:space="0" w:color="auto"/>
                  <w:bottom w:val="single" w:sz="6" w:space="0" w:color="auto"/>
                </w:tcBorders>
              </w:tcPr>
              <w:p w:rsidR="00C30AD2" w:rsidRPr="00F74C2D" w:rsidRDefault="00C30AD2" w:rsidP="00C30AD2">
                <w:pPr>
                  <w:jc w:val="center"/>
                </w:pPr>
                <w:r w:rsidRPr="00F74C2D">
                  <w:t>1</w:t>
                </w:r>
              </w:p>
            </w:tc>
            <w:tc>
              <w:tcPr>
                <w:tcW w:w="2088" w:type="dxa"/>
                <w:tcBorders>
                  <w:top w:val="single" w:sz="6" w:space="0" w:color="auto"/>
                  <w:left w:val="single" w:sz="6" w:space="0" w:color="auto"/>
                  <w:bottom w:val="single" w:sz="6" w:space="0" w:color="auto"/>
                </w:tcBorders>
              </w:tcPr>
              <w:p w:rsidR="00C30AD2" w:rsidRPr="00F74C2D" w:rsidRDefault="00C30AD2" w:rsidP="00C30AD2">
                <w:pPr>
                  <w:jc w:val="center"/>
                </w:pPr>
                <w:r w:rsidRPr="00F74C2D">
                  <w:t>Feb. 2003</w:t>
                </w:r>
              </w:p>
            </w:tc>
            <w:tc>
              <w:tcPr>
                <w:tcW w:w="1368" w:type="dxa"/>
                <w:tcBorders>
                  <w:top w:val="single" w:sz="6" w:space="0" w:color="auto"/>
                  <w:left w:val="single" w:sz="6" w:space="0" w:color="auto"/>
                  <w:bottom w:val="single" w:sz="6" w:space="0" w:color="auto"/>
                </w:tcBorders>
              </w:tcPr>
              <w:p w:rsidR="00C30AD2" w:rsidRPr="00F74C2D" w:rsidRDefault="00C30AD2" w:rsidP="00C30AD2">
                <w:pPr>
                  <w:jc w:val="center"/>
                </w:pPr>
                <w:r w:rsidRPr="00F74C2D">
                  <w:t>8</w:t>
                </w:r>
              </w:p>
            </w:tc>
            <w:tc>
              <w:tcPr>
                <w:tcW w:w="4733" w:type="dxa"/>
                <w:tcBorders>
                  <w:top w:val="single" w:sz="6" w:space="0" w:color="auto"/>
                  <w:left w:val="single" w:sz="6" w:space="0" w:color="auto"/>
                  <w:bottom w:val="single" w:sz="6" w:space="0" w:color="auto"/>
                  <w:right w:val="double" w:sz="6" w:space="0" w:color="auto"/>
                </w:tcBorders>
              </w:tcPr>
              <w:p w:rsidR="00C30AD2" w:rsidRPr="00F74C2D" w:rsidRDefault="00C30AD2" w:rsidP="00C30AD2">
                <w:pPr>
                  <w:jc w:val="center"/>
                </w:pPr>
                <w:r w:rsidRPr="00F74C2D">
                  <w:t xml:space="preserve">General </w:t>
                </w:r>
                <w:r>
                  <w:t>r</w:t>
                </w:r>
                <w:r w:rsidRPr="00F74C2D">
                  <w:t>evision per James Da</w:t>
                </w:r>
              </w:p>
            </w:tc>
          </w:tr>
          <w:tr w:rsidR="00C30AD2" w:rsidRPr="009E6D1F" w:rsidTr="00717FBA">
            <w:trPr>
              <w:cantSplit/>
              <w:jc w:val="right"/>
            </w:trPr>
            <w:tc>
              <w:tcPr>
                <w:tcW w:w="1454" w:type="dxa"/>
                <w:tcBorders>
                  <w:top w:val="single" w:sz="6" w:space="0" w:color="auto"/>
                  <w:left w:val="double" w:sz="6" w:space="0" w:color="auto"/>
                  <w:bottom w:val="single" w:sz="6" w:space="0" w:color="auto"/>
                </w:tcBorders>
              </w:tcPr>
              <w:p w:rsidR="00C30AD2" w:rsidRPr="00F74C2D" w:rsidRDefault="00C30AD2" w:rsidP="00C30AD2">
                <w:pPr>
                  <w:jc w:val="center"/>
                </w:pPr>
                <w:r w:rsidRPr="00F74C2D">
                  <w:t>2</w:t>
                </w:r>
              </w:p>
            </w:tc>
            <w:tc>
              <w:tcPr>
                <w:tcW w:w="2088" w:type="dxa"/>
                <w:tcBorders>
                  <w:top w:val="single" w:sz="6" w:space="0" w:color="auto"/>
                  <w:left w:val="single" w:sz="6" w:space="0" w:color="auto"/>
                  <w:bottom w:val="single" w:sz="6" w:space="0" w:color="auto"/>
                </w:tcBorders>
              </w:tcPr>
              <w:p w:rsidR="00C30AD2" w:rsidRPr="00F74C2D" w:rsidRDefault="00C30AD2" w:rsidP="00C30AD2">
                <w:pPr>
                  <w:jc w:val="center"/>
                </w:pPr>
                <w:r w:rsidRPr="00F74C2D">
                  <w:t>Jan. 2004</w:t>
                </w:r>
              </w:p>
            </w:tc>
            <w:tc>
              <w:tcPr>
                <w:tcW w:w="1368" w:type="dxa"/>
                <w:tcBorders>
                  <w:top w:val="single" w:sz="6" w:space="0" w:color="auto"/>
                  <w:left w:val="single" w:sz="6" w:space="0" w:color="auto"/>
                  <w:bottom w:val="single" w:sz="6" w:space="0" w:color="auto"/>
                </w:tcBorders>
              </w:tcPr>
              <w:p w:rsidR="00C30AD2" w:rsidRPr="00F74C2D" w:rsidRDefault="00C30AD2" w:rsidP="00C30AD2">
                <w:pPr>
                  <w:jc w:val="center"/>
                </w:pPr>
                <w:r w:rsidRPr="00F74C2D">
                  <w:t>8</w:t>
                </w:r>
              </w:p>
            </w:tc>
            <w:tc>
              <w:tcPr>
                <w:tcW w:w="4733" w:type="dxa"/>
                <w:tcBorders>
                  <w:top w:val="single" w:sz="6" w:space="0" w:color="auto"/>
                  <w:left w:val="single" w:sz="6" w:space="0" w:color="auto"/>
                  <w:bottom w:val="single" w:sz="6" w:space="0" w:color="auto"/>
                  <w:right w:val="double" w:sz="6" w:space="0" w:color="auto"/>
                </w:tcBorders>
              </w:tcPr>
              <w:p w:rsidR="00C30AD2" w:rsidRPr="00F74C2D" w:rsidRDefault="00C30AD2" w:rsidP="00C30AD2">
                <w:pPr>
                  <w:jc w:val="center"/>
                </w:pPr>
                <w:r w:rsidRPr="00F74C2D">
                  <w:t xml:space="preserve">General </w:t>
                </w:r>
                <w:r>
                  <w:t>r</w:t>
                </w:r>
                <w:r w:rsidRPr="00F74C2D">
                  <w:t>evision per James Da</w:t>
                </w:r>
              </w:p>
            </w:tc>
          </w:tr>
          <w:tr w:rsidR="00C30AD2" w:rsidRPr="009E6D1F" w:rsidTr="00717FBA">
            <w:trPr>
              <w:cantSplit/>
              <w:jc w:val="right"/>
            </w:trPr>
            <w:tc>
              <w:tcPr>
                <w:tcW w:w="1454" w:type="dxa"/>
                <w:tcBorders>
                  <w:top w:val="single" w:sz="6" w:space="0" w:color="auto"/>
                  <w:left w:val="double" w:sz="6" w:space="0" w:color="auto"/>
                  <w:bottom w:val="double" w:sz="6" w:space="0" w:color="auto"/>
                </w:tcBorders>
              </w:tcPr>
              <w:p w:rsidR="00C30AD2" w:rsidRPr="00F74C2D" w:rsidRDefault="00C30AD2" w:rsidP="00C30AD2">
                <w:pPr>
                  <w:jc w:val="center"/>
                </w:pPr>
                <w:r w:rsidRPr="00F74C2D">
                  <w:t>3</w:t>
                </w:r>
              </w:p>
            </w:tc>
            <w:tc>
              <w:tcPr>
                <w:tcW w:w="2088" w:type="dxa"/>
                <w:tcBorders>
                  <w:top w:val="single" w:sz="6" w:space="0" w:color="auto"/>
                  <w:left w:val="single" w:sz="6" w:space="0" w:color="auto"/>
                  <w:bottom w:val="double" w:sz="6" w:space="0" w:color="auto"/>
                </w:tcBorders>
              </w:tcPr>
              <w:p w:rsidR="00C30AD2" w:rsidRPr="00F74C2D" w:rsidRDefault="00C30AD2" w:rsidP="00C30AD2">
                <w:pPr>
                  <w:jc w:val="center"/>
                </w:pPr>
                <w:r w:rsidRPr="00F74C2D">
                  <w:t>May 2005</w:t>
                </w:r>
              </w:p>
            </w:tc>
            <w:tc>
              <w:tcPr>
                <w:tcW w:w="1368" w:type="dxa"/>
                <w:tcBorders>
                  <w:top w:val="single" w:sz="6" w:space="0" w:color="auto"/>
                  <w:left w:val="single" w:sz="6" w:space="0" w:color="auto"/>
                  <w:bottom w:val="double" w:sz="6" w:space="0" w:color="auto"/>
                </w:tcBorders>
              </w:tcPr>
              <w:p w:rsidR="00C30AD2" w:rsidRPr="00F74C2D" w:rsidRDefault="00C30AD2" w:rsidP="00C30AD2">
                <w:pPr>
                  <w:jc w:val="center"/>
                </w:pPr>
                <w:r w:rsidRPr="00F74C2D">
                  <w:t>8</w:t>
                </w:r>
              </w:p>
            </w:tc>
            <w:tc>
              <w:tcPr>
                <w:tcW w:w="4733" w:type="dxa"/>
                <w:tcBorders>
                  <w:top w:val="single" w:sz="6" w:space="0" w:color="auto"/>
                  <w:left w:val="single" w:sz="6" w:space="0" w:color="auto"/>
                  <w:bottom w:val="double" w:sz="6" w:space="0" w:color="auto"/>
                  <w:right w:val="double" w:sz="6" w:space="0" w:color="auto"/>
                </w:tcBorders>
              </w:tcPr>
              <w:p w:rsidR="00C30AD2" w:rsidRPr="00F74C2D" w:rsidRDefault="00C30AD2" w:rsidP="00C30AD2">
                <w:pPr>
                  <w:jc w:val="center"/>
                </w:pPr>
                <w:r w:rsidRPr="00F74C2D">
                  <w:t>General revision per James Da</w:t>
                </w:r>
              </w:p>
            </w:tc>
          </w:tr>
          <w:tr w:rsidR="00C30AD2" w:rsidRPr="009E6D1F" w:rsidTr="00717FBA">
            <w:trPr>
              <w:cantSplit/>
              <w:jc w:val="right"/>
            </w:trPr>
            <w:tc>
              <w:tcPr>
                <w:tcW w:w="1454" w:type="dxa"/>
                <w:tcBorders>
                  <w:top w:val="single" w:sz="6" w:space="0" w:color="auto"/>
                  <w:left w:val="double" w:sz="6" w:space="0" w:color="auto"/>
                  <w:bottom w:val="double" w:sz="6" w:space="0" w:color="auto"/>
                </w:tcBorders>
              </w:tcPr>
              <w:p w:rsidR="00C30AD2" w:rsidRPr="00F74C2D" w:rsidRDefault="00C30AD2" w:rsidP="00C30AD2">
                <w:pPr>
                  <w:jc w:val="center"/>
                </w:pPr>
                <w:r>
                  <w:t>4</w:t>
                </w:r>
              </w:p>
            </w:tc>
            <w:tc>
              <w:tcPr>
                <w:tcW w:w="2088" w:type="dxa"/>
                <w:tcBorders>
                  <w:top w:val="single" w:sz="6" w:space="0" w:color="auto"/>
                  <w:left w:val="single" w:sz="6" w:space="0" w:color="auto"/>
                  <w:bottom w:val="double" w:sz="6" w:space="0" w:color="auto"/>
                </w:tcBorders>
              </w:tcPr>
              <w:p w:rsidR="00C30AD2" w:rsidRPr="00F74C2D" w:rsidRDefault="00C30AD2" w:rsidP="00C30AD2">
                <w:pPr>
                  <w:jc w:val="center"/>
                </w:pPr>
                <w:r>
                  <w:t>Jan. 2006</w:t>
                </w:r>
              </w:p>
            </w:tc>
            <w:tc>
              <w:tcPr>
                <w:tcW w:w="1368" w:type="dxa"/>
                <w:tcBorders>
                  <w:top w:val="single" w:sz="6" w:space="0" w:color="auto"/>
                  <w:left w:val="single" w:sz="6" w:space="0" w:color="auto"/>
                  <w:bottom w:val="double" w:sz="6" w:space="0" w:color="auto"/>
                </w:tcBorders>
              </w:tcPr>
              <w:p w:rsidR="00C30AD2" w:rsidRPr="00F74C2D" w:rsidRDefault="00C30AD2" w:rsidP="00C30AD2">
                <w:pPr>
                  <w:jc w:val="center"/>
                </w:pPr>
                <w:r>
                  <w:t>8</w:t>
                </w:r>
              </w:p>
            </w:tc>
            <w:tc>
              <w:tcPr>
                <w:tcW w:w="4733" w:type="dxa"/>
                <w:tcBorders>
                  <w:top w:val="single" w:sz="6" w:space="0" w:color="auto"/>
                  <w:left w:val="single" w:sz="6" w:space="0" w:color="auto"/>
                  <w:bottom w:val="double" w:sz="6" w:space="0" w:color="auto"/>
                  <w:right w:val="double" w:sz="6" w:space="0" w:color="auto"/>
                </w:tcBorders>
              </w:tcPr>
              <w:p w:rsidR="00C30AD2" w:rsidRPr="00F74C2D" w:rsidRDefault="00C30AD2" w:rsidP="00C30AD2">
                <w:pPr>
                  <w:jc w:val="center"/>
                </w:pPr>
                <w:r>
                  <w:t>Revised Specification Numbers (CSI 2004)</w:t>
                </w:r>
              </w:p>
            </w:tc>
          </w:tr>
          <w:tr w:rsidR="00C30AD2" w:rsidRPr="009E6D1F" w:rsidTr="00717FBA">
            <w:trPr>
              <w:cantSplit/>
              <w:jc w:val="right"/>
            </w:trPr>
            <w:tc>
              <w:tcPr>
                <w:tcW w:w="1454" w:type="dxa"/>
                <w:tcBorders>
                  <w:top w:val="single" w:sz="6" w:space="0" w:color="auto"/>
                  <w:left w:val="double" w:sz="6" w:space="0" w:color="auto"/>
                  <w:bottom w:val="double" w:sz="6" w:space="0" w:color="auto"/>
                </w:tcBorders>
              </w:tcPr>
              <w:p w:rsidR="00C30AD2" w:rsidRPr="00C30AD2" w:rsidRDefault="00C30AD2" w:rsidP="00C30AD2">
                <w:pPr>
                  <w:jc w:val="center"/>
                  <w:rPr>
                    <w:rFonts w:cs="Arial"/>
                  </w:rPr>
                </w:pPr>
                <w:r w:rsidRPr="00C30AD2">
                  <w:rPr>
                    <w:rFonts w:cs="Arial"/>
                  </w:rPr>
                  <w:t>5</w:t>
                </w:r>
              </w:p>
            </w:tc>
            <w:tc>
              <w:tcPr>
                <w:tcW w:w="2088" w:type="dxa"/>
                <w:tcBorders>
                  <w:top w:val="single" w:sz="6" w:space="0" w:color="auto"/>
                  <w:left w:val="single" w:sz="6" w:space="0" w:color="auto"/>
                  <w:bottom w:val="double" w:sz="6" w:space="0" w:color="auto"/>
                </w:tcBorders>
              </w:tcPr>
              <w:p w:rsidR="00C30AD2" w:rsidRPr="00C30AD2" w:rsidRDefault="00C30AD2" w:rsidP="00C30AD2">
                <w:pPr>
                  <w:jc w:val="center"/>
                  <w:rPr>
                    <w:rFonts w:cs="Arial"/>
                  </w:rPr>
                </w:pPr>
                <w:r w:rsidRPr="00C30AD2">
                  <w:rPr>
                    <w:rFonts w:cs="Arial"/>
                  </w:rPr>
                  <w:t>Jun</w:t>
                </w:r>
                <w:r w:rsidR="0071039B">
                  <w:rPr>
                    <w:rFonts w:cs="Arial"/>
                  </w:rPr>
                  <w:t>e</w:t>
                </w:r>
                <w:r w:rsidRPr="00C30AD2">
                  <w:rPr>
                    <w:rFonts w:cs="Arial"/>
                  </w:rPr>
                  <w:t xml:space="preserve"> 2017</w:t>
                </w:r>
              </w:p>
            </w:tc>
            <w:tc>
              <w:tcPr>
                <w:tcW w:w="1368" w:type="dxa"/>
                <w:tcBorders>
                  <w:top w:val="single" w:sz="6" w:space="0" w:color="auto"/>
                  <w:left w:val="single" w:sz="6" w:space="0" w:color="auto"/>
                  <w:bottom w:val="double" w:sz="6" w:space="0" w:color="auto"/>
                </w:tcBorders>
              </w:tcPr>
              <w:p w:rsidR="00C30AD2" w:rsidRPr="00C30AD2" w:rsidRDefault="00C30AD2" w:rsidP="00C30AD2">
                <w:pPr>
                  <w:jc w:val="center"/>
                  <w:rPr>
                    <w:rFonts w:cs="Arial"/>
                  </w:rPr>
                </w:pPr>
                <w:r w:rsidRPr="00C30AD2">
                  <w:rPr>
                    <w:rFonts w:cs="Arial"/>
                  </w:rPr>
                  <w:t>7</w:t>
                </w:r>
              </w:p>
            </w:tc>
            <w:tc>
              <w:tcPr>
                <w:tcW w:w="4733" w:type="dxa"/>
                <w:tcBorders>
                  <w:top w:val="single" w:sz="6" w:space="0" w:color="auto"/>
                  <w:left w:val="single" w:sz="6" w:space="0" w:color="auto"/>
                  <w:bottom w:val="double" w:sz="6" w:space="0" w:color="auto"/>
                  <w:right w:val="double" w:sz="6" w:space="0" w:color="auto"/>
                </w:tcBorders>
              </w:tcPr>
              <w:p w:rsidR="00C30AD2" w:rsidRPr="00C30AD2" w:rsidRDefault="00C30AD2" w:rsidP="00C30AD2">
                <w:pPr>
                  <w:jc w:val="center"/>
                  <w:rPr>
                    <w:rFonts w:cs="Arial"/>
                  </w:rPr>
                </w:pPr>
                <w:r w:rsidRPr="00C30AD2">
                  <w:rPr>
                    <w:rFonts w:cs="Arial"/>
                  </w:rPr>
                  <w:t>Specification update</w:t>
                </w:r>
              </w:p>
            </w:tc>
          </w:tr>
        </w:tbl>
        <w:p w:rsidR="00537A0F" w:rsidRDefault="00537A0F" w:rsidP="00F05665">
          <w:pPr>
            <w:tabs>
              <w:tab w:val="left" w:pos="7685"/>
            </w:tabs>
          </w:pPr>
        </w:p>
        <w:p w:rsidR="00537A0F" w:rsidRDefault="00537A0F" w:rsidP="00F05665">
          <w:pPr>
            <w:tabs>
              <w:tab w:val="left" w:pos="7685"/>
            </w:tabs>
          </w:pPr>
        </w:p>
        <w:p w:rsidR="0071039B" w:rsidRDefault="0071039B" w:rsidP="00F05665">
          <w:pPr>
            <w:tabs>
              <w:tab w:val="left" w:pos="7685"/>
            </w:tabs>
          </w:pPr>
        </w:p>
        <w:p w:rsidR="0071039B" w:rsidRDefault="0071039B" w:rsidP="00F05665">
          <w:pPr>
            <w:tabs>
              <w:tab w:val="left" w:pos="7685"/>
            </w:tabs>
          </w:pPr>
        </w:p>
        <w:p w:rsidR="0071039B" w:rsidRDefault="0071039B" w:rsidP="00F05665">
          <w:pPr>
            <w:tabs>
              <w:tab w:val="left" w:pos="7685"/>
            </w:tabs>
          </w:pPr>
        </w:p>
        <w:p w:rsidR="0071039B" w:rsidRDefault="0071039B" w:rsidP="00F05665">
          <w:pPr>
            <w:tabs>
              <w:tab w:val="left" w:pos="7685"/>
            </w:tabs>
          </w:pPr>
        </w:p>
        <w:p w:rsidR="0071039B" w:rsidRDefault="0071039B" w:rsidP="00F05665">
          <w:pPr>
            <w:tabs>
              <w:tab w:val="left" w:pos="7685"/>
            </w:tabs>
          </w:pPr>
        </w:p>
        <w:p w:rsidR="0071039B" w:rsidRDefault="0071039B" w:rsidP="00F05665">
          <w:pPr>
            <w:tabs>
              <w:tab w:val="left" w:pos="7685"/>
            </w:tabs>
          </w:pPr>
        </w:p>
        <w:p w:rsidR="00537A0F" w:rsidRDefault="00537A0F" w:rsidP="00F05665">
          <w:pPr>
            <w:tabs>
              <w:tab w:val="left" w:pos="7685"/>
            </w:tabs>
          </w:pPr>
        </w:p>
        <w:p w:rsidR="00537A0F" w:rsidRDefault="00537A0F" w:rsidP="00F05665">
          <w:pPr>
            <w:tabs>
              <w:tab w:val="left" w:pos="7685"/>
            </w:tabs>
          </w:pPr>
        </w:p>
        <w:p w:rsidR="00537A0F" w:rsidRPr="0071039B" w:rsidRDefault="00537A0F" w:rsidP="009E6D1F">
          <w:pPr>
            <w:pStyle w:val="Header"/>
            <w:spacing w:line="360" w:lineRule="auto"/>
            <w:ind w:left="-720"/>
            <w:jc w:val="center"/>
            <w:rPr>
              <w:rFonts w:ascii="Mrs Eaves OT" w:hAnsi="Mrs Eaves OT"/>
              <w:caps w:val="0"/>
              <w:color w:val="003767"/>
              <w:sz w:val="16"/>
              <w:szCs w:val="16"/>
            </w:rPr>
          </w:pPr>
          <w:r w:rsidRPr="0071039B">
            <w:rPr>
              <w:rFonts w:ascii="Mrs Eaves OT" w:hAnsi="Mrs Eaves OT"/>
              <w:caps w:val="0"/>
              <w:color w:val="003767"/>
              <w:sz w:val="16"/>
              <w:szCs w:val="16"/>
            </w:rPr>
            <w:t xml:space="preserve">The University of Texas at Arlington </w:t>
          </w:r>
          <w:r w:rsidRPr="0071039B">
            <w:rPr>
              <w:rFonts w:ascii="Courier New" w:hAnsi="Courier New" w:cs="Courier New"/>
              <w:caps w:val="0"/>
              <w:color w:val="003767"/>
              <w:sz w:val="16"/>
              <w:szCs w:val="16"/>
            </w:rPr>
            <w:t>·</w:t>
          </w:r>
          <w:r w:rsidRPr="0071039B">
            <w:rPr>
              <w:rFonts w:ascii="Mrs Eaves OT" w:hAnsi="Mrs Eaves OT"/>
              <w:caps w:val="0"/>
              <w:color w:val="003767"/>
              <w:sz w:val="16"/>
              <w:szCs w:val="16"/>
            </w:rPr>
            <w:t xml:space="preserve"> The University of Texas at Austin </w:t>
          </w:r>
          <w:r w:rsidRPr="0071039B">
            <w:rPr>
              <w:rFonts w:ascii="Courier New" w:hAnsi="Courier New" w:cs="Courier New"/>
              <w:caps w:val="0"/>
              <w:color w:val="003767"/>
              <w:sz w:val="16"/>
              <w:szCs w:val="16"/>
            </w:rPr>
            <w:t>·</w:t>
          </w:r>
          <w:r w:rsidRPr="0071039B">
            <w:rPr>
              <w:rFonts w:ascii="Mrs Eaves OT" w:hAnsi="Mrs Eaves OT"/>
              <w:caps w:val="0"/>
              <w:color w:val="003767"/>
              <w:sz w:val="16"/>
              <w:szCs w:val="16"/>
            </w:rPr>
            <w:t xml:space="preserve"> The University of Texas at Dallas </w:t>
          </w:r>
          <w:r w:rsidRPr="0071039B">
            <w:rPr>
              <w:rFonts w:ascii="Courier New" w:hAnsi="Courier New" w:cs="Courier New"/>
              <w:caps w:val="0"/>
              <w:color w:val="003767"/>
              <w:sz w:val="16"/>
              <w:szCs w:val="16"/>
            </w:rPr>
            <w:t>·</w:t>
          </w:r>
          <w:r w:rsidRPr="0071039B">
            <w:rPr>
              <w:rFonts w:ascii="Mrs Eaves OT" w:hAnsi="Mrs Eaves OT"/>
              <w:caps w:val="0"/>
              <w:color w:val="003767"/>
              <w:sz w:val="16"/>
              <w:szCs w:val="16"/>
            </w:rPr>
            <w:t xml:space="preserve"> The University of Texas at El Paso</w:t>
          </w:r>
        </w:p>
        <w:p w:rsidR="00537A0F" w:rsidRPr="0071039B" w:rsidRDefault="00537A0F" w:rsidP="009E6D1F">
          <w:pPr>
            <w:pStyle w:val="Header"/>
            <w:spacing w:line="360" w:lineRule="auto"/>
            <w:ind w:left="-720"/>
            <w:jc w:val="center"/>
            <w:rPr>
              <w:rFonts w:ascii="Mrs Eaves OT" w:hAnsi="Mrs Eaves OT"/>
              <w:caps w:val="0"/>
              <w:color w:val="003767"/>
              <w:sz w:val="16"/>
              <w:szCs w:val="16"/>
            </w:rPr>
          </w:pPr>
          <w:r w:rsidRPr="0071039B">
            <w:rPr>
              <w:rFonts w:ascii="Mrs Eaves OT" w:hAnsi="Mrs Eaves OT"/>
              <w:caps w:val="0"/>
              <w:color w:val="003767"/>
              <w:sz w:val="16"/>
              <w:szCs w:val="16"/>
            </w:rPr>
            <w:t xml:space="preserve">The University of Texas of the Permian Basin </w:t>
          </w:r>
          <w:r w:rsidRPr="0071039B">
            <w:rPr>
              <w:rFonts w:ascii="Courier New" w:hAnsi="Courier New" w:cs="Courier New"/>
              <w:caps w:val="0"/>
              <w:color w:val="003767"/>
              <w:sz w:val="16"/>
              <w:szCs w:val="16"/>
            </w:rPr>
            <w:t>·</w:t>
          </w:r>
          <w:r w:rsidRPr="0071039B">
            <w:rPr>
              <w:rFonts w:ascii="Mrs Eaves OT" w:hAnsi="Mrs Eaves OT"/>
              <w:caps w:val="0"/>
              <w:color w:val="003767"/>
              <w:sz w:val="16"/>
              <w:szCs w:val="16"/>
            </w:rPr>
            <w:t xml:space="preserve"> The University of Texas Rio Grande Valley </w:t>
          </w:r>
          <w:r w:rsidRPr="0071039B">
            <w:rPr>
              <w:rFonts w:ascii="Courier New" w:hAnsi="Courier New" w:cs="Courier New"/>
              <w:caps w:val="0"/>
              <w:color w:val="003767"/>
              <w:sz w:val="16"/>
              <w:szCs w:val="16"/>
            </w:rPr>
            <w:t>·</w:t>
          </w:r>
          <w:r w:rsidRPr="0071039B">
            <w:rPr>
              <w:rFonts w:ascii="Mrs Eaves OT" w:hAnsi="Mrs Eaves OT"/>
              <w:caps w:val="0"/>
              <w:color w:val="003767"/>
              <w:sz w:val="16"/>
              <w:szCs w:val="16"/>
            </w:rPr>
            <w:t xml:space="preserve"> The University of Texas at San Antonio</w:t>
          </w:r>
        </w:p>
        <w:p w:rsidR="00537A0F" w:rsidRPr="002D5E9B" w:rsidRDefault="00537A0F"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537A0F" w:rsidRPr="002D5E9B" w:rsidRDefault="00537A0F"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537A0F" w:rsidRPr="00F05665" w:rsidRDefault="00537A0F"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537A0F" w:rsidRDefault="00537A0F">
          <w:pPr>
            <w:widowControl/>
            <w:rPr>
              <w:b/>
              <w:caps/>
            </w:rPr>
          </w:pPr>
          <w:r>
            <w:br w:type="page"/>
          </w:r>
        </w:p>
      </w:sdtContent>
    </w:sdt>
    <w:p w:rsidR="00C1114F" w:rsidRDefault="00C1114F" w:rsidP="007B4AE3">
      <w:pPr>
        <w:pStyle w:val="CMT"/>
      </w:pPr>
      <w:r>
        <w:lastRenderedPageBreak/>
        <w:t xml:space="preserve">SECTION </w:t>
      </w:r>
      <w:r w:rsidR="00C715DC">
        <w:t xml:space="preserve">26 </w:t>
      </w:r>
      <w:r w:rsidR="002A1C58">
        <w:t>05 00 – BASIC ELECTRICAL MATERIALS AND METHODS</w:t>
      </w:r>
    </w:p>
    <w:p w:rsidR="00B17DD1" w:rsidRPr="00B17DD1" w:rsidRDefault="00B17DD1" w:rsidP="00B17DD1">
      <w:pPr>
        <w:pStyle w:val="PRT"/>
      </w:pPr>
      <w:r w:rsidRPr="00B17DD1">
        <w:t>GENERAL</w:t>
      </w:r>
    </w:p>
    <w:p w:rsidR="002A1C58" w:rsidRPr="000105C2" w:rsidRDefault="002A1C58" w:rsidP="002A1C58">
      <w:pPr>
        <w:pStyle w:val="ART"/>
        <w:rPr>
          <w:b/>
        </w:rPr>
      </w:pPr>
      <w:r w:rsidRPr="000105C2">
        <w:rPr>
          <w:b/>
        </w:rPr>
        <w:t>WORK INCLUDED</w:t>
      </w:r>
    </w:p>
    <w:p w:rsidR="002A1C58" w:rsidRPr="002A1C58" w:rsidRDefault="002A1C58" w:rsidP="002A1C58">
      <w:pPr>
        <w:pStyle w:val="PR1"/>
      </w:pPr>
      <w:r w:rsidRPr="002A1C58">
        <w:t>Hinged cover enclosures and cabinets</w:t>
      </w:r>
    </w:p>
    <w:p w:rsidR="002A1C58" w:rsidRPr="002A1C58" w:rsidRDefault="002A1C58" w:rsidP="002A1C58">
      <w:pPr>
        <w:pStyle w:val="PR1"/>
      </w:pPr>
      <w:r w:rsidRPr="002A1C58">
        <w:t>Contactors</w:t>
      </w:r>
    </w:p>
    <w:p w:rsidR="002A1C58" w:rsidRPr="002A1C58" w:rsidRDefault="002A1C58" w:rsidP="002A1C58">
      <w:pPr>
        <w:pStyle w:val="PR1"/>
      </w:pPr>
      <w:r w:rsidRPr="002A1C58">
        <w:t>Control relays</w:t>
      </w:r>
    </w:p>
    <w:p w:rsidR="002A1C58" w:rsidRPr="002A1C58" w:rsidRDefault="002A1C58" w:rsidP="002A1C58">
      <w:pPr>
        <w:pStyle w:val="PR1"/>
      </w:pPr>
      <w:r w:rsidRPr="002A1C58">
        <w:t>Push buttons, and selector switches</w:t>
      </w:r>
    </w:p>
    <w:p w:rsidR="002A1C58" w:rsidRPr="002A1C58" w:rsidRDefault="002A1C58" w:rsidP="002A1C58">
      <w:pPr>
        <w:pStyle w:val="PR1"/>
      </w:pPr>
      <w:r w:rsidRPr="002A1C58">
        <w:t>Terminal blocks and accessories</w:t>
      </w:r>
    </w:p>
    <w:p w:rsidR="002A1C58" w:rsidRPr="002A1C58" w:rsidRDefault="002A1C58" w:rsidP="002A1C58">
      <w:pPr>
        <w:pStyle w:val="PR1"/>
      </w:pPr>
      <w:r w:rsidRPr="002A1C58">
        <w:t>Penetration sealing systems (fire stops)</w:t>
      </w:r>
    </w:p>
    <w:p w:rsidR="002A1C58" w:rsidRPr="002A1C58" w:rsidRDefault="002A1C58" w:rsidP="002A1C58">
      <w:pPr>
        <w:pStyle w:val="PR1"/>
      </w:pPr>
      <w:r w:rsidRPr="002A1C58">
        <w:t>Electrical/control portion of HVAC work covered by Division 23 pertaining</w:t>
      </w:r>
      <w:r w:rsidR="00214A93">
        <w:t xml:space="preserve"> to</w:t>
      </w:r>
      <w:r w:rsidRPr="002A1C58">
        <w:t xml:space="preserve"> basic electrical materials and methods shall follow the requirement set forth by this </w:t>
      </w:r>
      <w:r w:rsidR="00214A93">
        <w:t xml:space="preserve">and all </w:t>
      </w:r>
      <w:r w:rsidRPr="002A1C58">
        <w:t>specification</w:t>
      </w:r>
      <w:r w:rsidR="00214A93">
        <w:t>s</w:t>
      </w:r>
      <w:r w:rsidRPr="002A1C58">
        <w:t>.</w:t>
      </w:r>
    </w:p>
    <w:p w:rsidR="002A1C58" w:rsidRPr="000105C2" w:rsidRDefault="002A1C58" w:rsidP="002A1C58">
      <w:pPr>
        <w:pStyle w:val="ART"/>
        <w:rPr>
          <w:b/>
        </w:rPr>
      </w:pPr>
      <w:r w:rsidRPr="000105C2">
        <w:rPr>
          <w:b/>
        </w:rPr>
        <w:t>APPLICABLE CODES AND STANDARDS</w:t>
      </w:r>
    </w:p>
    <w:p w:rsidR="002A1C58" w:rsidRPr="002A1C58" w:rsidRDefault="002A1C58" w:rsidP="002A1C58">
      <w:pPr>
        <w:pStyle w:val="PR1"/>
      </w:pPr>
      <w:r w:rsidRPr="002A1C58">
        <w:t xml:space="preserve">NFPA 70, National Electrical Code (latest </w:t>
      </w:r>
      <w:r w:rsidR="00214A93">
        <w:t xml:space="preserve">adopted </w:t>
      </w:r>
      <w:r w:rsidRPr="002A1C58">
        <w:t>edition)</w:t>
      </w:r>
    </w:p>
    <w:p w:rsidR="002A1C58" w:rsidRPr="002A1C58" w:rsidRDefault="002A1C58" w:rsidP="002A1C58">
      <w:pPr>
        <w:pStyle w:val="PR1"/>
      </w:pPr>
      <w:r w:rsidRPr="002A1C58">
        <w:t>National Electrical Safety Code, (</w:t>
      </w:r>
      <w:r w:rsidR="00B94958">
        <w:t>NFPA 70E</w:t>
      </w:r>
      <w:r w:rsidRPr="002A1C58">
        <w:t>)</w:t>
      </w:r>
    </w:p>
    <w:p w:rsidR="002A1C58" w:rsidRPr="002A1C58" w:rsidRDefault="002A1C58" w:rsidP="002A1C58">
      <w:pPr>
        <w:pStyle w:val="PR1"/>
      </w:pPr>
      <w:r w:rsidRPr="002A1C58">
        <w:t>Applicable publications of NEMA, ANSI, IEEE</w:t>
      </w:r>
      <w:r w:rsidR="00214A93">
        <w:t xml:space="preserve"> and</w:t>
      </w:r>
      <w:r w:rsidRPr="002A1C58">
        <w:t xml:space="preserve"> </w:t>
      </w:r>
      <w:r w:rsidR="00214A93">
        <w:t xml:space="preserve">IESNA </w:t>
      </w:r>
    </w:p>
    <w:p w:rsidR="002A1C58" w:rsidRPr="002A1C58" w:rsidRDefault="002A1C58" w:rsidP="002A1C58">
      <w:pPr>
        <w:pStyle w:val="PR1"/>
      </w:pPr>
      <w:r w:rsidRPr="002A1C58">
        <w:t>Underwriters Laboratories, Inc. Standards (UL)</w:t>
      </w:r>
    </w:p>
    <w:p w:rsidR="002A1C58" w:rsidRPr="002A1C58" w:rsidRDefault="002A1C58" w:rsidP="002A1C58">
      <w:pPr>
        <w:pStyle w:val="PR1"/>
      </w:pPr>
      <w:r w:rsidRPr="002A1C58">
        <w:t>Federal, city, state, and local codes and regulations having jurisdiction</w:t>
      </w:r>
    </w:p>
    <w:p w:rsidR="00214A93" w:rsidRDefault="00214A93" w:rsidP="002A1C58">
      <w:pPr>
        <w:pStyle w:val="PR1"/>
      </w:pPr>
      <w:r>
        <w:t>OSHA recognized Nationally Recognized Testing Laboratories</w:t>
      </w:r>
    </w:p>
    <w:p w:rsidR="002A1C58" w:rsidRPr="002A1C58" w:rsidRDefault="002A1C58" w:rsidP="002A1C58">
      <w:pPr>
        <w:pStyle w:val="PR1"/>
      </w:pPr>
      <w:r w:rsidRPr="002A1C58">
        <w:t>OSHA requirements</w:t>
      </w:r>
    </w:p>
    <w:p w:rsidR="002A1C58" w:rsidRPr="002A1C58" w:rsidRDefault="002A1C58" w:rsidP="002A1C58">
      <w:pPr>
        <w:pStyle w:val="PR1"/>
      </w:pPr>
      <w:r w:rsidRPr="002A1C58">
        <w:t>NEMA 250 - Enclosures for Electrical Equipment (1000 Volts Maximum)</w:t>
      </w:r>
    </w:p>
    <w:p w:rsidR="002A1C58" w:rsidRPr="002A1C58" w:rsidRDefault="002A1C58" w:rsidP="002A1C58">
      <w:pPr>
        <w:pStyle w:val="PR1"/>
      </w:pPr>
      <w:r w:rsidRPr="002A1C58">
        <w:t>NEMA WD 1 – General-Purpose Wiring Devices</w:t>
      </w:r>
    </w:p>
    <w:p w:rsidR="002A1C58" w:rsidRPr="002A1C58" w:rsidRDefault="002A1C58" w:rsidP="002A1C58">
      <w:pPr>
        <w:pStyle w:val="PR1"/>
      </w:pPr>
      <w:r w:rsidRPr="002A1C58">
        <w:t>UL 98 - Enclosed Switches</w:t>
      </w:r>
    </w:p>
    <w:p w:rsidR="002A1C58" w:rsidRPr="000105C2" w:rsidRDefault="002A1C58" w:rsidP="002A1C58">
      <w:pPr>
        <w:pStyle w:val="ART"/>
        <w:rPr>
          <w:b/>
        </w:rPr>
      </w:pPr>
      <w:r w:rsidRPr="000105C2">
        <w:rPr>
          <w:b/>
        </w:rPr>
        <w:t xml:space="preserve">INTENT </w:t>
      </w:r>
    </w:p>
    <w:p w:rsidR="002A1C58" w:rsidRDefault="002A1C58" w:rsidP="002A1C58">
      <w:pPr>
        <w:pStyle w:val="PR1"/>
      </w:pPr>
      <w:r w:rsidRPr="002A1C58">
        <w:t>A.</w:t>
      </w:r>
      <w:r w:rsidRPr="002A1C58">
        <w:tab/>
        <w:t>This Section is not, and shall not be interpreted to be a complete listing of all materials or equipment that is Contractor furnished and erected.  It is intended to clarify and further define the Contractor scope of work, procurement, and responsibilities for those incidental materials that are not specified by other specifications, but important to a complete and operational system.</w:t>
      </w:r>
    </w:p>
    <w:p w:rsidR="002A1C58" w:rsidRPr="002A1C58" w:rsidRDefault="002A1C58" w:rsidP="002A1C58">
      <w:pPr>
        <w:pStyle w:val="PR1"/>
      </w:pPr>
      <w:r w:rsidRPr="002A1C58">
        <w:t>The Contractor shall furnish all equipment and materials, whether or not specified in other Sections of specification and on drawings, for installation and connection required to place equipment into satisfactory operating service.  The Contractor shall review the Drawings and specifications for clarification of his responsibility in the handling and installation of equipment and material.  Where applicable, and not in contradiction with the Drawings and specifications, the Contractor shall install and connect the equipment in accordance with the manufacturer's recommendations and instructions.</w:t>
      </w:r>
    </w:p>
    <w:p w:rsidR="002A1C58" w:rsidRPr="002A1C58" w:rsidRDefault="002A1C58" w:rsidP="002A1C58">
      <w:pPr>
        <w:pStyle w:val="PR1"/>
      </w:pPr>
      <w:r w:rsidRPr="002A1C58">
        <w:lastRenderedPageBreak/>
        <w:t>All materials and equipment shall be of types and manufacturer specified wherever practical.  Should materials or equipment so specified be unattainable, the Contractor shall submit the description and manufacturer's literature, reason for substitution request and shall secure the approval of the Engineer before substitution of other material or equipment is purchased.  This Section establishes performance requirements and the quality of equipment acceptable for use and shall in no way be construed to limit procurement from other manufacturer.</w:t>
      </w:r>
    </w:p>
    <w:p w:rsidR="002A1C58" w:rsidRPr="000105C2" w:rsidRDefault="002A1C58" w:rsidP="002A1C58">
      <w:pPr>
        <w:pStyle w:val="ART"/>
        <w:rPr>
          <w:b/>
        </w:rPr>
      </w:pPr>
      <w:r w:rsidRPr="000105C2">
        <w:rPr>
          <w:b/>
        </w:rPr>
        <w:t>SUBMITTALS</w:t>
      </w:r>
    </w:p>
    <w:p w:rsidR="002A1C58" w:rsidRPr="002A1C58" w:rsidRDefault="002A1C58" w:rsidP="002A1C58">
      <w:pPr>
        <w:pStyle w:val="PR1"/>
      </w:pPr>
      <w:r w:rsidRPr="002A1C58">
        <w:t>Provide submittals in addition and in accordance with Section 26 00 00, Basic Electrical Requirements, and Division 01 for submittal requirement.</w:t>
      </w:r>
    </w:p>
    <w:p w:rsidR="002A1C58" w:rsidRPr="002A1C58" w:rsidRDefault="002A1C58" w:rsidP="002A1C58">
      <w:pPr>
        <w:pStyle w:val="PR1"/>
      </w:pPr>
      <w:r w:rsidRPr="002A1C58">
        <w:t>Submit manufacturer's literature and specification data sheets for each type of basic material, which is applicable to the project.</w:t>
      </w:r>
    </w:p>
    <w:p w:rsidR="002A1C58" w:rsidRPr="000105C2" w:rsidRDefault="002A1C58" w:rsidP="002A1C58">
      <w:pPr>
        <w:pStyle w:val="ART"/>
        <w:rPr>
          <w:b/>
        </w:rPr>
      </w:pPr>
      <w:r w:rsidRPr="000105C2">
        <w:rPr>
          <w:b/>
        </w:rPr>
        <w:t>DELIVERY, STORAGE AND HANDLING</w:t>
      </w:r>
    </w:p>
    <w:p w:rsidR="002A1C58" w:rsidRPr="002A1C58" w:rsidRDefault="002A1C58" w:rsidP="002A1C58">
      <w:pPr>
        <w:pStyle w:val="PR1"/>
      </w:pPr>
      <w:r w:rsidRPr="002A1C58">
        <w:t>Provide factory-wrapped waterproof flexible barrier material for covering materials, where applicable, to protect against physical damage in transit.  Damaged materials shall be removed from project site.</w:t>
      </w:r>
    </w:p>
    <w:p w:rsidR="002A1C58" w:rsidRPr="002A1C58" w:rsidRDefault="002A1C58" w:rsidP="002A1C58">
      <w:pPr>
        <w:pStyle w:val="PR1"/>
      </w:pPr>
      <w:r w:rsidRPr="002A1C58">
        <w:t>In their factory-furnished coverings, store materials in a clean, dry indoor space, which provides protection against the weather.</w:t>
      </w:r>
    </w:p>
    <w:p w:rsidR="002A1C58" w:rsidRPr="002A1C58" w:rsidRDefault="002A1C58" w:rsidP="002A1C58">
      <w:pPr>
        <w:pStyle w:val="PRT"/>
        <w:rPr>
          <w:caps/>
          <w:lang w:val="x-none" w:eastAsia="x-none"/>
        </w:rPr>
      </w:pPr>
      <w:r w:rsidRPr="002A1C58">
        <w:rPr>
          <w:caps/>
          <w:lang w:val="x-none" w:eastAsia="x-none"/>
        </w:rPr>
        <w:t>PRODUCTS</w:t>
      </w:r>
    </w:p>
    <w:p w:rsidR="002A1C58" w:rsidRPr="000105C2" w:rsidRDefault="002A1C58" w:rsidP="002A1C58">
      <w:pPr>
        <w:pStyle w:val="ART"/>
        <w:rPr>
          <w:b/>
        </w:rPr>
      </w:pPr>
      <w:r w:rsidRPr="000105C2">
        <w:rPr>
          <w:b/>
        </w:rPr>
        <w:t>ENCLOSURES AND CABINETS</w:t>
      </w:r>
    </w:p>
    <w:p w:rsidR="002A1C58" w:rsidRPr="002A1C58" w:rsidRDefault="002A1C58" w:rsidP="002A1C58">
      <w:pPr>
        <w:pStyle w:val="PR1"/>
        <w:rPr>
          <w:rFonts w:cs="Arial"/>
        </w:rPr>
      </w:pPr>
      <w:r w:rsidRPr="002A1C58">
        <w:t xml:space="preserve">Enclosures and cabinets for all Contractor furnished electrical equipment and devices shall be suitable for the location and environmental conditions and shall be of the NEMA type as shown </w:t>
      </w:r>
      <w:r w:rsidRPr="002A1C58">
        <w:rPr>
          <w:rFonts w:cs="Arial"/>
        </w:rPr>
        <w:t>in Table 26 05 00-1.  Exceptions shall be specifically designated on the Drawings.</w:t>
      </w:r>
    </w:p>
    <w:tbl>
      <w:tblPr>
        <w:tblW w:w="0" w:type="auto"/>
        <w:tblInd w:w="1224" w:type="dxa"/>
        <w:tblLayout w:type="fixed"/>
        <w:tblLook w:val="0000" w:firstRow="0" w:lastRow="0" w:firstColumn="0" w:lastColumn="0" w:noHBand="0" w:noVBand="0"/>
      </w:tblPr>
      <w:tblGrid>
        <w:gridCol w:w="2034"/>
        <w:gridCol w:w="3780"/>
        <w:gridCol w:w="1882"/>
      </w:tblGrid>
      <w:tr w:rsidR="002A1C58" w:rsidRPr="002A1C58" w:rsidTr="0072268A">
        <w:trPr>
          <w:cantSplit/>
        </w:trPr>
        <w:tc>
          <w:tcPr>
            <w:tcW w:w="7696" w:type="dxa"/>
            <w:gridSpan w:val="3"/>
            <w:tcBorders>
              <w:top w:val="double" w:sz="6" w:space="0" w:color="auto"/>
              <w:left w:val="double" w:sz="6" w:space="0" w:color="auto"/>
              <w:right w:val="double" w:sz="6" w:space="0" w:color="auto"/>
            </w:tcBorders>
          </w:tcPr>
          <w:p w:rsidR="002A1C58" w:rsidRPr="002A1C58" w:rsidRDefault="002A1C58" w:rsidP="002A1C58">
            <w:pPr>
              <w:widowControl/>
              <w:spacing w:before="120"/>
              <w:ind w:left="360" w:hanging="360"/>
              <w:jc w:val="center"/>
              <w:rPr>
                <w:rFonts w:cs="Arial"/>
                <w:bCs w:val="0"/>
                <w:iCs w:val="0"/>
              </w:rPr>
            </w:pPr>
            <w:r w:rsidRPr="002A1C58">
              <w:rPr>
                <w:rFonts w:cs="Arial"/>
                <w:bCs w:val="0"/>
                <w:iCs w:val="0"/>
              </w:rPr>
              <w:t>Table 26 05 00-1</w:t>
            </w:r>
          </w:p>
          <w:p w:rsidR="002A1C58" w:rsidRPr="002A1C58" w:rsidRDefault="002A1C58" w:rsidP="002A1C58">
            <w:pPr>
              <w:widowControl/>
              <w:spacing w:before="120"/>
              <w:ind w:left="360" w:hanging="360"/>
              <w:jc w:val="center"/>
              <w:rPr>
                <w:rFonts w:cs="Arial"/>
                <w:bCs w:val="0"/>
                <w:iCs w:val="0"/>
              </w:rPr>
            </w:pPr>
            <w:r w:rsidRPr="002A1C58">
              <w:rPr>
                <w:rFonts w:cs="Arial"/>
                <w:bCs w:val="0"/>
                <w:iCs w:val="0"/>
              </w:rPr>
              <w:t>Enclosures</w:t>
            </w:r>
          </w:p>
        </w:tc>
      </w:tr>
      <w:tr w:rsidR="002A1C58" w:rsidRPr="002A1C58" w:rsidTr="0072268A">
        <w:trPr>
          <w:cantSplit/>
        </w:trPr>
        <w:tc>
          <w:tcPr>
            <w:tcW w:w="2034" w:type="dxa"/>
            <w:tcBorders>
              <w:top w:val="single" w:sz="6" w:space="0" w:color="auto"/>
              <w:left w:val="doub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Location</w:t>
            </w:r>
          </w:p>
        </w:tc>
        <w:tc>
          <w:tcPr>
            <w:tcW w:w="3780" w:type="dxa"/>
            <w:tcBorders>
              <w:top w:val="single" w:sz="6" w:space="0" w:color="auto"/>
              <w:left w:val="sing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Environment</w:t>
            </w:r>
          </w:p>
        </w:tc>
        <w:tc>
          <w:tcPr>
            <w:tcW w:w="1882" w:type="dxa"/>
            <w:tcBorders>
              <w:top w:val="single" w:sz="6" w:space="0" w:color="auto"/>
              <w:left w:val="single" w:sz="6" w:space="0" w:color="auto"/>
              <w:right w:val="doub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Enclosure Type</w:t>
            </w:r>
          </w:p>
        </w:tc>
      </w:tr>
      <w:tr w:rsidR="002A1C58" w:rsidRPr="002A1C58" w:rsidTr="0072268A">
        <w:trPr>
          <w:cantSplit/>
        </w:trPr>
        <w:tc>
          <w:tcPr>
            <w:tcW w:w="2034" w:type="dxa"/>
            <w:tcBorders>
              <w:top w:val="double" w:sz="6" w:space="0" w:color="auto"/>
              <w:left w:val="doub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Indoor Utility</w:t>
            </w:r>
          </w:p>
        </w:tc>
        <w:tc>
          <w:tcPr>
            <w:tcW w:w="3780" w:type="dxa"/>
            <w:tcBorders>
              <w:top w:val="double" w:sz="6" w:space="0" w:color="auto"/>
              <w:left w:val="single" w:sz="6" w:space="0" w:color="auto"/>
            </w:tcBorders>
          </w:tcPr>
          <w:p w:rsidR="002A1C58" w:rsidRPr="002A1C58" w:rsidRDefault="002A1C58" w:rsidP="002A1C58">
            <w:pPr>
              <w:widowControl/>
              <w:spacing w:before="120"/>
              <w:jc w:val="both"/>
              <w:rPr>
                <w:rFonts w:cs="Arial"/>
                <w:bCs w:val="0"/>
                <w:iCs w:val="0"/>
              </w:rPr>
            </w:pPr>
            <w:r w:rsidRPr="002A1C58">
              <w:rPr>
                <w:rFonts w:cs="Arial"/>
                <w:bCs w:val="0"/>
                <w:iCs w:val="0"/>
              </w:rPr>
              <w:t>Dry, subject to dust, falling dirt and dripping non-corrosive liquids</w:t>
            </w:r>
          </w:p>
        </w:tc>
        <w:tc>
          <w:tcPr>
            <w:tcW w:w="1882" w:type="dxa"/>
            <w:tcBorders>
              <w:top w:val="double" w:sz="6" w:space="0" w:color="auto"/>
              <w:left w:val="single" w:sz="6" w:space="0" w:color="auto"/>
              <w:right w:val="doub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NEMA 12</w:t>
            </w:r>
          </w:p>
        </w:tc>
      </w:tr>
      <w:tr w:rsidR="002A1C58" w:rsidRPr="002A1C58" w:rsidTr="0072268A">
        <w:trPr>
          <w:cantSplit/>
        </w:trPr>
        <w:tc>
          <w:tcPr>
            <w:tcW w:w="2034" w:type="dxa"/>
            <w:tcBorders>
              <w:top w:val="single" w:sz="6" w:space="0" w:color="auto"/>
              <w:left w:val="doub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Indoor</w:t>
            </w:r>
          </w:p>
        </w:tc>
        <w:tc>
          <w:tcPr>
            <w:tcW w:w="3780" w:type="dxa"/>
            <w:tcBorders>
              <w:top w:val="single" w:sz="6" w:space="0" w:color="auto"/>
              <w:left w:val="sing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Clean, Dry</w:t>
            </w:r>
          </w:p>
        </w:tc>
        <w:tc>
          <w:tcPr>
            <w:tcW w:w="1882" w:type="dxa"/>
            <w:tcBorders>
              <w:top w:val="single" w:sz="6" w:space="0" w:color="auto"/>
              <w:left w:val="single" w:sz="6" w:space="0" w:color="auto"/>
              <w:right w:val="doub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NEMA 1</w:t>
            </w:r>
          </w:p>
        </w:tc>
      </w:tr>
      <w:tr w:rsidR="002A1C58" w:rsidRPr="002A1C58" w:rsidTr="0072268A">
        <w:trPr>
          <w:cantSplit/>
        </w:trPr>
        <w:tc>
          <w:tcPr>
            <w:tcW w:w="2034" w:type="dxa"/>
            <w:tcBorders>
              <w:top w:val="single" w:sz="6" w:space="0" w:color="auto"/>
              <w:left w:val="double" w:sz="6" w:space="0" w:color="auto"/>
            </w:tcBorders>
          </w:tcPr>
          <w:p w:rsidR="002A1C58" w:rsidRPr="002A1C58" w:rsidRDefault="002A1C58" w:rsidP="002A1C58">
            <w:pPr>
              <w:widowControl/>
              <w:spacing w:before="120"/>
              <w:ind w:left="360" w:hanging="360"/>
              <w:jc w:val="both"/>
              <w:rPr>
                <w:rFonts w:cs="Arial"/>
                <w:bCs w:val="0"/>
                <w:iCs w:val="0"/>
              </w:rPr>
            </w:pPr>
          </w:p>
        </w:tc>
        <w:tc>
          <w:tcPr>
            <w:tcW w:w="3780" w:type="dxa"/>
            <w:tcBorders>
              <w:top w:val="single" w:sz="6" w:space="0" w:color="auto"/>
              <w:left w:val="single" w:sz="6" w:space="0" w:color="auto"/>
            </w:tcBorders>
          </w:tcPr>
          <w:p w:rsidR="002A1C58" w:rsidRPr="002A1C58" w:rsidRDefault="002A1C58" w:rsidP="002A1C58">
            <w:pPr>
              <w:widowControl/>
              <w:spacing w:before="120"/>
              <w:jc w:val="both"/>
              <w:rPr>
                <w:rFonts w:cs="Arial"/>
                <w:bCs w:val="0"/>
                <w:iCs w:val="0"/>
              </w:rPr>
            </w:pPr>
          </w:p>
        </w:tc>
        <w:tc>
          <w:tcPr>
            <w:tcW w:w="1882" w:type="dxa"/>
            <w:tcBorders>
              <w:top w:val="single" w:sz="6" w:space="0" w:color="auto"/>
              <w:left w:val="single" w:sz="6" w:space="0" w:color="auto"/>
              <w:right w:val="double" w:sz="6" w:space="0" w:color="auto"/>
            </w:tcBorders>
          </w:tcPr>
          <w:p w:rsidR="002A1C58" w:rsidRPr="002A1C58" w:rsidRDefault="002A1C58" w:rsidP="002A1C58">
            <w:pPr>
              <w:widowControl/>
              <w:spacing w:before="120"/>
              <w:ind w:left="360" w:hanging="360"/>
              <w:jc w:val="both"/>
              <w:rPr>
                <w:rFonts w:cs="Arial"/>
                <w:bCs w:val="0"/>
                <w:iCs w:val="0"/>
              </w:rPr>
            </w:pPr>
          </w:p>
        </w:tc>
      </w:tr>
      <w:tr w:rsidR="002A1C58" w:rsidRPr="002A1C58" w:rsidTr="0072268A">
        <w:trPr>
          <w:cantSplit/>
        </w:trPr>
        <w:tc>
          <w:tcPr>
            <w:tcW w:w="2034" w:type="dxa"/>
            <w:tcBorders>
              <w:top w:val="single" w:sz="6" w:space="0" w:color="auto"/>
              <w:left w:val="double" w:sz="6" w:space="0" w:color="auto"/>
              <w:bottom w:val="single" w:sz="6" w:space="0" w:color="auto"/>
              <w:right w:val="sing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Indoor</w:t>
            </w:r>
          </w:p>
        </w:tc>
        <w:tc>
          <w:tcPr>
            <w:tcW w:w="3780" w:type="dxa"/>
            <w:tcBorders>
              <w:top w:val="single" w:sz="6" w:space="0" w:color="auto"/>
              <w:left w:val="single" w:sz="6" w:space="0" w:color="auto"/>
              <w:bottom w:val="single" w:sz="6" w:space="0" w:color="auto"/>
              <w:right w:val="single" w:sz="6" w:space="0" w:color="auto"/>
            </w:tcBorders>
          </w:tcPr>
          <w:p w:rsidR="002A1C58" w:rsidRPr="002A1C58" w:rsidRDefault="002A1C58" w:rsidP="002A1C58">
            <w:pPr>
              <w:widowControl/>
              <w:spacing w:before="120"/>
              <w:jc w:val="both"/>
              <w:rPr>
                <w:rFonts w:cs="Arial"/>
                <w:bCs w:val="0"/>
                <w:iCs w:val="0"/>
              </w:rPr>
            </w:pPr>
            <w:r w:rsidRPr="002A1C58">
              <w:rPr>
                <w:rFonts w:cs="Arial"/>
                <w:bCs w:val="0"/>
                <w:iCs w:val="0"/>
              </w:rPr>
              <w:t>Wet, subject to hose-directed water</w:t>
            </w:r>
          </w:p>
        </w:tc>
        <w:tc>
          <w:tcPr>
            <w:tcW w:w="1882" w:type="dxa"/>
            <w:tcBorders>
              <w:top w:val="single" w:sz="6" w:space="0" w:color="auto"/>
              <w:left w:val="single" w:sz="6" w:space="0" w:color="auto"/>
              <w:bottom w:val="single" w:sz="6" w:space="0" w:color="auto"/>
              <w:right w:val="doub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NEMA 4</w:t>
            </w:r>
          </w:p>
        </w:tc>
      </w:tr>
      <w:tr w:rsidR="002A1C58" w:rsidRPr="002A1C58" w:rsidTr="0072268A">
        <w:trPr>
          <w:cantSplit/>
        </w:trPr>
        <w:tc>
          <w:tcPr>
            <w:tcW w:w="2034" w:type="dxa"/>
            <w:tcBorders>
              <w:top w:val="single" w:sz="6" w:space="0" w:color="auto"/>
              <w:left w:val="doub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Outdoor</w:t>
            </w:r>
          </w:p>
        </w:tc>
        <w:tc>
          <w:tcPr>
            <w:tcW w:w="3780" w:type="dxa"/>
            <w:tcBorders>
              <w:top w:val="single" w:sz="6" w:space="0" w:color="auto"/>
              <w:left w:val="single" w:sz="6" w:space="0" w:color="auto"/>
            </w:tcBorders>
          </w:tcPr>
          <w:p w:rsidR="002A1C58" w:rsidRPr="002A1C58" w:rsidRDefault="002A1C58" w:rsidP="002A1C58">
            <w:pPr>
              <w:widowControl/>
              <w:spacing w:before="120"/>
              <w:jc w:val="both"/>
              <w:rPr>
                <w:rFonts w:cs="Arial"/>
                <w:bCs w:val="0"/>
                <w:iCs w:val="0"/>
              </w:rPr>
            </w:pPr>
            <w:r w:rsidRPr="002A1C58">
              <w:rPr>
                <w:rFonts w:cs="Arial"/>
                <w:bCs w:val="0"/>
                <w:iCs w:val="0"/>
              </w:rPr>
              <w:t>Subject to falling rain, sleet, and external ice formation</w:t>
            </w:r>
          </w:p>
        </w:tc>
        <w:tc>
          <w:tcPr>
            <w:tcW w:w="1882" w:type="dxa"/>
            <w:tcBorders>
              <w:top w:val="single" w:sz="6" w:space="0" w:color="auto"/>
              <w:left w:val="single" w:sz="6" w:space="0" w:color="auto"/>
              <w:right w:val="doub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NEMA 3R</w:t>
            </w:r>
          </w:p>
        </w:tc>
      </w:tr>
      <w:tr w:rsidR="002A1C58" w:rsidRPr="002A1C58" w:rsidTr="002A1C58">
        <w:trPr>
          <w:cantSplit/>
          <w:trHeight w:val="1110"/>
        </w:trPr>
        <w:tc>
          <w:tcPr>
            <w:tcW w:w="2034" w:type="dxa"/>
            <w:tcBorders>
              <w:top w:val="single" w:sz="6" w:space="0" w:color="auto"/>
              <w:left w:val="double" w:sz="6" w:space="0" w:color="auto"/>
              <w:bottom w:val="double" w:sz="6" w:space="0" w:color="auto"/>
            </w:tcBorders>
          </w:tcPr>
          <w:p w:rsidR="002A1C58" w:rsidRPr="002A1C58" w:rsidRDefault="002A1C58" w:rsidP="002A1C58">
            <w:pPr>
              <w:widowControl/>
              <w:spacing w:before="120"/>
              <w:ind w:left="360" w:hanging="360"/>
              <w:jc w:val="both"/>
              <w:rPr>
                <w:rFonts w:cs="Arial"/>
                <w:bCs w:val="0"/>
                <w:iCs w:val="0"/>
              </w:rPr>
            </w:pPr>
            <w:r w:rsidRPr="002A1C58">
              <w:rPr>
                <w:rFonts w:cs="Arial"/>
                <w:bCs w:val="0"/>
                <w:iCs w:val="0"/>
              </w:rPr>
              <w:t>Indoor or Outdoor</w:t>
            </w:r>
          </w:p>
        </w:tc>
        <w:tc>
          <w:tcPr>
            <w:tcW w:w="3780" w:type="dxa"/>
            <w:tcBorders>
              <w:top w:val="single" w:sz="6" w:space="0" w:color="auto"/>
              <w:left w:val="single" w:sz="6" w:space="0" w:color="auto"/>
              <w:bottom w:val="double" w:sz="6" w:space="0" w:color="auto"/>
            </w:tcBorders>
          </w:tcPr>
          <w:p w:rsidR="002A1C58" w:rsidRPr="002A1C58" w:rsidRDefault="002A1C58" w:rsidP="002A1C58">
            <w:pPr>
              <w:widowControl/>
              <w:spacing w:before="120"/>
              <w:jc w:val="both"/>
              <w:rPr>
                <w:rFonts w:cs="Arial"/>
                <w:bCs w:val="0"/>
                <w:iCs w:val="0"/>
              </w:rPr>
            </w:pPr>
            <w:r w:rsidRPr="002A1C58">
              <w:rPr>
                <w:rFonts w:cs="Arial"/>
                <w:bCs w:val="0"/>
                <w:iCs w:val="0"/>
              </w:rPr>
              <w:t>Subject to corrosion, windblown dust and rain, splashing water and hose-directed water</w:t>
            </w:r>
          </w:p>
        </w:tc>
        <w:tc>
          <w:tcPr>
            <w:tcW w:w="1882" w:type="dxa"/>
            <w:tcBorders>
              <w:top w:val="single" w:sz="6" w:space="0" w:color="auto"/>
              <w:left w:val="single" w:sz="6" w:space="0" w:color="auto"/>
              <w:bottom w:val="double" w:sz="6" w:space="0" w:color="auto"/>
              <w:right w:val="double" w:sz="6" w:space="0" w:color="auto"/>
            </w:tcBorders>
          </w:tcPr>
          <w:p w:rsidR="002A1C58" w:rsidRPr="002A1C58" w:rsidRDefault="002A1C58" w:rsidP="002A1C58">
            <w:pPr>
              <w:widowControl/>
              <w:spacing w:before="120"/>
              <w:ind w:left="360" w:hanging="360"/>
              <w:rPr>
                <w:rFonts w:cs="Arial"/>
                <w:bCs w:val="0"/>
                <w:iCs w:val="0"/>
              </w:rPr>
            </w:pPr>
            <w:r w:rsidRPr="002A1C58">
              <w:rPr>
                <w:rFonts w:cs="Arial"/>
                <w:bCs w:val="0"/>
                <w:iCs w:val="0"/>
              </w:rPr>
              <w:t>NEMA 4X</w:t>
            </w:r>
          </w:p>
        </w:tc>
      </w:tr>
    </w:tbl>
    <w:p w:rsidR="002A1C58" w:rsidRPr="002A1C58" w:rsidRDefault="002A1C58" w:rsidP="002A1C58">
      <w:pPr>
        <w:pStyle w:val="PR1"/>
        <w:numPr>
          <w:ilvl w:val="0"/>
          <w:numId w:val="0"/>
        </w:numPr>
        <w:ind w:left="864"/>
      </w:pPr>
    </w:p>
    <w:p w:rsidR="000105C2" w:rsidRDefault="000105C2" w:rsidP="000105C2">
      <w:pPr>
        <w:pStyle w:val="PR1"/>
        <w:numPr>
          <w:ilvl w:val="0"/>
          <w:numId w:val="0"/>
        </w:numPr>
        <w:ind w:left="864"/>
      </w:pPr>
    </w:p>
    <w:p w:rsidR="002A1C58" w:rsidRPr="002A1C58" w:rsidRDefault="002A1C58" w:rsidP="002A1C58">
      <w:pPr>
        <w:pStyle w:val="PR1"/>
      </w:pPr>
      <w:r w:rsidRPr="002A1C58">
        <w:t>Enclosures shall have the following properties:</w:t>
      </w:r>
    </w:p>
    <w:p w:rsidR="002A1C58" w:rsidRPr="002A1C58" w:rsidRDefault="002A1C58" w:rsidP="002A1C58">
      <w:pPr>
        <w:pStyle w:val="PR2"/>
      </w:pPr>
      <w:r w:rsidRPr="002A1C58">
        <w:t>Hinged Cover Enclosures:  NEMA 250.</w:t>
      </w:r>
    </w:p>
    <w:p w:rsidR="002A1C58" w:rsidRPr="002A1C58" w:rsidRDefault="002A1C58" w:rsidP="002A1C58">
      <w:pPr>
        <w:pStyle w:val="PR3"/>
      </w:pPr>
      <w:r w:rsidRPr="002A1C58">
        <w:t>Type 1:  Steel.</w:t>
      </w:r>
    </w:p>
    <w:p w:rsidR="002A1C58" w:rsidRPr="002A1C58" w:rsidRDefault="002A1C58" w:rsidP="002A1C58">
      <w:pPr>
        <w:pStyle w:val="PR3"/>
      </w:pPr>
      <w:r w:rsidRPr="002A1C58">
        <w:t>Type 4:  Steel with gasket door, rain tight.</w:t>
      </w:r>
    </w:p>
    <w:p w:rsidR="002A1C58" w:rsidRPr="002A1C58" w:rsidRDefault="002A1C58" w:rsidP="002A1C58">
      <w:pPr>
        <w:pStyle w:val="PR3"/>
      </w:pPr>
      <w:r w:rsidRPr="002A1C58">
        <w:t>Type 4X:  Stainless steel, (polycarbonate or fiberglass reinforced polyester (FRP) in corrosive areas).</w:t>
      </w:r>
    </w:p>
    <w:p w:rsidR="002A1C58" w:rsidRPr="002A1C58" w:rsidRDefault="002A1C58" w:rsidP="002A1C58">
      <w:pPr>
        <w:pStyle w:val="PR3"/>
      </w:pPr>
      <w:r w:rsidRPr="002A1C58">
        <w:t>Type 12:  Steel with gasketed door, dust-tight.</w:t>
      </w:r>
    </w:p>
    <w:p w:rsidR="002A1C58" w:rsidRPr="002A1C58" w:rsidRDefault="002A1C58" w:rsidP="002A1C58">
      <w:pPr>
        <w:pStyle w:val="PR1"/>
      </w:pPr>
      <w:r w:rsidRPr="002A1C58">
        <w:t>Finish:  Exterior, manufacturer's standard gray enamel finish; interior, white enamel finish.</w:t>
      </w:r>
    </w:p>
    <w:p w:rsidR="002A1C58" w:rsidRPr="002A1C58" w:rsidRDefault="002A1C58" w:rsidP="002A1C58">
      <w:pPr>
        <w:pStyle w:val="PR1"/>
      </w:pPr>
      <w:r w:rsidRPr="002A1C58">
        <w:t>Covers:  Continuous hinge, held closed by flush latch operable by hasp and staple for padlock.  Where required for NEMA ratings, gaskets shall be neoprene rubber.</w:t>
      </w:r>
    </w:p>
    <w:p w:rsidR="002A1C58" w:rsidRPr="002A1C58" w:rsidRDefault="002A1C58" w:rsidP="002A1C58">
      <w:pPr>
        <w:pStyle w:val="PR1"/>
      </w:pPr>
      <w:r w:rsidRPr="002A1C58">
        <w:t xml:space="preserve">Interior Panel for Mounting Terminal Blocks or Electrical Components:  </w:t>
      </w:r>
      <w:proofErr w:type="gramStart"/>
      <w:r w:rsidRPr="002A1C58">
        <w:t>14 gauge</w:t>
      </w:r>
      <w:proofErr w:type="gramEnd"/>
      <w:r w:rsidRPr="002A1C58">
        <w:t xml:space="preserve"> steel, white enamel finish.</w:t>
      </w:r>
    </w:p>
    <w:p w:rsidR="002A1C58" w:rsidRPr="002A1C58" w:rsidRDefault="002A1C58" w:rsidP="002A1C58">
      <w:pPr>
        <w:pStyle w:val="PR1"/>
      </w:pPr>
      <w:r w:rsidRPr="002A1C58">
        <w:t>Provide protective pocket inside front cover with schematic diagram, connection diagram, and layout drawing of control wiring and components within enclosure.</w:t>
      </w:r>
    </w:p>
    <w:p w:rsidR="002A1C58" w:rsidRPr="002A1C58" w:rsidRDefault="002A1C58" w:rsidP="002A1C58">
      <w:pPr>
        <w:pStyle w:val="PR1"/>
      </w:pPr>
      <w:r w:rsidRPr="002A1C58">
        <w:t>Forced Ventilation:  Where indicated, provide 115V single-phase fan motor, filtered with air plenum, finger guard, and stainless steel grille.  Washable aluminum filter, accessible for cleaning from outside the enclosure; 20,000-hour continuous operation without lubrication or service.  Provide matching exhaust grille assembly.  Mount fan in lower side corner, exhaust grille in opposite upper side corner.</w:t>
      </w:r>
    </w:p>
    <w:p w:rsidR="002A1C58" w:rsidRPr="000105C2" w:rsidRDefault="002A1C58" w:rsidP="002A1C58">
      <w:pPr>
        <w:pStyle w:val="ART"/>
        <w:rPr>
          <w:b/>
        </w:rPr>
      </w:pPr>
      <w:r w:rsidRPr="000105C2">
        <w:rPr>
          <w:b/>
        </w:rPr>
        <w:t>CONTACTORS</w:t>
      </w:r>
    </w:p>
    <w:p w:rsidR="002A1C58" w:rsidRPr="002A1C58" w:rsidRDefault="002A1C58" w:rsidP="002A1C58">
      <w:pPr>
        <w:pStyle w:val="PR1"/>
      </w:pPr>
      <w:r w:rsidRPr="002A1C58">
        <w:t xml:space="preserve">Acceptable Manufacturers </w:t>
      </w:r>
    </w:p>
    <w:p w:rsidR="002A1C58" w:rsidRPr="002A1C58" w:rsidRDefault="002A1C58" w:rsidP="002A1C58">
      <w:pPr>
        <w:pStyle w:val="PR2"/>
      </w:pPr>
      <w:r w:rsidRPr="002A1C58">
        <w:t>General Electric Company</w:t>
      </w:r>
    </w:p>
    <w:p w:rsidR="002A1C58" w:rsidRPr="00167F88" w:rsidRDefault="002A1C58" w:rsidP="002A1C58">
      <w:pPr>
        <w:pStyle w:val="PR2"/>
      </w:pPr>
      <w:r w:rsidRPr="002A1C58">
        <w:t>Square D Company</w:t>
      </w:r>
    </w:p>
    <w:p w:rsidR="00167F88" w:rsidRPr="002A1C58" w:rsidRDefault="00167F88" w:rsidP="002A1C58">
      <w:pPr>
        <w:pStyle w:val="PR2"/>
      </w:pPr>
      <w:r w:rsidRPr="00167F88">
        <w:rPr>
          <w:b/>
          <w:i/>
          <w:lang w:val="en-US"/>
        </w:rPr>
        <w:t>SPEC-WRITER</w:t>
      </w:r>
      <w:r>
        <w:rPr>
          <w:lang w:val="en-US"/>
        </w:rPr>
        <w:t xml:space="preserve"> - (coordinate for other manufacturers as approved by campus and engineer)</w:t>
      </w:r>
    </w:p>
    <w:p w:rsidR="002A1C58" w:rsidRPr="002A1C58" w:rsidRDefault="002A1C58" w:rsidP="002A1C58">
      <w:pPr>
        <w:pStyle w:val="PR2"/>
      </w:pPr>
      <w:r w:rsidRPr="002A1C58">
        <w:t>Other manufacturers equal in design and function will be considered upon A/E approval following substitution procedure in 26 00 00 and Division 01 for substitution requirement.</w:t>
      </w:r>
    </w:p>
    <w:p w:rsidR="002A1C58" w:rsidRPr="002A1C58" w:rsidRDefault="002A1C58" w:rsidP="002A1C58">
      <w:pPr>
        <w:pStyle w:val="PR1"/>
      </w:pPr>
      <w:r w:rsidRPr="002A1C58">
        <w:t>Contactors:  NEMA ICS 2; electrically held or mechanically held as indicated on Drawings.  Two-wire control for electrically held contactors and three-wire control for mechanically held contactors.</w:t>
      </w:r>
    </w:p>
    <w:p w:rsidR="002A1C58" w:rsidRPr="002A1C58" w:rsidRDefault="002A1C58" w:rsidP="002A1C58">
      <w:pPr>
        <w:pStyle w:val="PR1"/>
      </w:pPr>
      <w:r w:rsidRPr="002A1C58">
        <w:t>Enclosure:  NEMA 1 unless indicated otherwise on Drawings.</w:t>
      </w:r>
    </w:p>
    <w:p w:rsidR="002A1C58" w:rsidRPr="002A1C58" w:rsidRDefault="002A1C58" w:rsidP="002A1C58">
      <w:pPr>
        <w:pStyle w:val="PR1"/>
      </w:pPr>
      <w:r w:rsidRPr="002A1C58">
        <w:t>Control Transformer:  Provide when indicated on Drawings</w:t>
      </w:r>
      <w:r w:rsidR="000B78C9">
        <w:t xml:space="preserve"> and size for the application</w:t>
      </w:r>
      <w:r w:rsidRPr="002A1C58">
        <w:t>.  Minimum capacity shall be 100 VA.  Provide primary and secondary fuse protection.</w:t>
      </w:r>
    </w:p>
    <w:p w:rsidR="002A1C58" w:rsidRPr="002A1C58" w:rsidRDefault="002A1C58" w:rsidP="002A1C58">
      <w:pPr>
        <w:pStyle w:val="PR1"/>
      </w:pPr>
      <w:r w:rsidRPr="002A1C58">
        <w:t>Coil operating voltage; 110 volts, 60 Hz or as per drawings.</w:t>
      </w:r>
    </w:p>
    <w:p w:rsidR="002A1C58" w:rsidRPr="002A1C58" w:rsidRDefault="002A1C58" w:rsidP="002A1C58">
      <w:pPr>
        <w:pStyle w:val="PR1"/>
      </w:pPr>
      <w:r w:rsidRPr="002A1C58">
        <w:t>Size:  NEMA ICS 2; size as indicated on Drawings.</w:t>
      </w:r>
    </w:p>
    <w:p w:rsidR="002A1C58" w:rsidRPr="002A1C58" w:rsidRDefault="002A1C58" w:rsidP="002A1C58">
      <w:pPr>
        <w:pStyle w:val="PR1"/>
      </w:pPr>
      <w:r w:rsidRPr="002A1C58">
        <w:lastRenderedPageBreak/>
        <w:t>Contacts:  As indicated on Drawings; 600 Volts, 60 Hz.</w:t>
      </w:r>
    </w:p>
    <w:p w:rsidR="002A1C58" w:rsidRPr="002A1C58" w:rsidRDefault="002A1C58" w:rsidP="002A1C58">
      <w:pPr>
        <w:pStyle w:val="PR1"/>
      </w:pPr>
      <w:r w:rsidRPr="002A1C58">
        <w:t>Provide solderless pressure wire terminals on bus terminals suitable for mounting in panelboard as indicated on Drawings.</w:t>
      </w:r>
    </w:p>
    <w:p w:rsidR="002A1C58" w:rsidRPr="000105C2" w:rsidRDefault="002A1C58" w:rsidP="002A1C58">
      <w:pPr>
        <w:pStyle w:val="ART"/>
        <w:rPr>
          <w:b/>
        </w:rPr>
      </w:pPr>
      <w:r w:rsidRPr="000105C2">
        <w:rPr>
          <w:b/>
        </w:rPr>
        <w:t>CONTROL RELAYS</w:t>
      </w:r>
    </w:p>
    <w:p w:rsidR="002A1C58" w:rsidRPr="002A1C58" w:rsidRDefault="002A1C58" w:rsidP="002A1C58">
      <w:pPr>
        <w:pStyle w:val="PR1"/>
      </w:pPr>
      <w:r w:rsidRPr="002A1C58">
        <w:t>Acceptable Manufacturers</w:t>
      </w:r>
    </w:p>
    <w:p w:rsidR="002A1C58" w:rsidRPr="002A1C58" w:rsidRDefault="002A1C58" w:rsidP="002A1C58">
      <w:pPr>
        <w:pStyle w:val="PR2"/>
      </w:pPr>
      <w:r w:rsidRPr="002A1C58">
        <w:t>General Electric Type CR120A</w:t>
      </w:r>
    </w:p>
    <w:p w:rsidR="002A1C58" w:rsidRPr="002A1C58" w:rsidRDefault="002A1C58" w:rsidP="002A1C58">
      <w:pPr>
        <w:pStyle w:val="PR2"/>
      </w:pPr>
      <w:r w:rsidRPr="002A1C58">
        <w:t>Cutler-Hammer Type M-300</w:t>
      </w:r>
    </w:p>
    <w:p w:rsidR="002A1C58" w:rsidRPr="002A1C58" w:rsidRDefault="002A1C58" w:rsidP="002A1C58">
      <w:pPr>
        <w:pStyle w:val="PR2"/>
      </w:pPr>
      <w:r w:rsidRPr="002A1C58">
        <w:t>Square D Company</w:t>
      </w:r>
    </w:p>
    <w:p w:rsidR="002A1C58" w:rsidRPr="002A1C58" w:rsidRDefault="002A1C58" w:rsidP="002A1C58">
      <w:pPr>
        <w:pStyle w:val="PR2"/>
      </w:pPr>
      <w:r w:rsidRPr="002A1C58">
        <w:t>Allen-Bradley</w:t>
      </w:r>
    </w:p>
    <w:p w:rsidR="002A1C58" w:rsidRPr="002A1C58" w:rsidRDefault="002A1C58" w:rsidP="002A1C58">
      <w:pPr>
        <w:pStyle w:val="PR2"/>
      </w:pPr>
      <w:r w:rsidRPr="002A1C58">
        <w:t>Other manufacturers equal in design and function will be considered upon A/E approval following substitution procedure in 26 00 00 and Division 01 for substitution requirement.</w:t>
      </w:r>
    </w:p>
    <w:p w:rsidR="002A1C58" w:rsidRPr="002A1C58" w:rsidRDefault="002A1C58" w:rsidP="002A1C58">
      <w:pPr>
        <w:pStyle w:val="PR1"/>
      </w:pPr>
      <w:r w:rsidRPr="002A1C58">
        <w:t xml:space="preserve">Provide magnetic control relays, NEMA Class A:  A300 (300 volts, 10 amps continuous, 7,200 VA make, 720 VA break), industrial control type with field-convertible contacts, and meeting the requirements of NEMA ICS 2.  </w:t>
      </w:r>
    </w:p>
    <w:p w:rsidR="002A1C58" w:rsidRPr="002A1C58" w:rsidRDefault="002A1C58" w:rsidP="002A1C58">
      <w:pPr>
        <w:pStyle w:val="PR1"/>
      </w:pPr>
      <w:r w:rsidRPr="002A1C58">
        <w:t xml:space="preserve">Where time delay relays are specified or required, unless otherwise noted, provide magnetic control relays with a solid-state timer attachment adjustable from 0.2 to 60 seconds (minimum) or with range as indicated.  Provide </w:t>
      </w:r>
      <w:r w:rsidR="00A07D61">
        <w:t>as</w:t>
      </w:r>
      <w:r w:rsidRPr="002A1C58">
        <w:t xml:space="preserve"> field convertible from ON delay to OFF delay and vice versa.</w:t>
      </w:r>
    </w:p>
    <w:p w:rsidR="002A1C58" w:rsidRPr="002A1C58" w:rsidRDefault="002A1C58" w:rsidP="002A1C58">
      <w:pPr>
        <w:pStyle w:val="PR1"/>
      </w:pPr>
      <w:r w:rsidRPr="002A1C58">
        <w:t>Where latching (mechanically held) relays or motor thermal detector relays are specified, provide magnetic control relays with mechanical latch attachment with unlatching coil and coil clearing contacts.</w:t>
      </w:r>
    </w:p>
    <w:p w:rsidR="002A1C58" w:rsidRPr="000105C2" w:rsidRDefault="000105C2" w:rsidP="002A1C58">
      <w:pPr>
        <w:pStyle w:val="ART"/>
        <w:rPr>
          <w:b/>
        </w:rPr>
      </w:pPr>
      <w:r>
        <w:rPr>
          <w:b/>
        </w:rPr>
        <w:t>PUSH BUTTONS</w:t>
      </w:r>
      <w:r>
        <w:rPr>
          <w:b/>
          <w:lang w:val="en-US"/>
        </w:rPr>
        <w:t xml:space="preserve"> </w:t>
      </w:r>
      <w:r w:rsidR="002A1C58" w:rsidRPr="000105C2">
        <w:rPr>
          <w:b/>
        </w:rPr>
        <w:t>AND SELECTOR SWITCHES</w:t>
      </w:r>
    </w:p>
    <w:p w:rsidR="002A1C58" w:rsidRPr="002A1C58" w:rsidRDefault="002A1C58" w:rsidP="002A1C58">
      <w:pPr>
        <w:pStyle w:val="PR1"/>
      </w:pPr>
      <w:r w:rsidRPr="002A1C58">
        <w:t>Acceptable Manufacturers</w:t>
      </w:r>
    </w:p>
    <w:p w:rsidR="002A1C58" w:rsidRPr="002A1C58" w:rsidRDefault="002A1C58" w:rsidP="002A1C58">
      <w:pPr>
        <w:pStyle w:val="PR2"/>
      </w:pPr>
      <w:r w:rsidRPr="002A1C58">
        <w:t>Allen-Bradley</w:t>
      </w:r>
    </w:p>
    <w:p w:rsidR="002A1C58" w:rsidRPr="002A1C58" w:rsidRDefault="002A1C58" w:rsidP="002A1C58">
      <w:pPr>
        <w:pStyle w:val="PR2"/>
      </w:pPr>
      <w:r w:rsidRPr="002A1C58">
        <w:t>Square D</w:t>
      </w:r>
    </w:p>
    <w:p w:rsidR="002A1C58" w:rsidRPr="002A1C58" w:rsidRDefault="002A1C58" w:rsidP="002A1C58">
      <w:pPr>
        <w:pStyle w:val="PR2"/>
      </w:pPr>
      <w:r w:rsidRPr="002A1C58">
        <w:t>Cutler Hammer</w:t>
      </w:r>
    </w:p>
    <w:p w:rsidR="002A1C58" w:rsidRPr="002A1C58" w:rsidRDefault="002A1C58" w:rsidP="002A1C58">
      <w:pPr>
        <w:pStyle w:val="PR2"/>
      </w:pPr>
      <w:proofErr w:type="spellStart"/>
      <w:r w:rsidRPr="002A1C58">
        <w:t>Seimens</w:t>
      </w:r>
      <w:proofErr w:type="spellEnd"/>
    </w:p>
    <w:p w:rsidR="002A1C58" w:rsidRPr="002A1C58" w:rsidRDefault="002A1C58" w:rsidP="002A1C58">
      <w:pPr>
        <w:pStyle w:val="PR2"/>
      </w:pPr>
      <w:r w:rsidRPr="002A1C58">
        <w:t>Other manufacturers equal in design and function will be considered upon A/E approval following substitution procedure in 26 00  00 and Division 01 for substitution requirement.</w:t>
      </w:r>
    </w:p>
    <w:p w:rsidR="002A1C58" w:rsidRPr="002A1C58" w:rsidRDefault="002A1C58" w:rsidP="002A1C58">
      <w:pPr>
        <w:pStyle w:val="PR1"/>
      </w:pPr>
      <w:r w:rsidRPr="002A1C58">
        <w:t xml:space="preserve">For non-hazardous, indoor, dry locations, including control panels, and individual stations, provide heavy duty, NEMA 13, oil tight type pushbuttons, indicating lights, selector switches, and stations for these devices. </w:t>
      </w:r>
    </w:p>
    <w:p w:rsidR="002A1C58" w:rsidRPr="002A1C58" w:rsidRDefault="002A1C58" w:rsidP="002A1C58">
      <w:pPr>
        <w:pStyle w:val="PR1"/>
      </w:pPr>
      <w:r w:rsidRPr="002A1C58">
        <w:lastRenderedPageBreak/>
        <w:t>For nonhazardous, outdoor, or normally wet locations, or where otherwise indicated, provide heavy duty corrosion resistant, NEMA 4, watertight type pushbuttons, indicating lights, or selector switches mounted in NEMA 4 watertight enclosures.  Provide special gasketing required to make complete station watertight.</w:t>
      </w:r>
    </w:p>
    <w:p w:rsidR="002A1C58" w:rsidRPr="002A1C58" w:rsidRDefault="002A1C58" w:rsidP="002A1C58">
      <w:pPr>
        <w:pStyle w:val="PR1"/>
      </w:pPr>
      <w:r w:rsidRPr="002A1C58">
        <w:t>For hazardous locations, provide control station listed by UL for Class I, Divisions 01 and 02, Groups C and D; Class II, Division 01 and 02, Groups E, F, and G.  Specific type shall be in accordance with area classification as indicated on the Drawings.</w:t>
      </w:r>
    </w:p>
    <w:p w:rsidR="002A1C58" w:rsidRPr="002A1C58" w:rsidRDefault="002A1C58" w:rsidP="002A1C58">
      <w:pPr>
        <w:pStyle w:val="PR1"/>
      </w:pPr>
      <w:r w:rsidRPr="002A1C58">
        <w:t>For corrosive locations, provide nonmetallic components and enclosures meeting NEMA Type 4X.</w:t>
      </w:r>
    </w:p>
    <w:p w:rsidR="002A1C58" w:rsidRPr="002A1C58" w:rsidRDefault="002A1C58" w:rsidP="002A1C58">
      <w:pPr>
        <w:pStyle w:val="PR1"/>
      </w:pPr>
      <w:r w:rsidRPr="002A1C58">
        <w:t xml:space="preserve">Provide devices meeting the requirements of NEMA ICS 2, and having individual, </w:t>
      </w:r>
      <w:proofErr w:type="spellStart"/>
      <w:r w:rsidRPr="002A1C58">
        <w:t>extra large</w:t>
      </w:r>
      <w:proofErr w:type="spellEnd"/>
      <w:r w:rsidRPr="002A1C58">
        <w:t xml:space="preserve"> nameplates indicating their specific function.  Provide push-button stations with laminated plastic nameplates indicating the drive they control.  Provide contacts with NEMA designation rating A600.  Install provisions for locking pushbuttons and selector switches in the OFF position wherever lockout provisions are indicated.  Nameplates shall be as specified in Section 16195.</w:t>
      </w:r>
    </w:p>
    <w:p w:rsidR="002A1C58" w:rsidRPr="002A1C58" w:rsidRDefault="002A1C58" w:rsidP="002A1C58">
      <w:pPr>
        <w:pStyle w:val="PR1"/>
      </w:pPr>
      <w:r w:rsidRPr="002A1C58">
        <w:t>Utilize selector switches having standard operating levers.  All indicating lights shall be LED type, push-to-test type.  Provide ON or START pushbuttons colored black.  Provide OFF or STOP pushbuttons colored red.</w:t>
      </w:r>
    </w:p>
    <w:p w:rsidR="002A1C58" w:rsidRPr="000105C2" w:rsidRDefault="002A1C58" w:rsidP="002A1C58">
      <w:pPr>
        <w:pStyle w:val="ART"/>
        <w:rPr>
          <w:b/>
        </w:rPr>
      </w:pPr>
      <w:r w:rsidRPr="000105C2">
        <w:rPr>
          <w:b/>
        </w:rPr>
        <w:t>TERMINAL BLOCKS AND ACCESSORIES</w:t>
      </w:r>
    </w:p>
    <w:p w:rsidR="002A1C58" w:rsidRPr="002A1C58" w:rsidRDefault="002A1C58" w:rsidP="002A1C58">
      <w:pPr>
        <w:pStyle w:val="PR1"/>
      </w:pPr>
      <w:r w:rsidRPr="002A1C58">
        <w:t xml:space="preserve">Signal </w:t>
      </w:r>
      <w:proofErr w:type="gramStart"/>
      <w:r w:rsidRPr="002A1C58">
        <w:t>And</w:t>
      </w:r>
      <w:proofErr w:type="gramEnd"/>
      <w:r w:rsidRPr="002A1C58">
        <w:t xml:space="preserve"> Control Terminals</w:t>
      </w:r>
    </w:p>
    <w:p w:rsidR="002A1C58" w:rsidRPr="002A1C58" w:rsidRDefault="002A1C58" w:rsidP="002A1C58">
      <w:pPr>
        <w:pStyle w:val="PR2"/>
      </w:pPr>
      <w:r w:rsidRPr="002A1C58">
        <w:t>Acceptable Manufacturers</w:t>
      </w:r>
    </w:p>
    <w:p w:rsidR="002A1C58" w:rsidRPr="002A1C58" w:rsidRDefault="002A1C58" w:rsidP="002A1C58">
      <w:pPr>
        <w:pStyle w:val="PR3"/>
      </w:pPr>
      <w:r w:rsidRPr="002A1C58">
        <w:t>Phoenix Contact</w:t>
      </w:r>
    </w:p>
    <w:p w:rsidR="002A1C58" w:rsidRPr="002A1C58" w:rsidRDefault="002A1C58" w:rsidP="002A1C58">
      <w:pPr>
        <w:pStyle w:val="PR3"/>
      </w:pPr>
      <w:r w:rsidRPr="002A1C58">
        <w:t>Buchanan</w:t>
      </w:r>
    </w:p>
    <w:p w:rsidR="002A1C58" w:rsidRPr="002A1C58" w:rsidRDefault="002A1C58" w:rsidP="002A1C58">
      <w:pPr>
        <w:pStyle w:val="PR3"/>
      </w:pPr>
      <w:proofErr w:type="spellStart"/>
      <w:r w:rsidRPr="002A1C58">
        <w:t>Weidmüller</w:t>
      </w:r>
      <w:proofErr w:type="spellEnd"/>
    </w:p>
    <w:p w:rsidR="002A1C58" w:rsidRPr="002A1C58" w:rsidRDefault="002A1C58" w:rsidP="002A1C58">
      <w:pPr>
        <w:pStyle w:val="PR3"/>
      </w:pPr>
      <w:proofErr w:type="spellStart"/>
      <w:r w:rsidRPr="002A1C58">
        <w:t>Entrelec</w:t>
      </w:r>
      <w:proofErr w:type="spellEnd"/>
    </w:p>
    <w:p w:rsidR="002A1C58" w:rsidRPr="002A1C58" w:rsidRDefault="002A1C58" w:rsidP="002A1C58">
      <w:pPr>
        <w:pStyle w:val="PR3"/>
      </w:pPr>
      <w:r w:rsidRPr="002A1C58">
        <w:t>Other manufacturers equal in design and function will be considered upon A/E approval following substitution procedure in 23 00 00 and Division 01 for substitution requirement.</w:t>
      </w:r>
    </w:p>
    <w:p w:rsidR="002A1C58" w:rsidRPr="002A1C58" w:rsidRDefault="002A1C58" w:rsidP="002A1C58">
      <w:pPr>
        <w:pStyle w:val="PR2"/>
      </w:pPr>
      <w:r w:rsidRPr="002A1C58">
        <w:t>Signal and Control Terminals:  Modular construction type, DIN 46 277/3 channel mounted; screw clamp compression connectors, rated 300 volts.  Minimum terminal width of 0.24 inch, capable of holding two No. 12 or two No. 14 AWG conductors in each connector.  Terminal identification numbers shall be thermoset characters (black) on a white background.  Provide 25 percent spare terminals.</w:t>
      </w:r>
    </w:p>
    <w:p w:rsidR="002A1C58" w:rsidRPr="002A1C58" w:rsidRDefault="002A1C58" w:rsidP="002A1C58">
      <w:pPr>
        <w:pStyle w:val="PR1"/>
      </w:pPr>
      <w:r w:rsidRPr="002A1C58">
        <w:t>Power Terminals</w:t>
      </w:r>
    </w:p>
    <w:p w:rsidR="002A1C58" w:rsidRPr="002A1C58" w:rsidRDefault="002A1C58" w:rsidP="002A1C58">
      <w:pPr>
        <w:pStyle w:val="PR2"/>
      </w:pPr>
      <w:r w:rsidRPr="002A1C58">
        <w:t>Acceptable Manufacturers</w:t>
      </w:r>
    </w:p>
    <w:p w:rsidR="002A1C58" w:rsidRPr="002A1C58" w:rsidRDefault="002A1C58" w:rsidP="002A1C58">
      <w:pPr>
        <w:pStyle w:val="PR3"/>
      </w:pPr>
      <w:r w:rsidRPr="002A1C58">
        <w:t>Buchanan</w:t>
      </w:r>
    </w:p>
    <w:p w:rsidR="002A1C58" w:rsidRPr="002A1C58" w:rsidRDefault="002A1C58" w:rsidP="002A1C58">
      <w:pPr>
        <w:pStyle w:val="PR3"/>
      </w:pPr>
      <w:proofErr w:type="spellStart"/>
      <w:r w:rsidRPr="002A1C58">
        <w:t>Ilsco</w:t>
      </w:r>
      <w:proofErr w:type="spellEnd"/>
    </w:p>
    <w:p w:rsidR="002A1C58" w:rsidRPr="002A1C58" w:rsidRDefault="002A1C58" w:rsidP="002A1C58">
      <w:pPr>
        <w:pStyle w:val="PR3"/>
      </w:pPr>
      <w:r w:rsidRPr="002A1C58">
        <w:t>Square D Company</w:t>
      </w:r>
    </w:p>
    <w:p w:rsidR="002A1C58" w:rsidRPr="002A1C58" w:rsidRDefault="002A1C58" w:rsidP="002A1C58">
      <w:pPr>
        <w:pStyle w:val="PR3"/>
      </w:pPr>
      <w:r w:rsidRPr="002A1C58">
        <w:t>Burndy</w:t>
      </w:r>
    </w:p>
    <w:p w:rsidR="002A1C58" w:rsidRPr="002A1C58" w:rsidRDefault="002A1C58" w:rsidP="000105C2">
      <w:pPr>
        <w:pStyle w:val="PR3"/>
      </w:pPr>
      <w:r w:rsidRPr="002A1C58">
        <w:lastRenderedPageBreak/>
        <w:t>Other manufacturers equal in design and function will be consid</w:t>
      </w:r>
      <w:bookmarkStart w:id="0" w:name="_GoBack"/>
      <w:bookmarkEnd w:id="0"/>
      <w:r w:rsidRPr="002A1C58">
        <w:t>ered upon A/E approval following substitution procedure in 26 00 00 and Division 01 for substitution requirement.</w:t>
      </w:r>
    </w:p>
    <w:p w:rsidR="002A1C58" w:rsidRPr="002A1C58" w:rsidRDefault="002A1C58" w:rsidP="000105C2">
      <w:pPr>
        <w:pStyle w:val="PR2"/>
      </w:pPr>
      <w:r w:rsidRPr="002A1C58">
        <w:t>Power Terminals:  Unit construction type, closed back type, with tubular pressure screw connectors, rated 600 volts, size as required.  Provide 25 percent spare terminals.</w:t>
      </w:r>
    </w:p>
    <w:p w:rsidR="002A1C58" w:rsidRPr="000105C2" w:rsidRDefault="002A1C58" w:rsidP="000105C2">
      <w:pPr>
        <w:pStyle w:val="ART"/>
        <w:rPr>
          <w:b/>
        </w:rPr>
      </w:pPr>
      <w:r w:rsidRPr="000105C2">
        <w:rPr>
          <w:b/>
        </w:rPr>
        <w:t>PENETRATION SEALING SYSTEMS (FIRE STOPS)</w:t>
      </w:r>
    </w:p>
    <w:p w:rsidR="002A1C58" w:rsidRPr="002A1C58" w:rsidRDefault="002A1C58" w:rsidP="000105C2">
      <w:pPr>
        <w:pStyle w:val="PR1"/>
      </w:pPr>
      <w:r w:rsidRPr="002A1C58">
        <w:t xml:space="preserve">Provide penetration sealing where conduit, cable tray, etc. pass through rated walls, ceilings, and floors.  See </w:t>
      </w:r>
      <w:r w:rsidR="00A4739C">
        <w:t xml:space="preserve">the other Division </w:t>
      </w:r>
      <w:r w:rsidRPr="002A1C58">
        <w:t>Section</w:t>
      </w:r>
      <w:r w:rsidR="00A4739C">
        <w:t>s on</w:t>
      </w:r>
      <w:r w:rsidRPr="002A1C58">
        <w:t xml:space="preserve"> Fire Stopping and Joint Sealants for sealing requirements and systems.</w:t>
      </w:r>
    </w:p>
    <w:p w:rsidR="002A1C58" w:rsidRPr="002A1C58" w:rsidRDefault="002A1C58" w:rsidP="000105C2">
      <w:pPr>
        <w:pStyle w:val="ART"/>
      </w:pPr>
      <w:r w:rsidRPr="002A1C58">
        <w:t>UL LISTING</w:t>
      </w:r>
    </w:p>
    <w:p w:rsidR="00D263A2" w:rsidRDefault="002A1C58" w:rsidP="000105C2">
      <w:pPr>
        <w:pStyle w:val="PR1"/>
      </w:pPr>
      <w:r w:rsidRPr="002A1C58">
        <w:t>All equipment and materials shall be new and conform to the requirements of this Section.  All equipment and materials shall be UL listed, and shall bear their label whenever standards have been established and level service is regularly furnished.  All equipment and materials shall be of the best grade of their respective kind for the purpose.</w:t>
      </w:r>
      <w:r w:rsidR="00D263A2">
        <w:t xml:space="preserve">  </w:t>
      </w:r>
    </w:p>
    <w:p w:rsidR="002A1C58" w:rsidRPr="002A1C58" w:rsidRDefault="00D263A2" w:rsidP="000105C2">
      <w:pPr>
        <w:pStyle w:val="PR1"/>
      </w:pPr>
      <w:r>
        <w:t>OSHA recognized National Testing Laboratories providing equivalent testing, labeling and listing services as UL will be considered for approval, where appropriate for the equipment, system or function.</w:t>
      </w:r>
    </w:p>
    <w:p w:rsidR="002A1C58" w:rsidRPr="002A1C58" w:rsidRDefault="002A1C58" w:rsidP="002A1C58">
      <w:pPr>
        <w:pStyle w:val="PRT"/>
        <w:rPr>
          <w:caps/>
          <w:lang w:val="x-none" w:eastAsia="x-none"/>
        </w:rPr>
      </w:pPr>
      <w:r w:rsidRPr="002A1C58">
        <w:rPr>
          <w:caps/>
          <w:lang w:val="x-none" w:eastAsia="x-none"/>
        </w:rPr>
        <w:t>EXECUTION</w:t>
      </w:r>
    </w:p>
    <w:p w:rsidR="002A1C58" w:rsidRPr="000105C2" w:rsidRDefault="002A1C58" w:rsidP="000105C2">
      <w:pPr>
        <w:pStyle w:val="ART"/>
        <w:rPr>
          <w:b/>
        </w:rPr>
      </w:pPr>
      <w:r w:rsidRPr="000105C2">
        <w:rPr>
          <w:b/>
        </w:rPr>
        <w:t>FABRICATION - CONTROL ENCLOSURES AND CABINETS</w:t>
      </w:r>
    </w:p>
    <w:p w:rsidR="002A1C58" w:rsidRPr="002A1C58" w:rsidRDefault="002A1C58" w:rsidP="000105C2">
      <w:pPr>
        <w:pStyle w:val="PR1"/>
      </w:pPr>
      <w:r w:rsidRPr="002A1C58">
        <w:t>Shop assembles enclosures and cabinets housing terminal blocks or electrical components in accordance with NEMA ICS 6.</w:t>
      </w:r>
    </w:p>
    <w:p w:rsidR="002A1C58" w:rsidRPr="000105C2" w:rsidRDefault="002A1C58" w:rsidP="000105C2">
      <w:pPr>
        <w:pStyle w:val="ART"/>
        <w:rPr>
          <w:b/>
        </w:rPr>
      </w:pPr>
      <w:r w:rsidRPr="000105C2">
        <w:rPr>
          <w:b/>
        </w:rPr>
        <w:t>INSTALLATION - ENCLOSURES AND CABINETS</w:t>
      </w:r>
    </w:p>
    <w:p w:rsidR="002A1C58" w:rsidRPr="002A1C58" w:rsidRDefault="002A1C58" w:rsidP="000105C2">
      <w:pPr>
        <w:pStyle w:val="PR1"/>
      </w:pPr>
      <w:r w:rsidRPr="002A1C58">
        <w:t>Install cabinets and enclosures plumb; anchor securely to wall and structural supports at each corner, minimum.  Direct attachment to dry wall is not permitted.</w:t>
      </w:r>
    </w:p>
    <w:p w:rsidR="002A1C58" w:rsidRPr="002A1C58" w:rsidRDefault="002A1C58" w:rsidP="000105C2">
      <w:pPr>
        <w:pStyle w:val="PR1"/>
      </w:pPr>
      <w:r w:rsidRPr="002A1C58">
        <w:t>Provide accessory feet for freestanding equipment enclosures.</w:t>
      </w:r>
    </w:p>
    <w:p w:rsidR="002A1C58" w:rsidRPr="002A1C58" w:rsidRDefault="002A1C58" w:rsidP="000105C2">
      <w:pPr>
        <w:pStyle w:val="PR1"/>
      </w:pPr>
      <w:r w:rsidRPr="002A1C58">
        <w:t>Install trim plumb.</w:t>
      </w:r>
    </w:p>
    <w:p w:rsidR="002A1C58" w:rsidRPr="000105C2" w:rsidRDefault="002A1C58" w:rsidP="000105C2">
      <w:pPr>
        <w:pStyle w:val="ART"/>
        <w:rPr>
          <w:b/>
        </w:rPr>
      </w:pPr>
      <w:r w:rsidRPr="000105C2">
        <w:rPr>
          <w:b/>
        </w:rPr>
        <w:t>ERECTION OF EQUIPMENT</w:t>
      </w:r>
    </w:p>
    <w:p w:rsidR="00D263A2" w:rsidRDefault="002A1C58" w:rsidP="000105C2">
      <w:pPr>
        <w:pStyle w:val="PR1"/>
      </w:pPr>
      <w:r w:rsidRPr="002A1C58">
        <w:t>Manufacturer's Installation Instructions:  Where furnished or called for by the manufacturer</w:t>
      </w:r>
      <w:r w:rsidR="00D263A2">
        <w:t>,</w:t>
      </w:r>
      <w:r w:rsidRPr="002A1C58">
        <w:t xml:space="preserve"> equipment manufacturer's installation instructions shall be considered a part of this specification and fully complied with.  </w:t>
      </w:r>
    </w:p>
    <w:p w:rsidR="002A1C58" w:rsidRPr="002A1C58" w:rsidRDefault="002A1C58" w:rsidP="000105C2">
      <w:pPr>
        <w:pStyle w:val="PR1"/>
      </w:pPr>
      <w:r w:rsidRPr="002A1C58">
        <w:t>Where the Contractor damages the finishing coat of paint in existing or completed areas, he shall refinish with matching paint.</w:t>
      </w:r>
    </w:p>
    <w:p w:rsidR="002A1C58" w:rsidRPr="002A1C58" w:rsidRDefault="002A1C58" w:rsidP="000105C2">
      <w:pPr>
        <w:pStyle w:val="PR1"/>
      </w:pPr>
      <w:r w:rsidRPr="002A1C58">
        <w:t>Mounting Heights:  Individual safety switches and buttons and devices shall normally be installed at the following mounting heights, when not specified on the Drawings.</w:t>
      </w:r>
    </w:p>
    <w:p w:rsidR="002A1C58" w:rsidRPr="002A1C58" w:rsidRDefault="002A1C58" w:rsidP="000105C2">
      <w:pPr>
        <w:pStyle w:val="PR2"/>
      </w:pPr>
      <w:r w:rsidRPr="002A1C58">
        <w:t>Safety Switches:  6 feet 0 inches (to top).</w:t>
      </w:r>
    </w:p>
    <w:p w:rsidR="002A1C58" w:rsidRPr="002A1C58" w:rsidRDefault="002A1C58" w:rsidP="000105C2">
      <w:pPr>
        <w:pStyle w:val="PR2"/>
      </w:pPr>
      <w:r w:rsidRPr="002A1C58">
        <w:lastRenderedPageBreak/>
        <w:t>Pushbuttons:  4 feet 0 inches (to center).</w:t>
      </w:r>
    </w:p>
    <w:p w:rsidR="002A1C58" w:rsidRPr="002A1C58" w:rsidRDefault="002A1C58" w:rsidP="000105C2">
      <w:pPr>
        <w:pStyle w:val="PR2"/>
      </w:pPr>
      <w:r w:rsidRPr="002A1C58">
        <w:t>Control Panels:  6 feet 0 inches (to top).</w:t>
      </w:r>
    </w:p>
    <w:p w:rsidR="002A1C58" w:rsidRPr="002A1C58" w:rsidRDefault="002A1C58" w:rsidP="000105C2">
      <w:pPr>
        <w:pStyle w:val="PR1"/>
      </w:pPr>
      <w:r w:rsidRPr="002A1C58">
        <w:t xml:space="preserve">Mounting:  Equipment and control devices shall be supported independent of conduit connections.  Panels or cabinets shall be mounted on metal frame supports independently of equipment.  Control devices and metal enclosures shall be bolted or welded to steel channel or steel plate.  All electrical equipment and devices not covered by the above, such as miscellaneous switches, thermostats, duct switches, temperature switches, floats, photoelectrical devices, and similar electrical devices shall be located and set as suitable for the application.  Where control panels are provided as part of the equipment racks mounted on the floor, </w:t>
      </w:r>
      <w:r w:rsidR="00C30F01">
        <w:t>provisions</w:t>
      </w:r>
      <w:r w:rsidRPr="002A1C58">
        <w:t xml:space="preserve"> shall be </w:t>
      </w:r>
      <w:r w:rsidR="00C30F01">
        <w:t xml:space="preserve">made to </w:t>
      </w:r>
      <w:r w:rsidRPr="002A1C58">
        <w:t>support conduits and flexible connections to control panels.</w:t>
      </w:r>
    </w:p>
    <w:p w:rsidR="002A1C58" w:rsidRPr="000105C2" w:rsidRDefault="002A1C58" w:rsidP="000105C2">
      <w:pPr>
        <w:pStyle w:val="ART"/>
        <w:rPr>
          <w:b/>
        </w:rPr>
      </w:pPr>
      <w:r w:rsidRPr="000105C2">
        <w:rPr>
          <w:b/>
        </w:rPr>
        <w:t>COORDINATION</w:t>
      </w:r>
    </w:p>
    <w:p w:rsidR="002A1C58" w:rsidRPr="002A1C58" w:rsidRDefault="002A1C58" w:rsidP="000105C2">
      <w:pPr>
        <w:pStyle w:val="PR1"/>
      </w:pPr>
      <w:r w:rsidRPr="002A1C58">
        <w:t xml:space="preserve">Exact location of all electrical equipment, devices and fixtures shall be determined in field by contractor and verified </w:t>
      </w:r>
      <w:r w:rsidR="00C30F01">
        <w:t xml:space="preserve">as needed </w:t>
      </w:r>
      <w:r w:rsidRPr="002A1C58">
        <w:t>by Engineer's field representative prior to installation.</w:t>
      </w:r>
    </w:p>
    <w:p w:rsidR="002A1C58" w:rsidRPr="002A1C58" w:rsidRDefault="002A1C58" w:rsidP="000105C2">
      <w:pPr>
        <w:pStyle w:val="PR1"/>
      </w:pPr>
      <w:r w:rsidRPr="002A1C58">
        <w:t xml:space="preserve">Contractor </w:t>
      </w:r>
      <w:r w:rsidR="00214A93">
        <w:t xml:space="preserve">is </w:t>
      </w:r>
      <w:r w:rsidRPr="002A1C58">
        <w:t xml:space="preserve">responsible for coordinating </w:t>
      </w:r>
      <w:r w:rsidR="00214A93">
        <w:t xml:space="preserve">electrical </w:t>
      </w:r>
      <w:r w:rsidRPr="002A1C58">
        <w:t xml:space="preserve">work across all trades. </w:t>
      </w:r>
    </w:p>
    <w:p w:rsidR="002A1C58" w:rsidRPr="000105C2" w:rsidRDefault="002A1C58" w:rsidP="000105C2">
      <w:pPr>
        <w:pStyle w:val="PR1"/>
      </w:pPr>
      <w:r w:rsidRPr="002A1C58">
        <w:t xml:space="preserve">Information represented in electronic files is representative and diagrammatic in </w:t>
      </w:r>
      <w:r w:rsidR="000105C2">
        <w:t>nature. Contractor is responsible for coordinating all trades and for maintaining up to date electronic files for coordination and record keeping purposes.</w:t>
      </w:r>
    </w:p>
    <w:p w:rsidR="00C1114F" w:rsidRDefault="00D04804" w:rsidP="00D04804">
      <w:pPr>
        <w:pStyle w:val="EndnoteText"/>
      </w:pPr>
      <w:r>
        <w:t>END OF SECTION</w:t>
      </w:r>
      <w:r w:rsidR="007B4AE3">
        <w:t xml:space="preserve"> 26 </w:t>
      </w:r>
      <w:r w:rsidR="000105C2">
        <w:t>05 00</w:t>
      </w:r>
    </w:p>
    <w:sectPr w:rsidR="00C1114F" w:rsidSect="00537A0F">
      <w:headerReference w:type="even" r:id="rId9"/>
      <w:footerReference w:type="even" r:id="rId10"/>
      <w:footerReference w:type="default" r:id="rId11"/>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425" w:rsidRDefault="000A0425"/>
    <w:p w:rsidR="000A0425" w:rsidRDefault="000A0425"/>
    <w:p w:rsidR="000A0425" w:rsidRDefault="000A0425"/>
    <w:p w:rsidR="000A0425" w:rsidRDefault="000A0425"/>
    <w:p w:rsidR="000A0425" w:rsidRDefault="000A0425"/>
    <w:p w:rsidR="000A0425" w:rsidRDefault="000A0425"/>
    <w:p w:rsidR="000A0425" w:rsidRDefault="000A0425"/>
  </w:endnote>
  <w:endnote w:type="continuationSeparator" w:id="0">
    <w:p w:rsidR="000A0425" w:rsidRDefault="000A0425">
      <w:r>
        <w:t xml:space="preserve"> </w:t>
      </w:r>
    </w:p>
    <w:p w:rsidR="000A0425" w:rsidRDefault="000A0425"/>
    <w:p w:rsidR="000A0425" w:rsidRDefault="000A0425"/>
    <w:p w:rsidR="000A0425" w:rsidRDefault="000A0425"/>
    <w:p w:rsidR="000A0425" w:rsidRDefault="000A0425"/>
    <w:p w:rsidR="000A0425" w:rsidRDefault="000A0425"/>
    <w:p w:rsidR="000A0425" w:rsidRDefault="000A0425"/>
  </w:endnote>
  <w:endnote w:type="continuationNotice" w:id="1">
    <w:p w:rsidR="000A0425" w:rsidRDefault="000A0425">
      <w:r>
        <w:t xml:space="preserve"> </w:t>
      </w:r>
    </w:p>
    <w:p w:rsidR="000A0425" w:rsidRDefault="000A0425"/>
    <w:p w:rsidR="000A0425" w:rsidRDefault="000A0425"/>
    <w:p w:rsidR="000A0425" w:rsidRDefault="000A0425"/>
    <w:p w:rsidR="000A0425" w:rsidRDefault="000A0425"/>
    <w:p w:rsidR="000A0425" w:rsidRDefault="000A0425"/>
    <w:p w:rsidR="000A0425" w:rsidRDefault="000A0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AFE" w:rsidRDefault="001B1AFE" w:rsidP="001B1AFE">
    <w:pPr>
      <w:pStyle w:val="Footer"/>
    </w:pPr>
  </w:p>
  <w:p w:rsidR="001B6877" w:rsidRDefault="001B6877" w:rsidP="001B6877">
    <w:pPr>
      <w:pStyle w:val="Footer"/>
    </w:pPr>
    <w:r>
      <w:t>BASIC ELECTRICAL MATERIALS AND METHODS</w:t>
    </w:r>
  </w:p>
  <w:p w:rsidR="001B1AFE" w:rsidRDefault="001B1AFE" w:rsidP="001B1AFE">
    <w:pPr>
      <w:pStyle w:val="Footer"/>
    </w:pPr>
    <w:r>
      <w:t>26 05 00</w:t>
    </w:r>
  </w:p>
  <w:p w:rsidR="001B1AFE" w:rsidRDefault="001B1AFE" w:rsidP="001B1AFE">
    <w:pPr>
      <w:pStyle w:val="Footer"/>
    </w:pPr>
    <w:r>
      <w:fldChar w:fldCharType="begin"/>
    </w:r>
    <w:r>
      <w:instrText xml:space="preserve"> PAGE   \* MERGEFORMAT </w:instrText>
    </w:r>
    <w:r>
      <w:fldChar w:fldCharType="separate"/>
    </w:r>
    <w:r w:rsidR="0071039B">
      <w:rPr>
        <w:noProof/>
      </w:rPr>
      <w:t>6</w:t>
    </w:r>
    <w:r>
      <w:rPr>
        <w:noProof/>
      </w:rPr>
      <w:fldChar w:fldCharType="end"/>
    </w:r>
    <w:r>
      <w:rPr>
        <w:noProof/>
      </w:rPr>
      <w:t xml:space="preserve"> of 7</w:t>
    </w:r>
  </w:p>
  <w:p w:rsidR="001B1AFE" w:rsidRDefault="001B1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77" w:rsidRDefault="001B6877" w:rsidP="001B6877">
    <w:pPr>
      <w:pStyle w:val="Footer"/>
      <w:jc w:val="right"/>
    </w:pPr>
    <w:r>
      <w:t>BASIC ELECTRICAL MATERIALS AND METHODS</w:t>
    </w:r>
  </w:p>
  <w:p w:rsidR="00523A23" w:rsidRDefault="000105C2" w:rsidP="00521173">
    <w:pPr>
      <w:pStyle w:val="Footer"/>
      <w:jc w:val="right"/>
    </w:pPr>
    <w:r>
      <w:t>26 05 00</w:t>
    </w:r>
  </w:p>
  <w:p w:rsidR="000105C2" w:rsidRDefault="000105C2" w:rsidP="00521173">
    <w:pPr>
      <w:pStyle w:val="Footer"/>
      <w:jc w:val="right"/>
    </w:pPr>
    <w:r>
      <w:fldChar w:fldCharType="begin"/>
    </w:r>
    <w:r>
      <w:instrText xml:space="preserve"> PAGE   \* MERGEFORMAT </w:instrText>
    </w:r>
    <w:r>
      <w:fldChar w:fldCharType="separate"/>
    </w:r>
    <w:r w:rsidR="0071039B">
      <w:rPr>
        <w:noProof/>
      </w:rPr>
      <w:t>7</w:t>
    </w:r>
    <w:r>
      <w:rPr>
        <w:noProof/>
      </w:rPr>
      <w:fldChar w:fldCharType="end"/>
    </w:r>
    <w:r>
      <w:rPr>
        <w:noProof/>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425" w:rsidRDefault="000A0425">
      <w:r>
        <w:separator/>
      </w:r>
    </w:p>
    <w:p w:rsidR="000A0425" w:rsidRDefault="000A0425"/>
    <w:p w:rsidR="000A0425" w:rsidRDefault="000A0425"/>
    <w:p w:rsidR="000A0425" w:rsidRDefault="000A0425"/>
    <w:p w:rsidR="000A0425" w:rsidRDefault="000A0425"/>
    <w:p w:rsidR="000A0425" w:rsidRDefault="000A0425"/>
    <w:p w:rsidR="000A0425" w:rsidRDefault="000A0425"/>
  </w:footnote>
  <w:footnote w:type="continuationSeparator" w:id="0">
    <w:p w:rsidR="000A0425" w:rsidRDefault="000A0425">
      <w:r>
        <w:continuationSeparator/>
      </w:r>
    </w:p>
    <w:p w:rsidR="000A0425" w:rsidRDefault="000A0425"/>
    <w:p w:rsidR="000A0425" w:rsidRDefault="000A0425"/>
    <w:p w:rsidR="000A0425" w:rsidRDefault="000A0425"/>
    <w:p w:rsidR="000A0425" w:rsidRDefault="000A0425"/>
    <w:p w:rsidR="000A0425" w:rsidRDefault="000A0425"/>
    <w:p w:rsidR="000A0425" w:rsidRDefault="000A04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994" w:rsidRDefault="00BE4994"/>
  <w:p w:rsidR="00BE4994" w:rsidRDefault="00BE4994"/>
  <w:p w:rsidR="00BE4994" w:rsidRDefault="00BE4994"/>
  <w:p w:rsidR="00BE4994" w:rsidRDefault="00BE4994"/>
  <w:p w:rsidR="00BE4994" w:rsidRDefault="00BE4994"/>
  <w:p w:rsidR="00BE4994" w:rsidRDefault="00BE49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FABF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429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42FE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A4C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CABC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4AB5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EED0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064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E43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BC4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B847C32"/>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1FF458B"/>
    <w:multiLevelType w:val="hybridMultilevel"/>
    <w:tmpl w:val="3E0A5DBC"/>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F77934"/>
    <w:multiLevelType w:val="hybridMultilevel"/>
    <w:tmpl w:val="3A2AE024"/>
    <w:lvl w:ilvl="0" w:tplc="2B8AD99A">
      <w:start w:val="1"/>
      <w:numFmt w:val="upperLetter"/>
      <w:lvlText w:val="%1."/>
      <w:lvlJc w:val="left"/>
      <w:pPr>
        <w:tabs>
          <w:tab w:val="num" w:pos="1152"/>
        </w:tabs>
        <w:ind w:left="1152" w:hanging="6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951703"/>
    <w:multiLevelType w:val="hybridMultilevel"/>
    <w:tmpl w:val="F4027F0E"/>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0C634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5" w15:restartNumberingAfterBreak="0">
    <w:nsid w:val="18B32F72"/>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6" w15:restartNumberingAfterBreak="0">
    <w:nsid w:val="19B02548"/>
    <w:multiLevelType w:val="singleLevel"/>
    <w:tmpl w:val="588A1C2E"/>
    <w:lvl w:ilvl="0">
      <w:start w:val="1"/>
      <w:numFmt w:val="decimal"/>
      <w:lvlText w:val="%1."/>
      <w:lvlJc w:val="left"/>
      <w:pPr>
        <w:tabs>
          <w:tab w:val="num" w:pos="1728"/>
        </w:tabs>
        <w:ind w:left="1728" w:hanging="576"/>
      </w:pPr>
      <w:rPr>
        <w:rFonts w:hint="default"/>
      </w:rPr>
    </w:lvl>
  </w:abstractNum>
  <w:abstractNum w:abstractNumId="17" w15:restartNumberingAfterBreak="0">
    <w:nsid w:val="19E81E8A"/>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8" w15:restartNumberingAfterBreak="0">
    <w:nsid w:val="27EE7D63"/>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9" w15:restartNumberingAfterBreak="0">
    <w:nsid w:val="2F336B4A"/>
    <w:multiLevelType w:val="multilevel"/>
    <w:tmpl w:val="AB682DD0"/>
    <w:lvl w:ilvl="0">
      <w:start w:val="2"/>
      <w:numFmt w:val="decimal"/>
      <w:lvlText w:val="%1"/>
      <w:lvlJc w:val="left"/>
      <w:pPr>
        <w:tabs>
          <w:tab w:val="num" w:pos="375"/>
        </w:tabs>
        <w:ind w:left="375" w:hanging="375"/>
      </w:pPr>
      <w:rPr>
        <w:rFonts w:hint="default"/>
      </w:rPr>
    </w:lvl>
    <w:lvl w:ilvl="1">
      <w:start w:val="5"/>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2906FFA"/>
    <w:multiLevelType w:val="singleLevel"/>
    <w:tmpl w:val="2B8AD99A"/>
    <w:lvl w:ilvl="0">
      <w:start w:val="1"/>
      <w:numFmt w:val="upperLetter"/>
      <w:lvlText w:val="%1."/>
      <w:lvlJc w:val="left"/>
      <w:pPr>
        <w:tabs>
          <w:tab w:val="num" w:pos="1152"/>
        </w:tabs>
        <w:ind w:left="1152" w:hanging="612"/>
      </w:pPr>
      <w:rPr>
        <w:rFonts w:hint="default"/>
      </w:rPr>
    </w:lvl>
  </w:abstractNum>
  <w:abstractNum w:abstractNumId="21" w15:restartNumberingAfterBreak="0">
    <w:nsid w:val="32AC230E"/>
    <w:multiLevelType w:val="singleLevel"/>
    <w:tmpl w:val="1B1ED81A"/>
    <w:lvl w:ilvl="0">
      <w:start w:val="1"/>
      <w:numFmt w:val="upperLetter"/>
      <w:lvlText w:val="%1."/>
      <w:lvlJc w:val="left"/>
      <w:pPr>
        <w:tabs>
          <w:tab w:val="num" w:pos="1152"/>
        </w:tabs>
        <w:ind w:left="1152" w:hanging="612"/>
      </w:pPr>
      <w:rPr>
        <w:rFonts w:hint="default"/>
      </w:rPr>
    </w:lvl>
  </w:abstractNum>
  <w:abstractNum w:abstractNumId="22" w15:restartNumberingAfterBreak="0">
    <w:nsid w:val="37311532"/>
    <w:multiLevelType w:val="hybridMultilevel"/>
    <w:tmpl w:val="B0ECBF7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C05B4"/>
    <w:multiLevelType w:val="multilevel"/>
    <w:tmpl w:val="F63E2E78"/>
    <w:lvl w:ilvl="0">
      <w:start w:val="1"/>
      <w:numFmt w:val="decimal"/>
      <w:lvlText w:val="%1"/>
      <w:lvlJc w:val="left"/>
      <w:pPr>
        <w:tabs>
          <w:tab w:val="num" w:pos="1152"/>
        </w:tabs>
        <w:ind w:left="1152" w:hanging="1152"/>
      </w:pPr>
      <w:rPr>
        <w:rFonts w:hint="default"/>
      </w:rPr>
    </w:lvl>
    <w:lvl w:ilvl="1">
      <w:start w:val="1"/>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CB80D0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5" w15:restartNumberingAfterBreak="0">
    <w:nsid w:val="3DA22CCF"/>
    <w:multiLevelType w:val="hybridMultilevel"/>
    <w:tmpl w:val="805271A4"/>
    <w:lvl w:ilvl="0" w:tplc="510A8380">
      <w:start w:val="1"/>
      <w:numFmt w:val="upperLetter"/>
      <w:lvlText w:val="%1."/>
      <w:lvlJc w:val="left"/>
      <w:pPr>
        <w:tabs>
          <w:tab w:val="num" w:pos="1152"/>
        </w:tabs>
        <w:ind w:left="1152" w:hanging="576"/>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61158D"/>
    <w:multiLevelType w:val="multilevel"/>
    <w:tmpl w:val="2C9CAB18"/>
    <w:lvl w:ilvl="0">
      <w:start w:val="1"/>
      <w:numFmt w:val="decimal"/>
      <w:lvlText w:val="%1."/>
      <w:lvlJc w:val="left"/>
      <w:pPr>
        <w:tabs>
          <w:tab w:val="num" w:pos="1728"/>
        </w:tabs>
        <w:ind w:left="1728" w:hanging="576"/>
      </w:pPr>
      <w:rPr>
        <w:rFonts w:hint="default"/>
      </w:rPr>
    </w:lvl>
    <w:lvl w:ilvl="1">
      <w:start w:val="1"/>
      <w:numFmt w:val="none"/>
      <w:isLgl/>
      <w:lvlText w:val="2.03"/>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27" w15:restartNumberingAfterBreak="0">
    <w:nsid w:val="41407F6C"/>
    <w:multiLevelType w:val="multilevel"/>
    <w:tmpl w:val="6B4CCADA"/>
    <w:lvl w:ilvl="0">
      <w:start w:val="3"/>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55F2304"/>
    <w:multiLevelType w:val="multilevel"/>
    <w:tmpl w:val="42645A4C"/>
    <w:lvl w:ilvl="0">
      <w:start w:val="2"/>
      <w:numFmt w:val="decimal"/>
      <w:lvlText w:val="%1"/>
      <w:lvlJc w:val="left"/>
      <w:pPr>
        <w:tabs>
          <w:tab w:val="num" w:pos="1152"/>
        </w:tabs>
        <w:ind w:left="1152" w:hanging="1152"/>
      </w:pPr>
      <w:rPr>
        <w:rFonts w:hint="default"/>
      </w:rPr>
    </w:lvl>
    <w:lvl w:ilvl="1">
      <w:start w:val="7"/>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CD12ED1"/>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0" w15:restartNumberingAfterBreak="0">
    <w:nsid w:val="54081156"/>
    <w:multiLevelType w:val="multilevel"/>
    <w:tmpl w:val="A16651D4"/>
    <w:lvl w:ilvl="0">
      <w:start w:val="1"/>
      <w:numFmt w:val="decimal"/>
      <w:lvlText w:val="%1."/>
      <w:lvlJc w:val="left"/>
      <w:pPr>
        <w:tabs>
          <w:tab w:val="num" w:pos="1716"/>
        </w:tabs>
        <w:ind w:left="1716" w:hanging="564"/>
      </w:pPr>
      <w:rPr>
        <w:rFonts w:hint="default"/>
      </w:rPr>
    </w:lvl>
    <w:lvl w:ilvl="1">
      <w:start w:val="1"/>
      <w:numFmt w:val="decimalZero"/>
      <w:isLgl/>
      <w:lvlText w:val="3.%2"/>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31" w15:restartNumberingAfterBreak="0">
    <w:nsid w:val="54B43DAD"/>
    <w:multiLevelType w:val="singleLevel"/>
    <w:tmpl w:val="C57A73C6"/>
    <w:lvl w:ilvl="0">
      <w:start w:val="1"/>
      <w:numFmt w:val="upperLetter"/>
      <w:lvlText w:val="%1."/>
      <w:lvlJc w:val="left"/>
      <w:pPr>
        <w:tabs>
          <w:tab w:val="num" w:pos="1152"/>
        </w:tabs>
        <w:ind w:left="1152" w:hanging="576"/>
      </w:pPr>
      <w:rPr>
        <w:rFonts w:hint="default"/>
      </w:rPr>
    </w:lvl>
  </w:abstractNum>
  <w:abstractNum w:abstractNumId="32" w15:restartNumberingAfterBreak="0">
    <w:nsid w:val="5CC2462A"/>
    <w:multiLevelType w:val="singleLevel"/>
    <w:tmpl w:val="0DC6A5AC"/>
    <w:lvl w:ilvl="0">
      <w:start w:val="1"/>
      <w:numFmt w:val="upperLetter"/>
      <w:lvlText w:val="%1."/>
      <w:lvlJc w:val="left"/>
      <w:pPr>
        <w:tabs>
          <w:tab w:val="num" w:pos="1152"/>
        </w:tabs>
        <w:ind w:left="1152" w:hanging="612"/>
      </w:pPr>
      <w:rPr>
        <w:rFonts w:hint="default"/>
      </w:rPr>
    </w:lvl>
  </w:abstractNum>
  <w:abstractNum w:abstractNumId="33" w15:restartNumberingAfterBreak="0">
    <w:nsid w:val="62B57C60"/>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4" w15:restartNumberingAfterBreak="0">
    <w:nsid w:val="68D15D25"/>
    <w:multiLevelType w:val="hybridMultilevel"/>
    <w:tmpl w:val="6598D1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C06BF9"/>
    <w:multiLevelType w:val="multilevel"/>
    <w:tmpl w:val="F87C6ECE"/>
    <w:lvl w:ilvl="0">
      <w:start w:val="2"/>
      <w:numFmt w:val="decimal"/>
      <w:lvlText w:val="%1"/>
      <w:lvlJc w:val="left"/>
      <w:pPr>
        <w:tabs>
          <w:tab w:val="num" w:pos="384"/>
        </w:tabs>
        <w:ind w:left="384" w:hanging="384"/>
      </w:pPr>
      <w:rPr>
        <w:rFonts w:hint="default"/>
      </w:rPr>
    </w:lvl>
    <w:lvl w:ilvl="1">
      <w:start w:val="1"/>
      <w:numFmt w:val="decimalZero"/>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A73F6"/>
    <w:multiLevelType w:val="hybridMultilevel"/>
    <w:tmpl w:val="D5584AA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9B5B0C"/>
    <w:multiLevelType w:val="hybridMultilevel"/>
    <w:tmpl w:val="4CACE0D2"/>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C76DEB"/>
    <w:multiLevelType w:val="multilevel"/>
    <w:tmpl w:val="677A1EF8"/>
    <w:lvl w:ilvl="0">
      <w:start w:val="2"/>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77B0A42"/>
    <w:multiLevelType w:val="singleLevel"/>
    <w:tmpl w:val="510A8380"/>
    <w:lvl w:ilvl="0">
      <w:start w:val="1"/>
      <w:numFmt w:val="upperLetter"/>
      <w:lvlText w:val="%1."/>
      <w:lvlJc w:val="left"/>
      <w:pPr>
        <w:tabs>
          <w:tab w:val="num" w:pos="1152"/>
        </w:tabs>
        <w:ind w:left="1152" w:hanging="576"/>
      </w:pPr>
      <w:rPr>
        <w:rFonts w:hint="default"/>
      </w:rPr>
    </w:lvl>
  </w:abstractNum>
  <w:abstractNum w:abstractNumId="40" w15:restartNumberingAfterBreak="0">
    <w:nsid w:val="78971270"/>
    <w:multiLevelType w:val="hybridMultilevel"/>
    <w:tmpl w:val="34F63A9A"/>
    <w:lvl w:ilvl="0" w:tplc="801C1A26">
      <w:start w:val="1"/>
      <w:numFmt w:val="upperLetter"/>
      <w:lvlText w:val="%1."/>
      <w:lvlJc w:val="left"/>
      <w:pPr>
        <w:tabs>
          <w:tab w:val="num" w:pos="1152"/>
        </w:tabs>
        <w:ind w:left="1152" w:hanging="576"/>
      </w:pPr>
      <w:rPr>
        <w:rFonts w:hint="default"/>
      </w:rPr>
    </w:lvl>
    <w:lvl w:ilvl="1" w:tplc="98BC05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4"/>
  </w:num>
  <w:num w:numId="3">
    <w:abstractNumId w:val="33"/>
  </w:num>
  <w:num w:numId="4">
    <w:abstractNumId w:val="24"/>
  </w:num>
  <w:num w:numId="5">
    <w:abstractNumId w:val="17"/>
  </w:num>
  <w:num w:numId="6">
    <w:abstractNumId w:val="15"/>
  </w:num>
  <w:num w:numId="7">
    <w:abstractNumId w:val="29"/>
  </w:num>
  <w:num w:numId="8">
    <w:abstractNumId w:val="28"/>
  </w:num>
  <w:num w:numId="9">
    <w:abstractNumId w:val="18"/>
  </w:num>
  <w:num w:numId="10">
    <w:abstractNumId w:val="35"/>
  </w:num>
  <w:num w:numId="11">
    <w:abstractNumId w:val="26"/>
  </w:num>
  <w:num w:numId="12">
    <w:abstractNumId w:val="20"/>
  </w:num>
  <w:num w:numId="13">
    <w:abstractNumId w:val="30"/>
  </w:num>
  <w:num w:numId="14">
    <w:abstractNumId w:val="32"/>
  </w:num>
  <w:num w:numId="15">
    <w:abstractNumId w:val="21"/>
  </w:num>
  <w:num w:numId="16">
    <w:abstractNumId w:val="31"/>
  </w:num>
  <w:num w:numId="17">
    <w:abstractNumId w:val="39"/>
  </w:num>
  <w:num w:numId="18">
    <w:abstractNumId w:val="16"/>
  </w:num>
  <w:num w:numId="19">
    <w:abstractNumId w:val="37"/>
  </w:num>
  <w:num w:numId="20">
    <w:abstractNumId w:val="22"/>
  </w:num>
  <w:num w:numId="21">
    <w:abstractNumId w:val="11"/>
  </w:num>
  <w:num w:numId="22">
    <w:abstractNumId w:val="10"/>
  </w:num>
  <w:num w:numId="23">
    <w:abstractNumId w:val="10"/>
  </w:num>
  <w:num w:numId="2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6"/>
  </w:num>
  <w:num w:numId="27">
    <w:abstractNumId w:val="25"/>
  </w:num>
  <w:num w:numId="28">
    <w:abstractNumId w:val="12"/>
  </w:num>
  <w:num w:numId="29">
    <w:abstractNumId w:val="19"/>
  </w:num>
  <w:num w:numId="30">
    <w:abstractNumId w:val="38"/>
  </w:num>
  <w:num w:numId="31">
    <w:abstractNumId w:val="27"/>
  </w:num>
  <w:num w:numId="32">
    <w:abstractNumId w:val="1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93"/>
    <w:rsid w:val="00007CCD"/>
    <w:rsid w:val="000105C2"/>
    <w:rsid w:val="00023151"/>
    <w:rsid w:val="00030B3C"/>
    <w:rsid w:val="000320D9"/>
    <w:rsid w:val="00032BAF"/>
    <w:rsid w:val="00045E20"/>
    <w:rsid w:val="00073535"/>
    <w:rsid w:val="000A0425"/>
    <w:rsid w:val="000A6986"/>
    <w:rsid w:val="000B178C"/>
    <w:rsid w:val="000B1CF6"/>
    <w:rsid w:val="000B78C9"/>
    <w:rsid w:val="000C13D2"/>
    <w:rsid w:val="000C2925"/>
    <w:rsid w:val="000D11F8"/>
    <w:rsid w:val="000D537D"/>
    <w:rsid w:val="000E6BCD"/>
    <w:rsid w:val="000F050F"/>
    <w:rsid w:val="00116271"/>
    <w:rsid w:val="00141E4A"/>
    <w:rsid w:val="00147FB6"/>
    <w:rsid w:val="001661BB"/>
    <w:rsid w:val="00167F88"/>
    <w:rsid w:val="00190D09"/>
    <w:rsid w:val="00194905"/>
    <w:rsid w:val="001A6763"/>
    <w:rsid w:val="001B1AFE"/>
    <w:rsid w:val="001B45ED"/>
    <w:rsid w:val="001B6877"/>
    <w:rsid w:val="001C0EA0"/>
    <w:rsid w:val="001D173D"/>
    <w:rsid w:val="001F2C7C"/>
    <w:rsid w:val="00201093"/>
    <w:rsid w:val="00202CA9"/>
    <w:rsid w:val="00214A93"/>
    <w:rsid w:val="00232F79"/>
    <w:rsid w:val="002336BD"/>
    <w:rsid w:val="00237943"/>
    <w:rsid w:val="00250CD7"/>
    <w:rsid w:val="002606DF"/>
    <w:rsid w:val="00262A38"/>
    <w:rsid w:val="00265A2A"/>
    <w:rsid w:val="00287C3B"/>
    <w:rsid w:val="00295323"/>
    <w:rsid w:val="002A1C58"/>
    <w:rsid w:val="002B285A"/>
    <w:rsid w:val="002E28EF"/>
    <w:rsid w:val="002E2CA1"/>
    <w:rsid w:val="002F2144"/>
    <w:rsid w:val="0030037E"/>
    <w:rsid w:val="0030256E"/>
    <w:rsid w:val="00312B31"/>
    <w:rsid w:val="00331B09"/>
    <w:rsid w:val="00333D3C"/>
    <w:rsid w:val="003413CD"/>
    <w:rsid w:val="00344E6D"/>
    <w:rsid w:val="00345D31"/>
    <w:rsid w:val="003700BD"/>
    <w:rsid w:val="00375ABB"/>
    <w:rsid w:val="00375AD5"/>
    <w:rsid w:val="00390723"/>
    <w:rsid w:val="003B0991"/>
    <w:rsid w:val="003C587A"/>
    <w:rsid w:val="003D0A36"/>
    <w:rsid w:val="003D21BE"/>
    <w:rsid w:val="003D491B"/>
    <w:rsid w:val="00410077"/>
    <w:rsid w:val="004353D4"/>
    <w:rsid w:val="00450F46"/>
    <w:rsid w:val="0045405F"/>
    <w:rsid w:val="004872E5"/>
    <w:rsid w:val="004906BF"/>
    <w:rsid w:val="00492AA2"/>
    <w:rsid w:val="004971A5"/>
    <w:rsid w:val="004A426E"/>
    <w:rsid w:val="004B00E6"/>
    <w:rsid w:val="004B1715"/>
    <w:rsid w:val="004D4812"/>
    <w:rsid w:val="004D486F"/>
    <w:rsid w:val="004D5E94"/>
    <w:rsid w:val="004E0D09"/>
    <w:rsid w:val="004E2D3A"/>
    <w:rsid w:val="0050338C"/>
    <w:rsid w:val="00503C0A"/>
    <w:rsid w:val="0051239E"/>
    <w:rsid w:val="00514F8C"/>
    <w:rsid w:val="00521173"/>
    <w:rsid w:val="00522DD6"/>
    <w:rsid w:val="00523A23"/>
    <w:rsid w:val="00527AF6"/>
    <w:rsid w:val="00532FB5"/>
    <w:rsid w:val="00537A0F"/>
    <w:rsid w:val="00561256"/>
    <w:rsid w:val="00563E29"/>
    <w:rsid w:val="005C11A2"/>
    <w:rsid w:val="005E0911"/>
    <w:rsid w:val="005F65D9"/>
    <w:rsid w:val="006049FC"/>
    <w:rsid w:val="0061034D"/>
    <w:rsid w:val="00610ACC"/>
    <w:rsid w:val="00620D42"/>
    <w:rsid w:val="0063236E"/>
    <w:rsid w:val="0064651C"/>
    <w:rsid w:val="006616D5"/>
    <w:rsid w:val="006709EF"/>
    <w:rsid w:val="006756E9"/>
    <w:rsid w:val="006C4E3F"/>
    <w:rsid w:val="006D34B3"/>
    <w:rsid w:val="006D46A8"/>
    <w:rsid w:val="0071039B"/>
    <w:rsid w:val="00717D96"/>
    <w:rsid w:val="0072268A"/>
    <w:rsid w:val="00724865"/>
    <w:rsid w:val="00725C9F"/>
    <w:rsid w:val="007412A6"/>
    <w:rsid w:val="00752B50"/>
    <w:rsid w:val="007655F5"/>
    <w:rsid w:val="007A066A"/>
    <w:rsid w:val="007A3086"/>
    <w:rsid w:val="007A46A7"/>
    <w:rsid w:val="007A6CCD"/>
    <w:rsid w:val="007B4AE3"/>
    <w:rsid w:val="007E51AA"/>
    <w:rsid w:val="007E7F22"/>
    <w:rsid w:val="00821B33"/>
    <w:rsid w:val="008425BD"/>
    <w:rsid w:val="0084571F"/>
    <w:rsid w:val="00845841"/>
    <w:rsid w:val="00847BBB"/>
    <w:rsid w:val="0085156F"/>
    <w:rsid w:val="00883CB0"/>
    <w:rsid w:val="00895A4D"/>
    <w:rsid w:val="008A471D"/>
    <w:rsid w:val="008B167D"/>
    <w:rsid w:val="008B6B58"/>
    <w:rsid w:val="008C314D"/>
    <w:rsid w:val="008D7960"/>
    <w:rsid w:val="008E1FEB"/>
    <w:rsid w:val="008F3A3B"/>
    <w:rsid w:val="008F7DE7"/>
    <w:rsid w:val="00920703"/>
    <w:rsid w:val="009445DB"/>
    <w:rsid w:val="009602CE"/>
    <w:rsid w:val="00961866"/>
    <w:rsid w:val="00962789"/>
    <w:rsid w:val="00983442"/>
    <w:rsid w:val="00983D1D"/>
    <w:rsid w:val="009A2E23"/>
    <w:rsid w:val="009B164E"/>
    <w:rsid w:val="009B6F6B"/>
    <w:rsid w:val="009C7F0C"/>
    <w:rsid w:val="009E7C80"/>
    <w:rsid w:val="00A0585D"/>
    <w:rsid w:val="00A07D61"/>
    <w:rsid w:val="00A35573"/>
    <w:rsid w:val="00A4739C"/>
    <w:rsid w:val="00A479BF"/>
    <w:rsid w:val="00AA3832"/>
    <w:rsid w:val="00AA4D17"/>
    <w:rsid w:val="00AA5FAD"/>
    <w:rsid w:val="00AC6B38"/>
    <w:rsid w:val="00AD0E9A"/>
    <w:rsid w:val="00AD20BE"/>
    <w:rsid w:val="00AD3079"/>
    <w:rsid w:val="00AE37D8"/>
    <w:rsid w:val="00AE7C54"/>
    <w:rsid w:val="00AF1059"/>
    <w:rsid w:val="00AF42F3"/>
    <w:rsid w:val="00B17DD1"/>
    <w:rsid w:val="00B2233D"/>
    <w:rsid w:val="00B311AE"/>
    <w:rsid w:val="00B43A7D"/>
    <w:rsid w:val="00B45E9E"/>
    <w:rsid w:val="00B47E35"/>
    <w:rsid w:val="00B736AE"/>
    <w:rsid w:val="00B7785E"/>
    <w:rsid w:val="00B8172E"/>
    <w:rsid w:val="00B933FE"/>
    <w:rsid w:val="00B94958"/>
    <w:rsid w:val="00B95A86"/>
    <w:rsid w:val="00BB077D"/>
    <w:rsid w:val="00BB67CB"/>
    <w:rsid w:val="00BC128D"/>
    <w:rsid w:val="00BC1B71"/>
    <w:rsid w:val="00BC2713"/>
    <w:rsid w:val="00BC2EFD"/>
    <w:rsid w:val="00BD112A"/>
    <w:rsid w:val="00BE13E1"/>
    <w:rsid w:val="00BE4994"/>
    <w:rsid w:val="00BE7DA4"/>
    <w:rsid w:val="00C05909"/>
    <w:rsid w:val="00C074CE"/>
    <w:rsid w:val="00C07920"/>
    <w:rsid w:val="00C1114F"/>
    <w:rsid w:val="00C20B74"/>
    <w:rsid w:val="00C263B0"/>
    <w:rsid w:val="00C30AD2"/>
    <w:rsid w:val="00C30F01"/>
    <w:rsid w:val="00C42A0D"/>
    <w:rsid w:val="00C459BB"/>
    <w:rsid w:val="00C660EF"/>
    <w:rsid w:val="00C715DC"/>
    <w:rsid w:val="00C71B38"/>
    <w:rsid w:val="00C84D67"/>
    <w:rsid w:val="00CB73AB"/>
    <w:rsid w:val="00CD2865"/>
    <w:rsid w:val="00CD61CE"/>
    <w:rsid w:val="00CD7287"/>
    <w:rsid w:val="00CF1522"/>
    <w:rsid w:val="00CF18ED"/>
    <w:rsid w:val="00CF3659"/>
    <w:rsid w:val="00CF5F4F"/>
    <w:rsid w:val="00D001D6"/>
    <w:rsid w:val="00D04804"/>
    <w:rsid w:val="00D0482B"/>
    <w:rsid w:val="00D21EA8"/>
    <w:rsid w:val="00D263A2"/>
    <w:rsid w:val="00D27A0D"/>
    <w:rsid w:val="00D371B8"/>
    <w:rsid w:val="00D404E9"/>
    <w:rsid w:val="00D6547E"/>
    <w:rsid w:val="00D87C63"/>
    <w:rsid w:val="00D931C3"/>
    <w:rsid w:val="00DC3151"/>
    <w:rsid w:val="00DC4992"/>
    <w:rsid w:val="00DC5CB0"/>
    <w:rsid w:val="00DF62A3"/>
    <w:rsid w:val="00DF7430"/>
    <w:rsid w:val="00E200EE"/>
    <w:rsid w:val="00E20ABA"/>
    <w:rsid w:val="00E27E56"/>
    <w:rsid w:val="00E35291"/>
    <w:rsid w:val="00E37E28"/>
    <w:rsid w:val="00E6766F"/>
    <w:rsid w:val="00E73F92"/>
    <w:rsid w:val="00E815AB"/>
    <w:rsid w:val="00E86B5E"/>
    <w:rsid w:val="00EA1063"/>
    <w:rsid w:val="00EA23B9"/>
    <w:rsid w:val="00EA3A3C"/>
    <w:rsid w:val="00EC1DCE"/>
    <w:rsid w:val="00ED206B"/>
    <w:rsid w:val="00ED5F23"/>
    <w:rsid w:val="00EF0373"/>
    <w:rsid w:val="00F00317"/>
    <w:rsid w:val="00F021A8"/>
    <w:rsid w:val="00F041C9"/>
    <w:rsid w:val="00F1566A"/>
    <w:rsid w:val="00F30332"/>
    <w:rsid w:val="00F310A3"/>
    <w:rsid w:val="00F41802"/>
    <w:rsid w:val="00F41BD6"/>
    <w:rsid w:val="00F5224B"/>
    <w:rsid w:val="00F84350"/>
    <w:rsid w:val="00FA57F0"/>
    <w:rsid w:val="00FB5096"/>
    <w:rsid w:val="00FC7F75"/>
    <w:rsid w:val="00FD0B8F"/>
    <w:rsid w:val="00FE5C37"/>
    <w:rsid w:val="00FF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A451F"/>
  <w15:docId w15:val="{B97C1CC4-3103-4AC9-A02B-FCBAABAB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7DD1"/>
    <w:pPr>
      <w:widowControl w:val="0"/>
    </w:pPr>
    <w:rPr>
      <w:rFonts w:ascii="Arial" w:hAnsi="Arial"/>
      <w:bCs/>
      <w:iCs/>
    </w:rPr>
  </w:style>
  <w:style w:type="paragraph" w:styleId="Heading1">
    <w:name w:val="heading 1"/>
    <w:basedOn w:val="Normal"/>
    <w:next w:val="Normal"/>
    <w:autoRedefine/>
    <w:qFormat/>
    <w:rsid w:val="00B17DD1"/>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B17DD1"/>
    <w:pPr>
      <w:keepNext/>
      <w:widowControl/>
      <w:tabs>
        <w:tab w:val="left" w:pos="6480"/>
      </w:tabs>
      <w:ind w:left="288"/>
      <w:outlineLvl w:val="1"/>
    </w:pPr>
    <w:rPr>
      <w:b/>
      <w:caps/>
      <w:sz w:val="24"/>
    </w:rPr>
  </w:style>
  <w:style w:type="paragraph" w:styleId="Heading3">
    <w:name w:val="heading 3"/>
    <w:basedOn w:val="Normal"/>
    <w:next w:val="Normal"/>
    <w:autoRedefine/>
    <w:qFormat/>
    <w:rsid w:val="00B17DD1"/>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D04804"/>
    <w:pPr>
      <w:widowControl/>
      <w:spacing w:before="400"/>
      <w:jc w:val="center"/>
    </w:pPr>
    <w:rPr>
      <w:b/>
      <w:caps/>
    </w:rPr>
  </w:style>
  <w:style w:type="paragraph" w:styleId="TOC9">
    <w:name w:val="toc 9"/>
    <w:basedOn w:val="Normal"/>
    <w:next w:val="Normal"/>
    <w:autoRedefine/>
    <w:semiHidden/>
    <w:rsid w:val="00B17DD1"/>
    <w:pPr>
      <w:ind w:left="1760"/>
    </w:pPr>
  </w:style>
  <w:style w:type="paragraph" w:styleId="FootnoteText">
    <w:name w:val="footnote text"/>
    <w:aliases w:val="Foot Title"/>
    <w:basedOn w:val="Normal"/>
    <w:link w:val="FootnoteTextChar"/>
    <w:autoRedefine/>
    <w:semiHidden/>
    <w:rsid w:val="00B17DD1"/>
    <w:rPr>
      <w:caps/>
    </w:rPr>
  </w:style>
  <w:style w:type="paragraph" w:styleId="BalloonText">
    <w:name w:val="Balloon Text"/>
    <w:basedOn w:val="Normal"/>
    <w:semiHidden/>
    <w:rsid w:val="00333D3C"/>
    <w:rPr>
      <w:rFonts w:ascii="Tahoma" w:hAnsi="Tahoma" w:cs="Tahoma"/>
      <w:sz w:val="16"/>
      <w:szCs w:val="16"/>
    </w:rPr>
  </w:style>
  <w:style w:type="paragraph" w:styleId="Header">
    <w:name w:val="header"/>
    <w:aliases w:val="Head Project"/>
    <w:basedOn w:val="Normal"/>
    <w:link w:val="HeaderChar"/>
    <w:autoRedefine/>
    <w:uiPriority w:val="99"/>
    <w:rsid w:val="00B17DD1"/>
    <w:pPr>
      <w:tabs>
        <w:tab w:val="center" w:pos="4320"/>
        <w:tab w:val="right" w:pos="8640"/>
      </w:tabs>
    </w:pPr>
    <w:rPr>
      <w:caps/>
    </w:rPr>
  </w:style>
  <w:style w:type="paragraph" w:styleId="Footer">
    <w:name w:val="footer"/>
    <w:basedOn w:val="Normal"/>
    <w:link w:val="FooterChar"/>
    <w:uiPriority w:val="99"/>
    <w:rsid w:val="00B17DD1"/>
    <w:pPr>
      <w:tabs>
        <w:tab w:val="center" w:pos="4320"/>
        <w:tab w:val="right" w:pos="8640"/>
      </w:tabs>
    </w:pPr>
  </w:style>
  <w:style w:type="paragraph" w:customStyle="1" w:styleId="PRT">
    <w:name w:val="PRT"/>
    <w:basedOn w:val="Normal"/>
    <w:next w:val="Normal"/>
    <w:rsid w:val="00B17DD1"/>
    <w:pPr>
      <w:keepNext/>
      <w:widowControl/>
      <w:numPr>
        <w:numId w:val="22"/>
      </w:numPr>
      <w:spacing w:before="200" w:after="200"/>
      <w:jc w:val="both"/>
    </w:pPr>
    <w:rPr>
      <w:b/>
    </w:rPr>
  </w:style>
  <w:style w:type="paragraph" w:customStyle="1" w:styleId="AttachmentID">
    <w:name w:val="Attachment ID"/>
    <w:basedOn w:val="Header"/>
    <w:next w:val="Normal"/>
    <w:autoRedefine/>
    <w:rsid w:val="00B17DD1"/>
    <w:pPr>
      <w:tabs>
        <w:tab w:val="clear" w:pos="4320"/>
        <w:tab w:val="clear" w:pos="8640"/>
      </w:tabs>
      <w:spacing w:before="120" w:after="240"/>
      <w:jc w:val="right"/>
    </w:pPr>
    <w:rPr>
      <w:b/>
      <w:caps w:val="0"/>
      <w:sz w:val="28"/>
    </w:rPr>
  </w:style>
  <w:style w:type="paragraph" w:customStyle="1" w:styleId="PR1">
    <w:name w:val="PR1"/>
    <w:basedOn w:val="Normal"/>
    <w:rsid w:val="00B17DD1"/>
    <w:pPr>
      <w:keepLines/>
      <w:widowControl/>
      <w:numPr>
        <w:ilvl w:val="4"/>
        <w:numId w:val="22"/>
      </w:numPr>
      <w:spacing w:after="200"/>
      <w:jc w:val="both"/>
    </w:pPr>
  </w:style>
  <w:style w:type="paragraph" w:customStyle="1" w:styleId="ART">
    <w:name w:val="ART"/>
    <w:basedOn w:val="Normal"/>
    <w:next w:val="PR1"/>
    <w:link w:val="ARTChar"/>
    <w:rsid w:val="00B17DD1"/>
    <w:pPr>
      <w:keepNext/>
      <w:widowControl/>
      <w:numPr>
        <w:ilvl w:val="3"/>
        <w:numId w:val="22"/>
      </w:numPr>
      <w:spacing w:after="200"/>
      <w:jc w:val="both"/>
    </w:pPr>
    <w:rPr>
      <w:caps/>
      <w:lang w:val="x-none" w:eastAsia="x-none"/>
    </w:rPr>
  </w:style>
  <w:style w:type="paragraph" w:customStyle="1" w:styleId="PR2">
    <w:name w:val="PR2"/>
    <w:basedOn w:val="Normal"/>
    <w:link w:val="PR2Char"/>
    <w:rsid w:val="00B17DD1"/>
    <w:pPr>
      <w:keepLines/>
      <w:widowControl/>
      <w:numPr>
        <w:ilvl w:val="5"/>
        <w:numId w:val="22"/>
      </w:numPr>
      <w:spacing w:after="200"/>
      <w:jc w:val="both"/>
    </w:pPr>
    <w:rPr>
      <w:bCs w:val="0"/>
      <w:lang w:val="x-none" w:eastAsia="x-none"/>
    </w:rPr>
  </w:style>
  <w:style w:type="paragraph" w:customStyle="1" w:styleId="PR3">
    <w:name w:val="PR3"/>
    <w:basedOn w:val="Normal"/>
    <w:rsid w:val="00B17DD1"/>
    <w:pPr>
      <w:keepLines/>
      <w:widowControl/>
      <w:numPr>
        <w:ilvl w:val="6"/>
        <w:numId w:val="22"/>
      </w:numPr>
      <w:spacing w:after="200"/>
      <w:jc w:val="both"/>
    </w:pPr>
    <w:rPr>
      <w:bCs w:val="0"/>
    </w:rPr>
  </w:style>
  <w:style w:type="paragraph" w:customStyle="1" w:styleId="PR4">
    <w:name w:val="PR4"/>
    <w:basedOn w:val="Normal"/>
    <w:rsid w:val="00B17DD1"/>
    <w:pPr>
      <w:keepLines/>
      <w:widowControl/>
      <w:numPr>
        <w:ilvl w:val="7"/>
        <w:numId w:val="22"/>
      </w:numPr>
      <w:spacing w:after="200"/>
      <w:jc w:val="both"/>
    </w:pPr>
    <w:rPr>
      <w:bCs w:val="0"/>
    </w:rPr>
  </w:style>
  <w:style w:type="paragraph" w:customStyle="1" w:styleId="PR5">
    <w:name w:val="PR5"/>
    <w:basedOn w:val="Normal"/>
    <w:rsid w:val="00B17DD1"/>
    <w:pPr>
      <w:keepLines/>
      <w:widowControl/>
      <w:numPr>
        <w:ilvl w:val="8"/>
        <w:numId w:val="22"/>
      </w:numPr>
      <w:spacing w:after="200"/>
      <w:jc w:val="both"/>
    </w:pPr>
    <w:rPr>
      <w:bCs w:val="0"/>
    </w:rPr>
  </w:style>
  <w:style w:type="paragraph" w:customStyle="1" w:styleId="CMT">
    <w:name w:val="CMT"/>
    <w:basedOn w:val="Normal"/>
    <w:autoRedefine/>
    <w:rsid w:val="007B4AE3"/>
    <w:pPr>
      <w:keepNext/>
      <w:widowControl/>
      <w:spacing w:before="200" w:after="400"/>
    </w:pPr>
    <w:rPr>
      <w:b/>
      <w:caps/>
    </w:rPr>
  </w:style>
  <w:style w:type="paragraph" w:customStyle="1" w:styleId="Title1">
    <w:name w:val="Title1"/>
    <w:basedOn w:val="Normal"/>
    <w:autoRedefine/>
    <w:rsid w:val="00B17DD1"/>
    <w:rPr>
      <w:b/>
      <w:caps/>
    </w:rPr>
  </w:style>
  <w:style w:type="paragraph" w:customStyle="1" w:styleId="AttachmentName">
    <w:name w:val="Attachment Name"/>
    <w:basedOn w:val="Normal"/>
    <w:next w:val="Normal"/>
    <w:autoRedefine/>
    <w:rsid w:val="00B17DD1"/>
    <w:pPr>
      <w:spacing w:after="120"/>
      <w:contextualSpacing/>
      <w:jc w:val="center"/>
    </w:pPr>
    <w:rPr>
      <w:b/>
      <w:caps/>
      <w:sz w:val="28"/>
    </w:rPr>
  </w:style>
  <w:style w:type="paragraph" w:customStyle="1" w:styleId="Attachment">
    <w:name w:val="Attachment"/>
    <w:aliases w:val="Proj Number"/>
    <w:basedOn w:val="Heading3"/>
    <w:autoRedefine/>
    <w:rsid w:val="00B17DD1"/>
    <w:pPr>
      <w:tabs>
        <w:tab w:val="clear" w:pos="360"/>
        <w:tab w:val="clear" w:pos="8467"/>
      </w:tabs>
      <w:spacing w:before="120" w:after="120"/>
      <w:ind w:left="144"/>
    </w:pPr>
  </w:style>
  <w:style w:type="paragraph" w:customStyle="1" w:styleId="Comment">
    <w:name w:val="Comment"/>
    <w:basedOn w:val="Normal"/>
    <w:next w:val="Normal"/>
    <w:autoRedefine/>
    <w:rsid w:val="00B17DD1"/>
    <w:pPr>
      <w:spacing w:before="120" w:after="120"/>
    </w:pPr>
    <w:rPr>
      <w:b/>
      <w:caps/>
      <w:color w:val="0000FF"/>
      <w:sz w:val="18"/>
    </w:rPr>
  </w:style>
  <w:style w:type="character" w:customStyle="1" w:styleId="ARTChar">
    <w:name w:val="ART Char"/>
    <w:link w:val="ART"/>
    <w:rsid w:val="00B17DD1"/>
    <w:rPr>
      <w:rFonts w:ascii="Arial" w:hAnsi="Arial"/>
      <w:bCs/>
      <w:iCs/>
      <w:caps/>
      <w:lang w:val="x-none" w:eastAsia="x-none"/>
    </w:rPr>
  </w:style>
  <w:style w:type="character" w:customStyle="1" w:styleId="PR2Char">
    <w:name w:val="PR2 Char"/>
    <w:link w:val="PR2"/>
    <w:rsid w:val="00B17DD1"/>
    <w:rPr>
      <w:rFonts w:ascii="Arial" w:hAnsi="Arial"/>
      <w:iCs/>
      <w:lang w:val="x-none" w:eastAsia="x-none"/>
    </w:rPr>
  </w:style>
  <w:style w:type="character" w:customStyle="1" w:styleId="FootnoteTextChar">
    <w:name w:val="Footnote Text Char"/>
    <w:aliases w:val="Foot Title Char"/>
    <w:link w:val="FootnoteText"/>
    <w:semiHidden/>
    <w:rsid w:val="0061034D"/>
    <w:rPr>
      <w:rFonts w:ascii="Arial" w:hAnsi="Arial"/>
      <w:bCs/>
      <w:iCs/>
      <w:caps/>
    </w:rPr>
  </w:style>
  <w:style w:type="character" w:customStyle="1" w:styleId="FooterChar">
    <w:name w:val="Footer Char"/>
    <w:link w:val="Footer"/>
    <w:uiPriority w:val="99"/>
    <w:rsid w:val="00BC2713"/>
    <w:rPr>
      <w:rFonts w:ascii="Arial" w:hAnsi="Arial"/>
      <w:bCs/>
      <w:iCs/>
    </w:rPr>
  </w:style>
  <w:style w:type="character" w:customStyle="1" w:styleId="HeaderChar">
    <w:name w:val="Header Char"/>
    <w:aliases w:val="Head Project Char"/>
    <w:basedOn w:val="DefaultParagraphFont"/>
    <w:link w:val="Header"/>
    <w:uiPriority w:val="99"/>
    <w:rsid w:val="00537A0F"/>
    <w:rPr>
      <w:rFonts w:ascii="Arial" w:hAnsi="Arial"/>
      <w:bCs/>
      <w:iCs/>
      <w:caps/>
    </w:rPr>
  </w:style>
  <w:style w:type="paragraph" w:styleId="BodyText">
    <w:name w:val="Body Text"/>
    <w:basedOn w:val="Normal"/>
    <w:link w:val="BodyTextChar"/>
    <w:rsid w:val="00537A0F"/>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537A0F"/>
    <w:rPr>
      <w:rFonts w:ascii="Helvetica" w:hAnsi="Helvetica"/>
      <w:i/>
    </w:rPr>
  </w:style>
  <w:style w:type="table" w:customStyle="1" w:styleId="TableGrid1">
    <w:name w:val="Table Grid1"/>
    <w:basedOn w:val="TableNormal"/>
    <w:next w:val="TableGrid"/>
    <w:uiPriority w:val="59"/>
    <w:rsid w:val="00537A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3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04592">
      <w:bodyDiv w:val="1"/>
      <w:marLeft w:val="0"/>
      <w:marRight w:val="0"/>
      <w:marTop w:val="0"/>
      <w:marBottom w:val="0"/>
      <w:divBdr>
        <w:top w:val="none" w:sz="0" w:space="0" w:color="auto"/>
        <w:left w:val="none" w:sz="0" w:space="0" w:color="auto"/>
        <w:bottom w:val="none" w:sz="0" w:space="0" w:color="auto"/>
        <w:right w:val="none" w:sz="0" w:space="0" w:color="auto"/>
      </w:divBdr>
    </w:div>
    <w:div w:id="18920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spain\Application%20Data\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CSI_STYLES</Template>
  <TotalTime>6</TotalTime>
  <Pages>8</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Basic Electrical Requirements</vt:lpstr>
    </vt:vector>
  </TitlesOfParts>
  <Company>M. D. Anderson Cancer Center</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Electrical Requirements</dc:title>
  <dc:creator>SKramer</dc:creator>
  <cp:lastModifiedBy>Murtishaw, Robin L</cp:lastModifiedBy>
  <cp:revision>6</cp:revision>
  <cp:lastPrinted>2011-09-27T14:25:00Z</cp:lastPrinted>
  <dcterms:created xsi:type="dcterms:W3CDTF">2017-06-07T17:34:00Z</dcterms:created>
  <dcterms:modified xsi:type="dcterms:W3CDTF">2022-10-07T14:53:00Z</dcterms:modified>
</cp:coreProperties>
</file>