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250227881"/>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6714AD" w:rsidRPr="00353FF9" w:rsidTr="00717FBA">
            <w:trPr>
              <w:trHeight w:val="835"/>
            </w:trPr>
            <w:tc>
              <w:tcPr>
                <w:tcW w:w="6625" w:type="dxa"/>
              </w:tcPr>
              <w:p w:rsidR="006714AD" w:rsidRPr="00353FF9" w:rsidRDefault="007E44ED" w:rsidP="00353FF9">
                <w:pPr>
                  <w:tabs>
                    <w:tab w:val="center" w:pos="4680"/>
                    <w:tab w:val="right" w:pos="9360"/>
                  </w:tabs>
                </w:pPr>
                <w:r>
                  <w:rPr>
                    <w:noProof/>
                  </w:rPr>
                  <w:drawing>
                    <wp:inline distT="0" distB="0" distL="0" distR="0" wp14:anchorId="120554C9" wp14:editId="71926148">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6714AD" w:rsidRPr="00353FF9" w:rsidRDefault="006714AD"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CE4AA2"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6714AD" w:rsidRPr="00353FF9" w:rsidRDefault="006714AD" w:rsidP="00353FF9">
                <w:pPr>
                  <w:tabs>
                    <w:tab w:val="center" w:pos="4680"/>
                    <w:tab w:val="right" w:pos="9360"/>
                  </w:tabs>
                  <w:rPr>
                    <w:rFonts w:ascii="MrsEaves" w:hAnsi="MrsEaves" w:cs="Times New Roman"/>
                    <w:b/>
                    <w:color w:val="1F497D" w:themeColor="text2"/>
                    <w:sz w:val="18"/>
                    <w:szCs w:val="18"/>
                  </w:rPr>
                </w:pPr>
                <w:r w:rsidRPr="00353FF9">
                  <w:rPr>
                    <w:rFonts w:ascii="MrsEaves" w:hAnsi="MrsEaves" w:cs="Times New Roman"/>
                    <w:b/>
                    <w:color w:val="1F497D" w:themeColor="text2"/>
                    <w:sz w:val="18"/>
                    <w:szCs w:val="18"/>
                  </w:rPr>
                  <w:t xml:space="preserve">Office of Facilities Planning and </w:t>
                </w:r>
                <w:r w:rsidR="007E44ED">
                  <w:rPr>
                    <w:rFonts w:ascii="MrsEaves" w:hAnsi="MrsEaves" w:cs="Times New Roman"/>
                    <w:b/>
                    <w:color w:val="1F497D" w:themeColor="text2"/>
                    <w:sz w:val="18"/>
                    <w:szCs w:val="18"/>
                  </w:rPr>
                  <w:t>Engineering</w:t>
                </w:r>
              </w:p>
              <w:p w:rsidR="006714AD" w:rsidRPr="00353FF9" w:rsidRDefault="007E44ED" w:rsidP="00353FF9">
                <w:pPr>
                  <w:tabs>
                    <w:tab w:val="center" w:pos="4680"/>
                    <w:tab w:val="right" w:pos="9360"/>
                  </w:tabs>
                  <w:ind w:right="-89"/>
                  <w:rPr>
                    <w:rFonts w:ascii="MrsEaves" w:hAnsi="MrsEaves" w:cs="Times New Roman"/>
                    <w:color w:val="000000" w:themeColor="text1"/>
                    <w:sz w:val="16"/>
                    <w:szCs w:val="16"/>
                  </w:rPr>
                </w:pPr>
                <w:r>
                  <w:rPr>
                    <w:rFonts w:ascii="MrsEaves" w:hAnsi="MrsEaves" w:cs="Times New Roman"/>
                    <w:color w:val="000000" w:themeColor="text1"/>
                    <w:sz w:val="16"/>
                    <w:szCs w:val="16"/>
                  </w:rPr>
                  <w:t>7000 Fannin, Suite 830</w:t>
                </w:r>
              </w:p>
              <w:p w:rsidR="006714AD" w:rsidRPr="00353FF9" w:rsidRDefault="007E44ED" w:rsidP="00353FF9">
                <w:pPr>
                  <w:tabs>
                    <w:tab w:val="center" w:pos="4680"/>
                    <w:tab w:val="right" w:pos="9360"/>
                  </w:tabs>
                  <w:rPr>
                    <w:rFonts w:ascii="MrsEaves" w:hAnsi="MrsEaves" w:cs="Times New Roman"/>
                    <w:color w:val="000000" w:themeColor="text1"/>
                    <w:sz w:val="16"/>
                    <w:szCs w:val="16"/>
                  </w:rPr>
                </w:pPr>
                <w:r>
                  <w:rPr>
                    <w:rFonts w:ascii="MrsEaves" w:hAnsi="MrsEaves" w:cs="Times New Roman"/>
                    <w:color w:val="000000" w:themeColor="text1"/>
                    <w:sz w:val="16"/>
                    <w:szCs w:val="16"/>
                  </w:rPr>
                  <w:t>Houston</w:t>
                </w:r>
                <w:r w:rsidR="006714AD" w:rsidRPr="00353FF9">
                  <w:rPr>
                    <w:rFonts w:ascii="MrsEaves" w:hAnsi="MrsEaves" w:cs="Times New Roman"/>
                    <w:color w:val="000000" w:themeColor="text1"/>
                    <w:sz w:val="16"/>
                    <w:szCs w:val="16"/>
                  </w:rPr>
                  <w:t>, Texas 7</w:t>
                </w:r>
                <w:r>
                  <w:rPr>
                    <w:rFonts w:ascii="MrsEaves" w:hAnsi="MrsEaves" w:cs="Times New Roman"/>
                    <w:color w:val="000000" w:themeColor="text1"/>
                    <w:sz w:val="16"/>
                    <w:szCs w:val="16"/>
                  </w:rPr>
                  <w:t>7030</w:t>
                </w:r>
              </w:p>
              <w:p w:rsidR="006714AD" w:rsidRPr="00353FF9" w:rsidRDefault="007E44ED" w:rsidP="00353FF9">
                <w:pPr>
                  <w:tabs>
                    <w:tab w:val="center" w:pos="4680"/>
                    <w:tab w:val="right" w:pos="9360"/>
                  </w:tabs>
                  <w:rPr>
                    <w:smallCaps/>
                    <w:color w:val="DF6427"/>
                    <w:sz w:val="14"/>
                    <w:szCs w:val="14"/>
                  </w:rPr>
                </w:pPr>
                <w:r>
                  <w:rPr>
                    <w:smallCaps/>
                    <w:color w:val="DF6427"/>
                    <w:sz w:val="14"/>
                    <w:szCs w:val="14"/>
                  </w:rPr>
                  <w:t>WWW.UTH.EDU</w:t>
                </w:r>
              </w:p>
            </w:tc>
          </w:tr>
        </w:tbl>
        <w:p w:rsidR="006714AD" w:rsidRDefault="006714AD">
          <w:pPr>
            <w:rPr>
              <w:rFonts w:ascii="Times New Roman" w:hAnsi="Times New Roman"/>
            </w:rPr>
          </w:pPr>
        </w:p>
        <w:p w:rsidR="006714AD" w:rsidRDefault="006714AD" w:rsidP="00F05665">
          <w:pPr>
            <w:tabs>
              <w:tab w:val="left" w:pos="7685"/>
            </w:tabs>
          </w:pPr>
        </w:p>
        <w:p w:rsidR="006714AD" w:rsidRDefault="006714AD" w:rsidP="00F05665">
          <w:pPr>
            <w:tabs>
              <w:tab w:val="left" w:pos="7685"/>
            </w:tabs>
          </w:pPr>
        </w:p>
        <w:p w:rsidR="006714AD" w:rsidRDefault="007E44ED" w:rsidP="009E6D1F">
          <w:pPr>
            <w:spacing w:before="120"/>
            <w:jc w:val="center"/>
            <w:rPr>
              <w:rFonts w:cs="Arial"/>
              <w:b/>
              <w:i/>
              <w:color w:val="800000"/>
              <w:sz w:val="36"/>
            </w:rPr>
          </w:pPr>
          <w:r>
            <w:rPr>
              <w:rFonts w:cs="Arial"/>
              <w:b/>
              <w:i/>
              <w:color w:val="800000"/>
              <w:sz w:val="36"/>
            </w:rPr>
            <w:t>UTHealth FPE</w:t>
          </w:r>
          <w:r w:rsidR="006714AD">
            <w:rPr>
              <w:rFonts w:cs="Arial"/>
              <w:b/>
              <w:i/>
              <w:color w:val="800000"/>
              <w:sz w:val="36"/>
            </w:rPr>
            <w:t xml:space="preserve"> Standard Specification</w:t>
          </w:r>
        </w:p>
        <w:p w:rsidR="006714AD" w:rsidRDefault="006714AD" w:rsidP="009E6D1F">
          <w:pPr>
            <w:spacing w:before="120"/>
            <w:jc w:val="center"/>
            <w:rPr>
              <w:rFonts w:cs="Arial"/>
              <w:b/>
              <w:i/>
              <w:color w:val="800000"/>
              <w:sz w:val="36"/>
            </w:rPr>
          </w:pPr>
        </w:p>
        <w:p w:rsidR="006714AD" w:rsidRDefault="006714AD"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6</w:t>
          </w:r>
          <w:r w:rsidRPr="009E6D1F">
            <w:rPr>
              <w:rFonts w:cs="Arial"/>
              <w:b/>
              <w:color w:val="800000"/>
              <w:sz w:val="24"/>
              <w:szCs w:val="24"/>
            </w:rPr>
            <w:t xml:space="preserve"> </w:t>
          </w:r>
          <w:r>
            <w:rPr>
              <w:rFonts w:cs="Arial"/>
              <w:b/>
              <w:color w:val="800000"/>
              <w:sz w:val="24"/>
              <w:szCs w:val="24"/>
            </w:rPr>
            <w:t>00</w:t>
          </w:r>
          <w:r w:rsidRPr="009E6D1F">
            <w:rPr>
              <w:rFonts w:cs="Arial"/>
              <w:b/>
              <w:color w:val="800000"/>
              <w:sz w:val="24"/>
              <w:szCs w:val="24"/>
            </w:rPr>
            <w:t xml:space="preserve"> </w:t>
          </w:r>
          <w:r>
            <w:rPr>
              <w:rFonts w:cs="Arial"/>
              <w:b/>
              <w:color w:val="800000"/>
              <w:sz w:val="24"/>
              <w:szCs w:val="24"/>
            </w:rPr>
            <w:t>10</w:t>
          </w:r>
        </w:p>
        <w:p w:rsidR="006714AD" w:rsidRPr="009E6D1F" w:rsidRDefault="006714AD" w:rsidP="009E6D1F">
          <w:pPr>
            <w:jc w:val="center"/>
            <w:rPr>
              <w:rFonts w:cs="Arial"/>
              <w:b/>
              <w:color w:val="800000"/>
              <w:sz w:val="24"/>
              <w:szCs w:val="24"/>
            </w:rPr>
          </w:pPr>
        </w:p>
        <w:p w:rsidR="006714AD" w:rsidRDefault="006714AD" w:rsidP="009E6D1F">
          <w:pPr>
            <w:tabs>
              <w:tab w:val="center" w:pos="4680"/>
            </w:tabs>
            <w:suppressAutoHyphens/>
            <w:jc w:val="center"/>
            <w:rPr>
              <w:rFonts w:cs="Arial"/>
              <w:b/>
              <w:color w:val="800000"/>
              <w:sz w:val="24"/>
              <w:szCs w:val="24"/>
            </w:rPr>
          </w:pPr>
          <w:r>
            <w:rPr>
              <w:rFonts w:cs="Arial"/>
              <w:b/>
              <w:color w:val="800000"/>
              <w:sz w:val="24"/>
              <w:szCs w:val="24"/>
            </w:rPr>
            <w:t>ELECTRICAL DEMOLITION</w:t>
          </w:r>
        </w:p>
        <w:p w:rsidR="006714AD" w:rsidRPr="009E6D1F" w:rsidRDefault="006714AD" w:rsidP="009E6D1F">
          <w:pPr>
            <w:tabs>
              <w:tab w:val="center" w:pos="4680"/>
            </w:tabs>
            <w:suppressAutoHyphens/>
            <w:jc w:val="center"/>
            <w:rPr>
              <w:rFonts w:cs="Arial"/>
              <w:b/>
              <w:color w:val="FF0000"/>
              <w:sz w:val="24"/>
              <w:szCs w:val="24"/>
            </w:rPr>
          </w:pPr>
        </w:p>
        <w:p w:rsidR="006714AD" w:rsidRDefault="006714AD"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6714AD" w:rsidRDefault="006714AD" w:rsidP="009E6D1F">
          <w:pPr>
            <w:spacing w:line="240" w:lineRule="atLeast"/>
            <w:ind w:right="-288"/>
            <w:jc w:val="both"/>
            <w:rPr>
              <w:rFonts w:cs="Arial"/>
              <w:i/>
            </w:rPr>
          </w:pPr>
        </w:p>
        <w:p w:rsidR="006714AD" w:rsidRDefault="006714AD"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6714AD" w:rsidRDefault="006714AD" w:rsidP="009E6D1F">
          <w:pPr>
            <w:tabs>
              <w:tab w:val="left" w:pos="7685"/>
            </w:tabs>
            <w:rPr>
              <w:rFonts w:cs="Arial"/>
              <w:i/>
            </w:rPr>
          </w:pPr>
        </w:p>
        <w:p w:rsidR="006714AD" w:rsidRDefault="006714AD"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6714AD" w:rsidRPr="009E6D1F" w:rsidTr="00717FBA">
            <w:trPr>
              <w:cantSplit/>
              <w:jc w:val="right"/>
            </w:trPr>
            <w:tc>
              <w:tcPr>
                <w:tcW w:w="1454" w:type="dxa"/>
                <w:tcBorders>
                  <w:top w:val="double" w:sz="6" w:space="0" w:color="auto"/>
                  <w:left w:val="double" w:sz="6" w:space="0" w:color="auto"/>
                  <w:bottom w:val="double" w:sz="6" w:space="0" w:color="auto"/>
                </w:tcBorders>
              </w:tcPr>
              <w:p w:rsidR="006714AD" w:rsidRPr="009E6D1F" w:rsidRDefault="006714AD"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6714AD" w:rsidRPr="009E6D1F" w:rsidRDefault="006714AD"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6714AD" w:rsidRPr="009E6D1F" w:rsidRDefault="006714AD"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6714AD" w:rsidRPr="009E6D1F" w:rsidRDefault="006714AD" w:rsidP="009E6D1F">
                <w:pPr>
                  <w:jc w:val="center"/>
                  <w:rPr>
                    <w:rFonts w:ascii="Times New Roman" w:hAnsi="Times New Roman"/>
                    <w:sz w:val="24"/>
                    <w:szCs w:val="24"/>
                  </w:rPr>
                </w:pPr>
                <w:r w:rsidRPr="009E6D1F">
                  <w:rPr>
                    <w:rFonts w:ascii="Times New Roman" w:hAnsi="Times New Roman"/>
                    <w:sz w:val="24"/>
                    <w:szCs w:val="24"/>
                  </w:rPr>
                  <w:t>Remarks</w:t>
                </w:r>
              </w:p>
            </w:tc>
          </w:tr>
          <w:tr w:rsidR="00491088" w:rsidRPr="009E6D1F" w:rsidTr="00717FBA">
            <w:trPr>
              <w:cantSplit/>
              <w:jc w:val="right"/>
            </w:trPr>
            <w:tc>
              <w:tcPr>
                <w:tcW w:w="1454" w:type="dxa"/>
                <w:tcBorders>
                  <w:left w:val="double" w:sz="6" w:space="0" w:color="auto"/>
                </w:tcBorders>
              </w:tcPr>
              <w:p w:rsidR="00491088" w:rsidRPr="00FA556B" w:rsidRDefault="00491088" w:rsidP="00491088">
                <w:pPr>
                  <w:jc w:val="center"/>
                </w:pPr>
                <w:r w:rsidRPr="00FA556B">
                  <w:t>0</w:t>
                </w:r>
              </w:p>
            </w:tc>
            <w:tc>
              <w:tcPr>
                <w:tcW w:w="2088" w:type="dxa"/>
                <w:tcBorders>
                  <w:left w:val="single" w:sz="6" w:space="0" w:color="auto"/>
                </w:tcBorders>
              </w:tcPr>
              <w:p w:rsidR="00491088" w:rsidRPr="00FA556B" w:rsidRDefault="00491088" w:rsidP="00491088">
                <w:pPr>
                  <w:jc w:val="center"/>
                </w:pPr>
                <w:r w:rsidRPr="00FA556B">
                  <w:t>May 2002</w:t>
                </w:r>
              </w:p>
            </w:tc>
            <w:tc>
              <w:tcPr>
                <w:tcW w:w="1368" w:type="dxa"/>
                <w:tcBorders>
                  <w:left w:val="single" w:sz="6" w:space="0" w:color="auto"/>
                </w:tcBorders>
              </w:tcPr>
              <w:p w:rsidR="00491088" w:rsidRPr="00FA556B" w:rsidRDefault="00491088" w:rsidP="00491088">
                <w:pPr>
                  <w:jc w:val="center"/>
                </w:pPr>
                <w:r w:rsidRPr="00FA556B">
                  <w:t>4</w:t>
                </w:r>
              </w:p>
            </w:tc>
            <w:tc>
              <w:tcPr>
                <w:tcW w:w="4733" w:type="dxa"/>
                <w:tcBorders>
                  <w:left w:val="single" w:sz="6" w:space="0" w:color="auto"/>
                  <w:right w:val="double" w:sz="6" w:space="0" w:color="auto"/>
                </w:tcBorders>
              </w:tcPr>
              <w:p w:rsidR="00491088" w:rsidRPr="00FA556B" w:rsidRDefault="00491088" w:rsidP="00491088">
                <w:pPr>
                  <w:jc w:val="center"/>
                </w:pPr>
                <w:r w:rsidRPr="00FA556B">
                  <w:t>Original Release as OFPC Std. by James Da</w:t>
                </w:r>
              </w:p>
            </w:tc>
          </w:tr>
          <w:tr w:rsidR="00491088" w:rsidRPr="009E6D1F" w:rsidTr="00717FBA">
            <w:trPr>
              <w:cantSplit/>
              <w:jc w:val="right"/>
            </w:trPr>
            <w:tc>
              <w:tcPr>
                <w:tcW w:w="1454" w:type="dxa"/>
                <w:tcBorders>
                  <w:top w:val="single" w:sz="6" w:space="0" w:color="auto"/>
                  <w:left w:val="double" w:sz="6" w:space="0" w:color="auto"/>
                  <w:bottom w:val="single" w:sz="6" w:space="0" w:color="auto"/>
                </w:tcBorders>
              </w:tcPr>
              <w:p w:rsidR="00491088" w:rsidRPr="00FA556B" w:rsidRDefault="00491088" w:rsidP="00491088">
                <w:pPr>
                  <w:jc w:val="center"/>
                </w:pPr>
                <w:r w:rsidRPr="00FA556B">
                  <w:t>1</w:t>
                </w:r>
              </w:p>
            </w:tc>
            <w:tc>
              <w:tcPr>
                <w:tcW w:w="2088" w:type="dxa"/>
                <w:tcBorders>
                  <w:top w:val="single" w:sz="6" w:space="0" w:color="auto"/>
                  <w:left w:val="single" w:sz="6" w:space="0" w:color="auto"/>
                  <w:bottom w:val="single" w:sz="6" w:space="0" w:color="auto"/>
                </w:tcBorders>
              </w:tcPr>
              <w:p w:rsidR="00491088" w:rsidRPr="00FA556B" w:rsidRDefault="00491088" w:rsidP="00491088">
                <w:pPr>
                  <w:jc w:val="center"/>
                </w:pPr>
                <w:r w:rsidRPr="00FA556B">
                  <w:t>Feb. 2003</w:t>
                </w:r>
              </w:p>
            </w:tc>
            <w:tc>
              <w:tcPr>
                <w:tcW w:w="1368" w:type="dxa"/>
                <w:tcBorders>
                  <w:top w:val="single" w:sz="6" w:space="0" w:color="auto"/>
                  <w:left w:val="single" w:sz="6" w:space="0" w:color="auto"/>
                  <w:bottom w:val="single" w:sz="6" w:space="0" w:color="auto"/>
                </w:tcBorders>
              </w:tcPr>
              <w:p w:rsidR="00491088" w:rsidRPr="00FA556B" w:rsidRDefault="00491088" w:rsidP="00491088">
                <w:pPr>
                  <w:jc w:val="center"/>
                </w:pPr>
                <w:r w:rsidRPr="00FA556B">
                  <w:t>4</w:t>
                </w:r>
              </w:p>
            </w:tc>
            <w:tc>
              <w:tcPr>
                <w:tcW w:w="4733" w:type="dxa"/>
                <w:tcBorders>
                  <w:top w:val="single" w:sz="6" w:space="0" w:color="auto"/>
                  <w:left w:val="single" w:sz="6" w:space="0" w:color="auto"/>
                  <w:bottom w:val="single" w:sz="6" w:space="0" w:color="auto"/>
                  <w:right w:val="double" w:sz="6" w:space="0" w:color="auto"/>
                </w:tcBorders>
              </w:tcPr>
              <w:p w:rsidR="00491088" w:rsidRPr="00FA556B" w:rsidRDefault="00491088" w:rsidP="00491088">
                <w:pPr>
                  <w:jc w:val="center"/>
                </w:pPr>
                <w:r w:rsidRPr="00FA556B">
                  <w:t>General revision per James Da</w:t>
                </w:r>
              </w:p>
            </w:tc>
          </w:tr>
          <w:tr w:rsidR="00491088" w:rsidRPr="009E6D1F" w:rsidTr="00717FBA">
            <w:trPr>
              <w:cantSplit/>
              <w:jc w:val="right"/>
            </w:trPr>
            <w:tc>
              <w:tcPr>
                <w:tcW w:w="1454" w:type="dxa"/>
                <w:tcBorders>
                  <w:top w:val="single" w:sz="6" w:space="0" w:color="auto"/>
                  <w:left w:val="double" w:sz="6" w:space="0" w:color="auto"/>
                  <w:bottom w:val="single" w:sz="6" w:space="0" w:color="auto"/>
                </w:tcBorders>
              </w:tcPr>
              <w:p w:rsidR="00491088" w:rsidRPr="00FA556B" w:rsidRDefault="00491088" w:rsidP="00491088">
                <w:pPr>
                  <w:jc w:val="center"/>
                </w:pPr>
                <w:r w:rsidRPr="00FA556B">
                  <w:t>2</w:t>
                </w:r>
              </w:p>
            </w:tc>
            <w:tc>
              <w:tcPr>
                <w:tcW w:w="2088" w:type="dxa"/>
                <w:tcBorders>
                  <w:top w:val="single" w:sz="6" w:space="0" w:color="auto"/>
                  <w:left w:val="single" w:sz="6" w:space="0" w:color="auto"/>
                  <w:bottom w:val="single" w:sz="6" w:space="0" w:color="auto"/>
                </w:tcBorders>
              </w:tcPr>
              <w:p w:rsidR="00491088" w:rsidRPr="00FA556B" w:rsidRDefault="00491088" w:rsidP="00491088">
                <w:pPr>
                  <w:jc w:val="center"/>
                </w:pPr>
                <w:r w:rsidRPr="00FA556B">
                  <w:t>Jan. 2004</w:t>
                </w:r>
              </w:p>
            </w:tc>
            <w:tc>
              <w:tcPr>
                <w:tcW w:w="1368" w:type="dxa"/>
                <w:tcBorders>
                  <w:top w:val="single" w:sz="6" w:space="0" w:color="auto"/>
                  <w:left w:val="single" w:sz="6" w:space="0" w:color="auto"/>
                  <w:bottom w:val="single" w:sz="6" w:space="0" w:color="auto"/>
                </w:tcBorders>
              </w:tcPr>
              <w:p w:rsidR="00491088" w:rsidRPr="00FA556B" w:rsidRDefault="00491088" w:rsidP="00491088">
                <w:pPr>
                  <w:jc w:val="center"/>
                </w:pPr>
                <w:r w:rsidRPr="00FA556B">
                  <w:t>4</w:t>
                </w:r>
              </w:p>
            </w:tc>
            <w:tc>
              <w:tcPr>
                <w:tcW w:w="4733" w:type="dxa"/>
                <w:tcBorders>
                  <w:top w:val="single" w:sz="6" w:space="0" w:color="auto"/>
                  <w:left w:val="single" w:sz="6" w:space="0" w:color="auto"/>
                  <w:bottom w:val="single" w:sz="6" w:space="0" w:color="auto"/>
                  <w:right w:val="double" w:sz="6" w:space="0" w:color="auto"/>
                </w:tcBorders>
              </w:tcPr>
              <w:p w:rsidR="00491088" w:rsidRPr="00FA556B" w:rsidRDefault="00491088" w:rsidP="00491088">
                <w:pPr>
                  <w:jc w:val="center"/>
                </w:pPr>
                <w:r w:rsidRPr="00FA556B">
                  <w:t>General revision per James Da</w:t>
                </w:r>
              </w:p>
            </w:tc>
          </w:tr>
          <w:tr w:rsidR="00491088" w:rsidRPr="009E6D1F" w:rsidTr="00717FBA">
            <w:trPr>
              <w:cantSplit/>
              <w:jc w:val="right"/>
            </w:trPr>
            <w:tc>
              <w:tcPr>
                <w:tcW w:w="1454" w:type="dxa"/>
                <w:tcBorders>
                  <w:top w:val="single" w:sz="6" w:space="0" w:color="auto"/>
                  <w:left w:val="double" w:sz="6" w:space="0" w:color="auto"/>
                  <w:bottom w:val="double" w:sz="6" w:space="0" w:color="auto"/>
                </w:tcBorders>
              </w:tcPr>
              <w:p w:rsidR="00491088" w:rsidRPr="00FA556B" w:rsidRDefault="00491088" w:rsidP="00491088">
                <w:pPr>
                  <w:jc w:val="center"/>
                </w:pPr>
                <w:r>
                  <w:t>3</w:t>
                </w:r>
              </w:p>
            </w:tc>
            <w:tc>
              <w:tcPr>
                <w:tcW w:w="2088" w:type="dxa"/>
                <w:tcBorders>
                  <w:top w:val="single" w:sz="6" w:space="0" w:color="auto"/>
                  <w:left w:val="single" w:sz="6" w:space="0" w:color="auto"/>
                  <w:bottom w:val="double" w:sz="6" w:space="0" w:color="auto"/>
                </w:tcBorders>
              </w:tcPr>
              <w:p w:rsidR="00491088" w:rsidRPr="00FA556B" w:rsidRDefault="00491088" w:rsidP="00491088">
                <w:pPr>
                  <w:jc w:val="center"/>
                </w:pPr>
                <w:r>
                  <w:t>Jan. 2006</w:t>
                </w:r>
              </w:p>
            </w:tc>
            <w:tc>
              <w:tcPr>
                <w:tcW w:w="1368" w:type="dxa"/>
                <w:tcBorders>
                  <w:top w:val="single" w:sz="6" w:space="0" w:color="auto"/>
                  <w:left w:val="single" w:sz="6" w:space="0" w:color="auto"/>
                  <w:bottom w:val="double" w:sz="6" w:space="0" w:color="auto"/>
                </w:tcBorders>
              </w:tcPr>
              <w:p w:rsidR="00491088" w:rsidRPr="00FA556B" w:rsidRDefault="00491088" w:rsidP="00491088">
                <w:pPr>
                  <w:jc w:val="center"/>
                </w:pPr>
                <w:r>
                  <w:t>4</w:t>
                </w:r>
              </w:p>
            </w:tc>
            <w:tc>
              <w:tcPr>
                <w:tcW w:w="4733" w:type="dxa"/>
                <w:tcBorders>
                  <w:top w:val="single" w:sz="6" w:space="0" w:color="auto"/>
                  <w:left w:val="single" w:sz="6" w:space="0" w:color="auto"/>
                  <w:bottom w:val="double" w:sz="6" w:space="0" w:color="auto"/>
                  <w:right w:val="double" w:sz="6" w:space="0" w:color="auto"/>
                </w:tcBorders>
              </w:tcPr>
              <w:p w:rsidR="00491088" w:rsidRPr="00FA556B" w:rsidRDefault="00491088" w:rsidP="00491088">
                <w:pPr>
                  <w:jc w:val="center"/>
                </w:pPr>
                <w:r>
                  <w:t>Revised Specification Numbers (CSI 2004)</w:t>
                </w:r>
              </w:p>
            </w:tc>
          </w:tr>
          <w:tr w:rsidR="00491088" w:rsidRPr="009E6D1F" w:rsidTr="00717FBA">
            <w:trPr>
              <w:cantSplit/>
              <w:jc w:val="right"/>
            </w:trPr>
            <w:tc>
              <w:tcPr>
                <w:tcW w:w="1454" w:type="dxa"/>
                <w:tcBorders>
                  <w:top w:val="single" w:sz="6" w:space="0" w:color="auto"/>
                  <w:left w:val="double" w:sz="6" w:space="0" w:color="auto"/>
                  <w:bottom w:val="double" w:sz="6" w:space="0" w:color="auto"/>
                </w:tcBorders>
              </w:tcPr>
              <w:p w:rsidR="00491088" w:rsidRPr="00491088" w:rsidRDefault="00491088" w:rsidP="00491088">
                <w:pPr>
                  <w:jc w:val="center"/>
                  <w:rPr>
                    <w:rFonts w:cs="Arial"/>
                  </w:rPr>
                </w:pPr>
                <w:r w:rsidRPr="00491088">
                  <w:rPr>
                    <w:rFonts w:cs="Arial"/>
                  </w:rPr>
                  <w:t>4</w:t>
                </w:r>
              </w:p>
            </w:tc>
            <w:tc>
              <w:tcPr>
                <w:tcW w:w="2088" w:type="dxa"/>
                <w:tcBorders>
                  <w:top w:val="single" w:sz="6" w:space="0" w:color="auto"/>
                  <w:left w:val="single" w:sz="6" w:space="0" w:color="auto"/>
                  <w:bottom w:val="double" w:sz="6" w:space="0" w:color="auto"/>
                </w:tcBorders>
              </w:tcPr>
              <w:p w:rsidR="00491088" w:rsidRPr="00491088" w:rsidRDefault="00491088" w:rsidP="00491088">
                <w:pPr>
                  <w:jc w:val="center"/>
                  <w:rPr>
                    <w:rFonts w:cs="Arial"/>
                  </w:rPr>
                </w:pPr>
                <w:r w:rsidRPr="00491088">
                  <w:rPr>
                    <w:rFonts w:cs="Arial"/>
                  </w:rPr>
                  <w:t>Jun</w:t>
                </w:r>
                <w:r w:rsidR="00460BB6">
                  <w:rPr>
                    <w:rFonts w:cs="Arial"/>
                  </w:rPr>
                  <w:t>e</w:t>
                </w:r>
                <w:r w:rsidRPr="00491088">
                  <w:rPr>
                    <w:rFonts w:cs="Arial"/>
                  </w:rPr>
                  <w:t xml:space="preserve"> 2017</w:t>
                </w:r>
              </w:p>
            </w:tc>
            <w:tc>
              <w:tcPr>
                <w:tcW w:w="1368" w:type="dxa"/>
                <w:tcBorders>
                  <w:top w:val="single" w:sz="6" w:space="0" w:color="auto"/>
                  <w:left w:val="single" w:sz="6" w:space="0" w:color="auto"/>
                  <w:bottom w:val="double" w:sz="6" w:space="0" w:color="auto"/>
                </w:tcBorders>
              </w:tcPr>
              <w:p w:rsidR="00491088" w:rsidRPr="00491088" w:rsidRDefault="00491088" w:rsidP="00491088">
                <w:pPr>
                  <w:jc w:val="center"/>
                  <w:rPr>
                    <w:rFonts w:cs="Arial"/>
                  </w:rPr>
                </w:pPr>
                <w:r w:rsidRPr="00491088">
                  <w:rPr>
                    <w:rFonts w:cs="Arial"/>
                  </w:rPr>
                  <w:t>3</w:t>
                </w:r>
              </w:p>
            </w:tc>
            <w:tc>
              <w:tcPr>
                <w:tcW w:w="4733" w:type="dxa"/>
                <w:tcBorders>
                  <w:top w:val="single" w:sz="6" w:space="0" w:color="auto"/>
                  <w:left w:val="single" w:sz="6" w:space="0" w:color="auto"/>
                  <w:bottom w:val="double" w:sz="6" w:space="0" w:color="auto"/>
                  <w:right w:val="double" w:sz="6" w:space="0" w:color="auto"/>
                </w:tcBorders>
              </w:tcPr>
              <w:p w:rsidR="00491088" w:rsidRPr="00491088" w:rsidRDefault="00491088" w:rsidP="00491088">
                <w:pPr>
                  <w:jc w:val="center"/>
                  <w:rPr>
                    <w:rFonts w:cs="Arial"/>
                  </w:rPr>
                </w:pPr>
                <w:r w:rsidRPr="00491088">
                  <w:rPr>
                    <w:rFonts w:cs="Arial"/>
                  </w:rPr>
                  <w:t>Specification update</w:t>
                </w:r>
              </w:p>
            </w:tc>
          </w:tr>
        </w:tbl>
        <w:p w:rsidR="006714AD" w:rsidRDefault="006714AD" w:rsidP="00F05665">
          <w:pPr>
            <w:tabs>
              <w:tab w:val="left" w:pos="7685"/>
            </w:tabs>
          </w:pPr>
        </w:p>
        <w:p w:rsidR="006714AD" w:rsidRDefault="006714AD" w:rsidP="00F05665">
          <w:pPr>
            <w:tabs>
              <w:tab w:val="left" w:pos="7685"/>
            </w:tabs>
          </w:pPr>
        </w:p>
        <w:p w:rsidR="006714AD" w:rsidRDefault="006714AD" w:rsidP="00F05665">
          <w:pPr>
            <w:tabs>
              <w:tab w:val="left" w:pos="7685"/>
            </w:tabs>
          </w:pPr>
        </w:p>
        <w:p w:rsidR="00460BB6" w:rsidRDefault="00460BB6" w:rsidP="00F05665">
          <w:pPr>
            <w:tabs>
              <w:tab w:val="left" w:pos="7685"/>
            </w:tabs>
          </w:pPr>
        </w:p>
        <w:p w:rsidR="00460BB6" w:rsidRDefault="00460BB6" w:rsidP="00F05665">
          <w:pPr>
            <w:tabs>
              <w:tab w:val="left" w:pos="7685"/>
            </w:tabs>
          </w:pPr>
        </w:p>
        <w:p w:rsidR="00460BB6" w:rsidRDefault="00460BB6" w:rsidP="00F05665">
          <w:pPr>
            <w:tabs>
              <w:tab w:val="left" w:pos="7685"/>
            </w:tabs>
          </w:pPr>
        </w:p>
        <w:p w:rsidR="00460BB6" w:rsidRDefault="00460BB6" w:rsidP="00F05665">
          <w:pPr>
            <w:tabs>
              <w:tab w:val="left" w:pos="7685"/>
            </w:tabs>
          </w:pPr>
        </w:p>
        <w:p w:rsidR="00460BB6" w:rsidRDefault="00460BB6" w:rsidP="00F05665">
          <w:pPr>
            <w:tabs>
              <w:tab w:val="left" w:pos="7685"/>
            </w:tabs>
          </w:pPr>
        </w:p>
        <w:p w:rsidR="00460BB6" w:rsidRDefault="00460BB6" w:rsidP="00F05665">
          <w:pPr>
            <w:tabs>
              <w:tab w:val="left" w:pos="7685"/>
            </w:tabs>
          </w:pPr>
        </w:p>
        <w:p w:rsidR="00460BB6" w:rsidRDefault="00460BB6" w:rsidP="00F05665">
          <w:pPr>
            <w:tabs>
              <w:tab w:val="left" w:pos="7685"/>
            </w:tabs>
          </w:pPr>
        </w:p>
        <w:p w:rsidR="00460BB6" w:rsidRDefault="00460BB6" w:rsidP="00F05665">
          <w:pPr>
            <w:tabs>
              <w:tab w:val="left" w:pos="7685"/>
            </w:tabs>
          </w:pPr>
        </w:p>
        <w:p w:rsidR="006714AD" w:rsidRDefault="006714AD" w:rsidP="00F05665">
          <w:pPr>
            <w:tabs>
              <w:tab w:val="left" w:pos="7685"/>
            </w:tabs>
          </w:pPr>
        </w:p>
        <w:p w:rsidR="006714AD" w:rsidRPr="00491088" w:rsidRDefault="006714AD" w:rsidP="00491088">
          <w:pPr>
            <w:pStyle w:val="Header"/>
            <w:spacing w:line="360" w:lineRule="auto"/>
            <w:ind w:left="-720"/>
            <w:jc w:val="center"/>
            <w:rPr>
              <w:rFonts w:ascii="Mrs Eaves OT" w:hAnsi="Mrs Eaves OT"/>
              <w:caps w:val="0"/>
              <w:color w:val="003767"/>
              <w:sz w:val="16"/>
              <w:szCs w:val="16"/>
            </w:rPr>
          </w:pPr>
          <w:r w:rsidRPr="00491088">
            <w:rPr>
              <w:rFonts w:ascii="Mrs Eaves OT" w:hAnsi="Mrs Eaves OT"/>
              <w:caps w:val="0"/>
              <w:color w:val="003767"/>
              <w:sz w:val="16"/>
              <w:szCs w:val="16"/>
            </w:rPr>
            <w:t xml:space="preserve">The University of Texas at Arlington </w:t>
          </w:r>
          <w:r w:rsidRPr="00491088">
            <w:rPr>
              <w:rFonts w:ascii="Courier New" w:hAnsi="Courier New" w:cs="Courier New"/>
              <w:caps w:val="0"/>
              <w:color w:val="003767"/>
              <w:sz w:val="16"/>
              <w:szCs w:val="16"/>
            </w:rPr>
            <w:t>·</w:t>
          </w:r>
          <w:r w:rsidRPr="00491088">
            <w:rPr>
              <w:rFonts w:ascii="Mrs Eaves OT" w:hAnsi="Mrs Eaves OT"/>
              <w:caps w:val="0"/>
              <w:color w:val="003767"/>
              <w:sz w:val="16"/>
              <w:szCs w:val="16"/>
            </w:rPr>
            <w:t xml:space="preserve"> The University of Texas at Austin </w:t>
          </w:r>
          <w:r w:rsidRPr="00491088">
            <w:rPr>
              <w:rFonts w:ascii="Courier New" w:hAnsi="Courier New" w:cs="Courier New"/>
              <w:caps w:val="0"/>
              <w:color w:val="003767"/>
              <w:sz w:val="16"/>
              <w:szCs w:val="16"/>
            </w:rPr>
            <w:t>·</w:t>
          </w:r>
          <w:r w:rsidRPr="00491088">
            <w:rPr>
              <w:rFonts w:ascii="Mrs Eaves OT" w:hAnsi="Mrs Eaves OT"/>
              <w:caps w:val="0"/>
              <w:color w:val="003767"/>
              <w:sz w:val="16"/>
              <w:szCs w:val="16"/>
            </w:rPr>
            <w:t xml:space="preserve"> The University of Texas at Dallas </w:t>
          </w:r>
          <w:r w:rsidRPr="00491088">
            <w:rPr>
              <w:rFonts w:ascii="Courier New" w:hAnsi="Courier New" w:cs="Courier New"/>
              <w:caps w:val="0"/>
              <w:color w:val="003767"/>
              <w:sz w:val="16"/>
              <w:szCs w:val="16"/>
            </w:rPr>
            <w:t>·</w:t>
          </w:r>
          <w:r w:rsidRPr="00491088">
            <w:rPr>
              <w:rFonts w:ascii="Mrs Eaves OT" w:hAnsi="Mrs Eaves OT"/>
              <w:caps w:val="0"/>
              <w:color w:val="003767"/>
              <w:sz w:val="16"/>
              <w:szCs w:val="16"/>
            </w:rPr>
            <w:t xml:space="preserve"> The University of Texas at El Paso</w:t>
          </w:r>
        </w:p>
        <w:p w:rsidR="006714AD" w:rsidRPr="00491088" w:rsidRDefault="006714AD" w:rsidP="00491088">
          <w:pPr>
            <w:pStyle w:val="Header"/>
            <w:spacing w:line="360" w:lineRule="auto"/>
            <w:ind w:left="-720"/>
            <w:jc w:val="center"/>
            <w:rPr>
              <w:rFonts w:ascii="Mrs Eaves OT" w:hAnsi="Mrs Eaves OT"/>
              <w:caps w:val="0"/>
              <w:color w:val="003767"/>
              <w:sz w:val="16"/>
              <w:szCs w:val="16"/>
            </w:rPr>
          </w:pPr>
          <w:r w:rsidRPr="00491088">
            <w:rPr>
              <w:rFonts w:ascii="Mrs Eaves OT" w:hAnsi="Mrs Eaves OT"/>
              <w:caps w:val="0"/>
              <w:color w:val="003767"/>
              <w:sz w:val="16"/>
              <w:szCs w:val="16"/>
            </w:rPr>
            <w:t xml:space="preserve">The University of Texas of the Permian Basin </w:t>
          </w:r>
          <w:r w:rsidRPr="00491088">
            <w:rPr>
              <w:rFonts w:ascii="Courier New" w:hAnsi="Courier New" w:cs="Courier New"/>
              <w:caps w:val="0"/>
              <w:color w:val="003767"/>
              <w:sz w:val="16"/>
              <w:szCs w:val="16"/>
            </w:rPr>
            <w:t>·</w:t>
          </w:r>
          <w:r w:rsidRPr="00491088">
            <w:rPr>
              <w:rFonts w:ascii="Mrs Eaves OT" w:hAnsi="Mrs Eaves OT"/>
              <w:caps w:val="0"/>
              <w:color w:val="003767"/>
              <w:sz w:val="16"/>
              <w:szCs w:val="16"/>
            </w:rPr>
            <w:t xml:space="preserve"> The University of Texas Rio Grande Valley </w:t>
          </w:r>
          <w:r w:rsidRPr="00491088">
            <w:rPr>
              <w:rFonts w:ascii="Courier New" w:hAnsi="Courier New" w:cs="Courier New"/>
              <w:caps w:val="0"/>
              <w:color w:val="003767"/>
              <w:sz w:val="16"/>
              <w:szCs w:val="16"/>
            </w:rPr>
            <w:t>·</w:t>
          </w:r>
          <w:r w:rsidRPr="00491088">
            <w:rPr>
              <w:rFonts w:ascii="Mrs Eaves OT" w:hAnsi="Mrs Eaves OT"/>
              <w:caps w:val="0"/>
              <w:color w:val="003767"/>
              <w:sz w:val="16"/>
              <w:szCs w:val="16"/>
            </w:rPr>
            <w:t xml:space="preserve"> The University of Texas at San Antonio</w:t>
          </w:r>
        </w:p>
        <w:p w:rsidR="006714AD" w:rsidRPr="00491088" w:rsidRDefault="006714AD" w:rsidP="00491088">
          <w:pPr>
            <w:spacing w:line="360" w:lineRule="auto"/>
            <w:ind w:left="-720"/>
            <w:jc w:val="center"/>
            <w:rPr>
              <w:rFonts w:ascii="Mrs Eaves OT" w:hAnsi="Mrs Eaves OT"/>
              <w:color w:val="003767"/>
              <w:sz w:val="16"/>
              <w:szCs w:val="16"/>
            </w:rPr>
          </w:pPr>
          <w:r w:rsidRPr="00491088">
            <w:rPr>
              <w:rFonts w:ascii="Mrs Eaves OT" w:hAnsi="Mrs Eaves OT"/>
              <w:color w:val="003767"/>
              <w:sz w:val="16"/>
              <w:szCs w:val="16"/>
            </w:rPr>
            <w:t xml:space="preserve">The University of Texas at Tyler </w:t>
          </w:r>
          <w:r w:rsidRPr="00491088">
            <w:rPr>
              <w:rFonts w:ascii="Courier New" w:hAnsi="Courier New" w:cs="Courier New"/>
              <w:color w:val="003767"/>
              <w:sz w:val="16"/>
              <w:szCs w:val="16"/>
            </w:rPr>
            <w:t>·</w:t>
          </w:r>
          <w:r w:rsidRPr="00491088">
            <w:rPr>
              <w:rFonts w:ascii="Mrs Eaves OT" w:hAnsi="Mrs Eaves OT"/>
              <w:color w:val="003767"/>
              <w:sz w:val="16"/>
              <w:szCs w:val="16"/>
            </w:rPr>
            <w:t xml:space="preserve"> The University of Texas Southwestern Medical Center </w:t>
          </w:r>
          <w:r w:rsidRPr="00491088">
            <w:rPr>
              <w:rFonts w:ascii="Courier New" w:hAnsi="Courier New" w:cs="Courier New"/>
              <w:color w:val="003767"/>
              <w:sz w:val="16"/>
              <w:szCs w:val="16"/>
            </w:rPr>
            <w:t>·</w:t>
          </w:r>
          <w:r w:rsidRPr="00491088">
            <w:rPr>
              <w:rFonts w:ascii="Mrs Eaves OT" w:hAnsi="Mrs Eaves OT"/>
              <w:color w:val="003767"/>
              <w:sz w:val="16"/>
              <w:szCs w:val="16"/>
            </w:rPr>
            <w:t xml:space="preserve"> The University of Texas Medical Branch at Galveston</w:t>
          </w:r>
        </w:p>
        <w:p w:rsidR="006714AD" w:rsidRPr="00491088" w:rsidRDefault="006714AD" w:rsidP="00491088">
          <w:pPr>
            <w:spacing w:line="360" w:lineRule="auto"/>
            <w:ind w:left="-720"/>
            <w:jc w:val="center"/>
            <w:rPr>
              <w:rFonts w:ascii="Mrs Eaves OT" w:hAnsi="Mrs Eaves OT"/>
              <w:color w:val="003767"/>
              <w:sz w:val="16"/>
              <w:szCs w:val="16"/>
            </w:rPr>
          </w:pPr>
          <w:r w:rsidRPr="00491088">
            <w:rPr>
              <w:rFonts w:ascii="Mrs Eaves OT" w:hAnsi="Mrs Eaves OT"/>
              <w:color w:val="003767"/>
              <w:sz w:val="16"/>
              <w:szCs w:val="16"/>
            </w:rPr>
            <w:t xml:space="preserve">The University of Texas Health Science Center at Houston </w:t>
          </w:r>
          <w:r w:rsidRPr="00491088">
            <w:rPr>
              <w:rFonts w:ascii="Courier New" w:hAnsi="Courier New" w:cs="Courier New"/>
              <w:color w:val="003767"/>
              <w:sz w:val="16"/>
              <w:szCs w:val="16"/>
            </w:rPr>
            <w:t>·</w:t>
          </w:r>
          <w:r w:rsidRPr="00491088">
            <w:rPr>
              <w:rFonts w:ascii="Mrs Eaves OT" w:hAnsi="Mrs Eaves OT"/>
              <w:color w:val="003767"/>
              <w:sz w:val="16"/>
              <w:szCs w:val="16"/>
            </w:rPr>
            <w:t xml:space="preserve"> The University of Texas Health Science Center at San Antonio</w:t>
          </w:r>
        </w:p>
        <w:p w:rsidR="006714AD" w:rsidRPr="00491088" w:rsidRDefault="006714AD" w:rsidP="00491088">
          <w:pPr>
            <w:spacing w:line="360" w:lineRule="auto"/>
            <w:ind w:left="-720"/>
            <w:jc w:val="center"/>
          </w:pPr>
          <w:r w:rsidRPr="00491088">
            <w:rPr>
              <w:rFonts w:ascii="Mrs Eaves OT" w:hAnsi="Mrs Eaves OT"/>
              <w:color w:val="003767"/>
              <w:sz w:val="16"/>
              <w:szCs w:val="16"/>
            </w:rPr>
            <w:t xml:space="preserve">The University of Texas MD Anderson Cancer Center </w:t>
          </w:r>
          <w:r w:rsidRPr="00491088">
            <w:rPr>
              <w:rFonts w:ascii="Courier New" w:hAnsi="Courier New" w:cs="Courier New"/>
              <w:color w:val="003767"/>
              <w:sz w:val="16"/>
              <w:szCs w:val="16"/>
            </w:rPr>
            <w:t>·</w:t>
          </w:r>
          <w:r w:rsidRPr="00491088">
            <w:rPr>
              <w:rFonts w:ascii="Mrs Eaves OT" w:hAnsi="Mrs Eaves OT"/>
              <w:color w:val="003767"/>
              <w:sz w:val="16"/>
              <w:szCs w:val="16"/>
            </w:rPr>
            <w:t xml:space="preserve"> The University of Texas Health Science Center at Tyler</w:t>
          </w:r>
          <w:r w:rsidRPr="00491088">
            <w:tab/>
          </w:r>
        </w:p>
        <w:p w:rsidR="006714AD" w:rsidRDefault="006714AD">
          <w:pPr>
            <w:widowControl/>
            <w:rPr>
              <w:b/>
              <w:caps/>
            </w:rPr>
          </w:pPr>
          <w:r>
            <w:br w:type="page"/>
          </w:r>
        </w:p>
      </w:sdtContent>
    </w:sdt>
    <w:p w:rsidR="00C1114F" w:rsidRDefault="00C1114F" w:rsidP="008D7960">
      <w:pPr>
        <w:pStyle w:val="CMT"/>
      </w:pPr>
      <w:r>
        <w:lastRenderedPageBreak/>
        <w:t xml:space="preserve">SECTION </w:t>
      </w:r>
      <w:r w:rsidR="00C715DC">
        <w:t>26 00</w:t>
      </w:r>
      <w:r w:rsidR="000D11F8">
        <w:t xml:space="preserve"> </w:t>
      </w:r>
      <w:r w:rsidR="00FA57F0">
        <w:t>10</w:t>
      </w:r>
      <w:r>
        <w:t xml:space="preserve"> </w:t>
      </w:r>
      <w:r w:rsidR="00C715DC">
        <w:t>–</w:t>
      </w:r>
      <w:r>
        <w:t xml:space="preserve"> </w:t>
      </w:r>
      <w:r w:rsidR="00C715DC">
        <w:t>electrical demolition</w:t>
      </w:r>
    </w:p>
    <w:p w:rsidR="00B17DD1" w:rsidRPr="00B17DD1" w:rsidRDefault="00B17DD1" w:rsidP="00B17DD1">
      <w:pPr>
        <w:pStyle w:val="PRT"/>
      </w:pPr>
      <w:r w:rsidRPr="00B17DD1">
        <w:t>GENERAL</w:t>
      </w:r>
    </w:p>
    <w:p w:rsidR="00B17DD1" w:rsidRPr="000A238C" w:rsidRDefault="00B17DD1" w:rsidP="00B17DD1">
      <w:pPr>
        <w:pStyle w:val="ART"/>
        <w:rPr>
          <w:b/>
        </w:rPr>
      </w:pPr>
      <w:r w:rsidRPr="000A238C">
        <w:rPr>
          <w:b/>
        </w:rPr>
        <w:t>WORK INCLUDED</w:t>
      </w:r>
    </w:p>
    <w:p w:rsidR="00B17DD1" w:rsidRPr="00B17DD1" w:rsidRDefault="00B17DD1" w:rsidP="00B17DD1">
      <w:pPr>
        <w:pStyle w:val="PR1"/>
      </w:pPr>
      <w:r w:rsidRPr="00B17DD1">
        <w:t>Electrical demolition for remodeling.</w:t>
      </w:r>
    </w:p>
    <w:p w:rsidR="00B17DD1" w:rsidRPr="00B17DD1" w:rsidRDefault="00B17DD1" w:rsidP="00B17DD1">
      <w:pPr>
        <w:pStyle w:val="PR1"/>
      </w:pPr>
      <w:r w:rsidRPr="00B17DD1">
        <w:t xml:space="preserve">Electrical portion of work covered by </w:t>
      </w:r>
      <w:r w:rsidR="00BF4BD5">
        <w:t xml:space="preserve">other </w:t>
      </w:r>
      <w:r w:rsidRPr="00B17DD1">
        <w:t>Division</w:t>
      </w:r>
      <w:r w:rsidR="00BF4BD5">
        <w:t>s for work</w:t>
      </w:r>
      <w:r w:rsidRPr="00B17DD1">
        <w:t xml:space="preserve"> pertaining </w:t>
      </w:r>
      <w:r w:rsidR="00BF4BD5">
        <w:t xml:space="preserve">to </w:t>
      </w:r>
      <w:r w:rsidRPr="00B17DD1">
        <w:t>electrical demolition shall follow the requirement</w:t>
      </w:r>
      <w:r w:rsidR="00BF4BD5">
        <w:t>s</w:t>
      </w:r>
      <w:r w:rsidRPr="00B17DD1">
        <w:t xml:space="preserve"> set forth by this specification.</w:t>
      </w:r>
    </w:p>
    <w:p w:rsidR="00B17DD1" w:rsidRPr="000A238C" w:rsidRDefault="00B17DD1" w:rsidP="00B17DD1">
      <w:pPr>
        <w:pStyle w:val="ART"/>
        <w:rPr>
          <w:b/>
        </w:rPr>
      </w:pPr>
      <w:r w:rsidRPr="000A238C">
        <w:rPr>
          <w:b/>
        </w:rPr>
        <w:t>RELATED WORK</w:t>
      </w:r>
    </w:p>
    <w:p w:rsidR="00B17DD1" w:rsidRPr="00B17DD1" w:rsidRDefault="00B17DD1" w:rsidP="00B17DD1">
      <w:pPr>
        <w:pStyle w:val="PR1"/>
      </w:pPr>
      <w:r w:rsidRPr="00B17DD1">
        <w:t>This Section shall be used in conjunction with the following other specifications and related Contract Documents to establish the total requirements for minor electrical demolition for remodeling.</w:t>
      </w:r>
    </w:p>
    <w:p w:rsidR="00B17DD1" w:rsidRPr="00B17DD1" w:rsidRDefault="00B17DD1" w:rsidP="00B17DD1">
      <w:pPr>
        <w:pStyle w:val="PR2"/>
      </w:pPr>
      <w:r w:rsidRPr="00B17DD1">
        <w:t xml:space="preserve">Section 26 00 00 </w:t>
      </w:r>
      <w:r w:rsidRPr="00B17DD1">
        <w:noBreakHyphen/>
        <w:t xml:space="preserve"> Basic Electrical Requirements.</w:t>
      </w:r>
    </w:p>
    <w:p w:rsidR="00B17DD1" w:rsidRPr="00B17DD1" w:rsidRDefault="00B17DD1" w:rsidP="00B17DD1">
      <w:pPr>
        <w:pStyle w:val="PR1"/>
      </w:pPr>
      <w:r w:rsidRPr="00B17DD1">
        <w:t>In the event of conflict regarding minor electrical demolition requirements between this Section and any other Section, the provisions of this Section shall govern.</w:t>
      </w:r>
    </w:p>
    <w:p w:rsidR="00B17DD1" w:rsidRPr="00B17DD1" w:rsidRDefault="00B17DD1" w:rsidP="00B17DD1">
      <w:pPr>
        <w:pStyle w:val="PRT"/>
      </w:pPr>
      <w:r w:rsidRPr="00B17DD1">
        <w:t>PRODUCTS</w:t>
      </w:r>
    </w:p>
    <w:p w:rsidR="00B17DD1" w:rsidRPr="000A238C" w:rsidRDefault="00B17DD1" w:rsidP="00B17DD1">
      <w:pPr>
        <w:pStyle w:val="ART"/>
        <w:rPr>
          <w:b/>
        </w:rPr>
      </w:pPr>
      <w:r w:rsidRPr="000A238C">
        <w:rPr>
          <w:b/>
        </w:rPr>
        <w:t>MATERIALS AND EQUIPMENT</w:t>
      </w:r>
    </w:p>
    <w:p w:rsidR="00B17DD1" w:rsidRPr="00B17DD1" w:rsidRDefault="00B17DD1" w:rsidP="00B17DD1">
      <w:pPr>
        <w:pStyle w:val="PR1"/>
      </w:pPr>
      <w:r w:rsidRPr="00B17DD1">
        <w:t>Materials and equipment for patching and extending work:  as specified in individual Sections.</w:t>
      </w:r>
    </w:p>
    <w:p w:rsidR="00B17DD1" w:rsidRPr="00B17DD1" w:rsidRDefault="00B17DD1" w:rsidP="00B17DD1">
      <w:pPr>
        <w:pStyle w:val="PR1"/>
      </w:pPr>
      <w:r w:rsidRPr="00B17DD1">
        <w:t>Provide all materials necessary for work.</w:t>
      </w:r>
    </w:p>
    <w:p w:rsidR="00B17DD1" w:rsidRPr="00B17DD1" w:rsidRDefault="00B17DD1" w:rsidP="00B17DD1">
      <w:pPr>
        <w:pStyle w:val="PRT"/>
      </w:pPr>
      <w:r w:rsidRPr="00B17DD1">
        <w:t>EXECUTION</w:t>
      </w:r>
    </w:p>
    <w:p w:rsidR="00B17DD1" w:rsidRPr="000A238C" w:rsidRDefault="00B17DD1" w:rsidP="00B17DD1">
      <w:pPr>
        <w:pStyle w:val="ART"/>
        <w:rPr>
          <w:b/>
        </w:rPr>
      </w:pPr>
      <w:r w:rsidRPr="000A238C">
        <w:rPr>
          <w:b/>
        </w:rPr>
        <w:t>EXAMINATION</w:t>
      </w:r>
    </w:p>
    <w:p w:rsidR="00B17DD1" w:rsidRPr="00B17DD1" w:rsidRDefault="00B17DD1" w:rsidP="00B17DD1">
      <w:pPr>
        <w:pStyle w:val="PR1"/>
      </w:pPr>
      <w:r w:rsidRPr="00B17DD1">
        <w:t>All demolitions or modifications to existing systems shall be coordinated through Owner’s Representative.  Demolition drawings are based on casual field observation and existing record documentations.  Therefore the accuracy or exactness of the drawings is not guaranteed.  The Contractor shall verify that field measurements and circuiting arrangements are as shown on Drawings and abandoned wiring and equipment serve only abandoned facilities.  The Contractor shall be responsible for reporting discrepancies to Engineer before disturbing existing installation.</w:t>
      </w:r>
    </w:p>
    <w:p w:rsidR="00B17DD1" w:rsidRPr="00B17DD1" w:rsidRDefault="00B17DD1" w:rsidP="00B17DD1">
      <w:pPr>
        <w:pStyle w:val="PR1"/>
      </w:pPr>
      <w:r w:rsidRPr="00B17DD1">
        <w:t>Beginning of demolition means Contractor accepts existing conditions.</w:t>
      </w:r>
    </w:p>
    <w:p w:rsidR="00B17DD1" w:rsidRPr="000A238C" w:rsidRDefault="00B17DD1" w:rsidP="003C3720">
      <w:pPr>
        <w:pStyle w:val="ART"/>
      </w:pPr>
      <w:r w:rsidRPr="000A238C">
        <w:rPr>
          <w:b/>
        </w:rPr>
        <w:t>PREPARATION</w:t>
      </w:r>
    </w:p>
    <w:p w:rsidR="00B17DD1" w:rsidRPr="00B17DD1" w:rsidRDefault="00B17DD1" w:rsidP="00B17DD1">
      <w:pPr>
        <w:pStyle w:val="PR1"/>
      </w:pPr>
      <w:bookmarkStart w:id="0" w:name="_GoBack"/>
      <w:bookmarkEnd w:id="0"/>
      <w:r w:rsidRPr="00B17DD1">
        <w:t>Disconnect electrical systems in walls, floors, and ceilings scheduled for removal.  Provide temporary wiring and connections to maintain remaining systems in service during demolition and/or modification.    Owner reserve</w:t>
      </w:r>
      <w:r w:rsidR="00BF4BD5">
        <w:t>s</w:t>
      </w:r>
      <w:r w:rsidRPr="00B17DD1">
        <w:t xml:space="preserve"> the right up to 24 hours prior to any scheduled event to delay or suspend shutdowns or outages to more convenient times at no additional cost.</w:t>
      </w:r>
    </w:p>
    <w:p w:rsidR="00B17DD1" w:rsidRPr="00B17DD1" w:rsidRDefault="00B17DD1" w:rsidP="00B17DD1">
      <w:pPr>
        <w:pStyle w:val="PR1"/>
      </w:pPr>
      <w:r w:rsidRPr="00B17DD1">
        <w:t xml:space="preserve">Existing Electrical Service:  Maintain existing system in service until new system is complete and ready for service.  No work shall begin without proper permits and authorizations.  Disable system only to make switchovers and connections.  Obtain permission from Owner at least (2) weeks before partially or completely disabling system.  Minimize outage duration.  Make temporary connections to maintain service in areas adjacent to work area.  </w:t>
      </w:r>
    </w:p>
    <w:p w:rsidR="00B17DD1" w:rsidRPr="00B17DD1" w:rsidRDefault="00B17DD1" w:rsidP="00B17DD1">
      <w:pPr>
        <w:pStyle w:val="PR1"/>
      </w:pPr>
      <w:r w:rsidRPr="00B17DD1">
        <w:lastRenderedPageBreak/>
        <w:t>Existing Fire Alarm System:  Maintain existing system in service until new system is accepted.  Disable system only to make switchovers and connections.  Notify Owner at least (2) weeks before partially or completely disabling system.  Minimize outage duration.  Provisions for manual fire watch shall be provided in areas where services are interrupted.  Make temporary connections to maintain service in areas adjacent to work area.</w:t>
      </w:r>
    </w:p>
    <w:p w:rsidR="00B17DD1" w:rsidRPr="00B17DD1" w:rsidRDefault="00B17DD1" w:rsidP="00B17DD1">
      <w:pPr>
        <w:pStyle w:val="PR1"/>
      </w:pPr>
      <w:r w:rsidRPr="00B17DD1">
        <w:t xml:space="preserve">Existing </w:t>
      </w:r>
      <w:r w:rsidR="00E55267" w:rsidRPr="00B17DD1">
        <w:t>Tele</w:t>
      </w:r>
      <w:r w:rsidR="00E55267">
        <w:t>communications</w:t>
      </w:r>
      <w:r w:rsidR="00E55267" w:rsidRPr="00B17DD1">
        <w:t xml:space="preserve"> </w:t>
      </w:r>
      <w:r w:rsidRPr="00B17DD1">
        <w:t>System</w:t>
      </w:r>
      <w:r w:rsidR="00E55267">
        <w:t>s</w:t>
      </w:r>
      <w:r w:rsidRPr="00B17DD1">
        <w:t>:  Maintain existing system</w:t>
      </w:r>
      <w:r w:rsidR="00E55267">
        <w:t>s</w:t>
      </w:r>
      <w:r w:rsidRPr="00B17DD1">
        <w:t xml:space="preserve"> in service until new system</w:t>
      </w:r>
      <w:r w:rsidR="00E55267">
        <w:t>s</w:t>
      </w:r>
      <w:r w:rsidRPr="00B17DD1">
        <w:t xml:space="preserve"> </w:t>
      </w:r>
      <w:r w:rsidR="00E55267">
        <w:t>are</w:t>
      </w:r>
      <w:r w:rsidR="00E55267" w:rsidRPr="00B17DD1">
        <w:t xml:space="preserve"> </w:t>
      </w:r>
      <w:r w:rsidRPr="00B17DD1">
        <w:t>complete and ready for service.  Disable system</w:t>
      </w:r>
      <w:r w:rsidR="00E55267">
        <w:t>s</w:t>
      </w:r>
      <w:r w:rsidRPr="00B17DD1">
        <w:t xml:space="preserve"> only to make switchovers and connections.  Notify Owner at least (2) weeks before partially or completely disabling system</w:t>
      </w:r>
      <w:r w:rsidR="00E55267">
        <w:t>s</w:t>
      </w:r>
      <w:r w:rsidRPr="00B17DD1">
        <w:t>.  Minimize outage duration.  Make temporary connections to maintain service in areas adjacent to work area.</w:t>
      </w:r>
    </w:p>
    <w:p w:rsidR="00B17DD1" w:rsidRPr="000A238C" w:rsidRDefault="00B17DD1" w:rsidP="00B17DD1">
      <w:pPr>
        <w:pStyle w:val="ART"/>
        <w:rPr>
          <w:b/>
        </w:rPr>
      </w:pPr>
      <w:r w:rsidRPr="000A238C">
        <w:rPr>
          <w:b/>
        </w:rPr>
        <w:t>DEMOLITION AND EXTENSION OF EXISTING ELECTRICAL WORK</w:t>
      </w:r>
    </w:p>
    <w:p w:rsidR="00B17DD1" w:rsidRPr="00B17DD1" w:rsidRDefault="00B17DD1" w:rsidP="00B17DD1">
      <w:pPr>
        <w:pStyle w:val="PR1"/>
      </w:pPr>
      <w:r w:rsidRPr="00B17DD1">
        <w:t>Remove, relocate, and extend existing installations to accommodate new plan drawings.</w:t>
      </w:r>
    </w:p>
    <w:p w:rsidR="00B17DD1" w:rsidRPr="00B17DD1" w:rsidRDefault="00B17DD1" w:rsidP="00B17DD1">
      <w:pPr>
        <w:pStyle w:val="PR1"/>
      </w:pPr>
      <w:r w:rsidRPr="00B17DD1">
        <w:t>Remove exposed abandoned conduit, including abandoned conduit above accessible ceiling finishes full length from source to device.  Cut embedded or concealed conduit flush with walls and floors, and patch surfaces.</w:t>
      </w:r>
    </w:p>
    <w:p w:rsidR="00B17DD1" w:rsidRPr="00B17DD1" w:rsidRDefault="00B17DD1" w:rsidP="003C3720">
      <w:pPr>
        <w:pStyle w:val="PR2"/>
      </w:pPr>
      <w:r w:rsidRPr="00B17DD1">
        <w:t>Where source and device</w:t>
      </w:r>
      <w:r w:rsidR="00E55267">
        <w:rPr>
          <w:lang w:val="en-US"/>
        </w:rPr>
        <w:t>s</w:t>
      </w:r>
      <w:r w:rsidRPr="00B17DD1">
        <w:t xml:space="preserve"> span an area outside the scope of work, coordinate with </w:t>
      </w:r>
      <w:r w:rsidR="00E55267">
        <w:rPr>
          <w:lang w:val="en-US"/>
        </w:rPr>
        <w:t>E</w:t>
      </w:r>
      <w:r w:rsidR="000320D9">
        <w:rPr>
          <w:lang w:val="en-US"/>
        </w:rPr>
        <w:t>ngineer</w:t>
      </w:r>
      <w:r w:rsidR="00E55267">
        <w:rPr>
          <w:lang w:val="en-US"/>
        </w:rPr>
        <w:t xml:space="preserve"> of Record</w:t>
      </w:r>
      <w:r w:rsidRPr="00B17DD1">
        <w:t xml:space="preserve"> for scope of work associated </w:t>
      </w:r>
      <w:r w:rsidR="00E55267">
        <w:rPr>
          <w:lang w:val="en-US"/>
        </w:rPr>
        <w:t xml:space="preserve">with </w:t>
      </w:r>
      <w:r w:rsidRPr="00B17DD1">
        <w:t>removing existing raceways. If existing raceways are permitted to remain, cap conduit at minimum 36” into an accessible location within the scope of work. Provide pull string for future use and label conduit</w:t>
      </w:r>
      <w:r w:rsidR="00375AD5">
        <w:rPr>
          <w:lang w:val="en-US"/>
        </w:rPr>
        <w:t xml:space="preserve"> </w:t>
      </w:r>
      <w:r w:rsidRPr="00B17DD1">
        <w:t xml:space="preserve">”SPARE-XXX-YYY” where “XXX” is the source equipment identifier and “YYY” is the room description and/or location of the source equipment. </w:t>
      </w:r>
    </w:p>
    <w:p w:rsidR="00B17DD1" w:rsidRPr="00B17DD1" w:rsidRDefault="00B17DD1" w:rsidP="00B17DD1">
      <w:pPr>
        <w:pStyle w:val="PR1"/>
      </w:pPr>
      <w:r w:rsidRPr="00B17DD1">
        <w:t>Disconnect abandoned outlets and remove devices.  Remove abandoned outlets if conduit servicing them is abandoned and removed.  Provide blank cover for abandoned outlets that are not removed.</w:t>
      </w:r>
    </w:p>
    <w:p w:rsidR="00B17DD1" w:rsidRPr="00B17DD1" w:rsidRDefault="00B17DD1" w:rsidP="00B17DD1">
      <w:pPr>
        <w:pStyle w:val="PR1"/>
      </w:pPr>
      <w:r w:rsidRPr="00B17DD1">
        <w:t>Disconnect and remove abandoned panelboards and distribution equipment.</w:t>
      </w:r>
    </w:p>
    <w:p w:rsidR="00B17DD1" w:rsidRPr="00B17DD1" w:rsidRDefault="00B17DD1" w:rsidP="00B17DD1">
      <w:pPr>
        <w:pStyle w:val="PR1"/>
      </w:pPr>
      <w:r w:rsidRPr="00B17DD1">
        <w:t>Disconnect and remove electrical devices and equipment serving utilization equipment that has been removed.</w:t>
      </w:r>
    </w:p>
    <w:p w:rsidR="00B17DD1" w:rsidRPr="00B17DD1" w:rsidRDefault="00B17DD1" w:rsidP="00B17DD1">
      <w:pPr>
        <w:pStyle w:val="PR1"/>
      </w:pPr>
      <w:r w:rsidRPr="00B17DD1">
        <w:t>Disconnect and remove abandoned luminaires.  Remove brackets, stems, hangers, and other accessories.</w:t>
      </w:r>
    </w:p>
    <w:p w:rsidR="00B17DD1" w:rsidRPr="00B17DD1" w:rsidRDefault="00B17DD1" w:rsidP="00B17DD1">
      <w:pPr>
        <w:pStyle w:val="PR1"/>
      </w:pPr>
      <w:r w:rsidRPr="00B17DD1">
        <w:t>Repair adjacent construction and finishes damaged during demolition and extension work.</w:t>
      </w:r>
    </w:p>
    <w:p w:rsidR="00B17DD1" w:rsidRPr="00B17DD1" w:rsidRDefault="00B17DD1" w:rsidP="00B17DD1">
      <w:pPr>
        <w:pStyle w:val="PR1"/>
      </w:pPr>
      <w:r w:rsidRPr="00B17DD1">
        <w:t>Maintain access to existing electrical installations that remain active.  Modify installation or provide access panel as appropriate.</w:t>
      </w:r>
    </w:p>
    <w:p w:rsidR="00B17DD1" w:rsidRPr="00B17DD1" w:rsidRDefault="00B17DD1" w:rsidP="00B17DD1">
      <w:pPr>
        <w:pStyle w:val="PR1"/>
      </w:pPr>
      <w:r w:rsidRPr="00B17DD1">
        <w:t>Extend existing installations using materials and methods compatible with existing electrical installation or as specified.</w:t>
      </w:r>
    </w:p>
    <w:p w:rsidR="00B17DD1" w:rsidRPr="00B17DD1" w:rsidRDefault="00B17DD1" w:rsidP="00B17DD1">
      <w:pPr>
        <w:pStyle w:val="PR1"/>
      </w:pPr>
      <w:r w:rsidRPr="00B17DD1">
        <w:t>The level of completion shall be demonstrated to Owner’s Representative.</w:t>
      </w:r>
    </w:p>
    <w:p w:rsidR="00B17DD1" w:rsidRPr="00B17DD1" w:rsidRDefault="00B17DD1" w:rsidP="00B17DD1">
      <w:pPr>
        <w:pStyle w:val="PR1"/>
      </w:pPr>
      <w:r w:rsidRPr="00B17DD1">
        <w:t>Where equipment is indicated to be demolished and returned to Owner, the Contractor shall include the delivery of this equipment to the Owner's site storage area.  Remove with care all equipment to be relocated.  Repair or replace</w:t>
      </w:r>
      <w:r w:rsidR="00FA57F0">
        <w:t>ment</w:t>
      </w:r>
      <w:r w:rsidRPr="00B17DD1">
        <w:t xml:space="preserve"> of newly damaged equipment</w:t>
      </w:r>
      <w:r w:rsidR="00FA57F0">
        <w:t xml:space="preserve"> as a result of this project</w:t>
      </w:r>
      <w:r w:rsidRPr="00B17DD1">
        <w:t xml:space="preserve"> is the responsibility of the Contractor.</w:t>
      </w:r>
    </w:p>
    <w:p w:rsidR="00B17DD1" w:rsidRPr="00B17DD1" w:rsidRDefault="00B17DD1" w:rsidP="003C3720">
      <w:pPr>
        <w:pStyle w:val="PR1"/>
        <w:rPr>
          <w:szCs w:val="24"/>
        </w:rPr>
      </w:pPr>
      <w:r w:rsidRPr="00B17DD1">
        <w:rPr>
          <w:szCs w:val="24"/>
        </w:rPr>
        <w:lastRenderedPageBreak/>
        <w:t xml:space="preserve">Clearly identify any existing shared neutrals that are scheduled to remain and that are associated with branch circuits included in the scope of work. Report the findings to </w:t>
      </w:r>
      <w:r w:rsidR="003F762C">
        <w:rPr>
          <w:szCs w:val="24"/>
        </w:rPr>
        <w:t>E</w:t>
      </w:r>
      <w:r w:rsidR="000320D9">
        <w:rPr>
          <w:szCs w:val="24"/>
        </w:rPr>
        <w:t>ngineer</w:t>
      </w:r>
      <w:r w:rsidR="003F762C">
        <w:rPr>
          <w:szCs w:val="24"/>
        </w:rPr>
        <w:t xml:space="preserve"> of Record</w:t>
      </w:r>
      <w:r w:rsidRPr="00B17DD1">
        <w:rPr>
          <w:szCs w:val="24"/>
        </w:rPr>
        <w:t xml:space="preserve"> for review.</w:t>
      </w:r>
    </w:p>
    <w:p w:rsidR="00B17DD1" w:rsidRPr="00B17DD1" w:rsidRDefault="00B17DD1" w:rsidP="003C3720">
      <w:pPr>
        <w:pStyle w:val="PR1"/>
        <w:rPr>
          <w:szCs w:val="24"/>
        </w:rPr>
      </w:pPr>
      <w:r w:rsidRPr="00B17DD1">
        <w:rPr>
          <w:szCs w:val="24"/>
        </w:rPr>
        <w:t xml:space="preserve">Where devices, luminaires, equipment and other associated electrical work are existing and scheduled to remain, the Contractor shall protect the systems for the duration of the project. Any damage sustained to the existing elements during the construction are the sole responsibility of the contractor. </w:t>
      </w:r>
    </w:p>
    <w:p w:rsidR="00B17DD1" w:rsidRPr="000A238C" w:rsidRDefault="00B17DD1" w:rsidP="00B17DD1">
      <w:pPr>
        <w:pStyle w:val="ART"/>
        <w:rPr>
          <w:b/>
        </w:rPr>
      </w:pPr>
      <w:r w:rsidRPr="000A238C">
        <w:rPr>
          <w:b/>
        </w:rPr>
        <w:t>CLEANING AND REPAIR</w:t>
      </w:r>
    </w:p>
    <w:p w:rsidR="00B17DD1" w:rsidRPr="00B17DD1" w:rsidRDefault="00B17DD1" w:rsidP="00B17DD1">
      <w:pPr>
        <w:pStyle w:val="PR1"/>
      </w:pPr>
      <w:r w:rsidRPr="00B17DD1">
        <w:t>The Contractor shall follow Owner’s clean work policy and shall include the removal of trash and demolished material from the building or work area at the end of the each day and removal from the site once a week.</w:t>
      </w:r>
    </w:p>
    <w:p w:rsidR="00B17DD1" w:rsidRPr="00B17DD1" w:rsidRDefault="00B17DD1" w:rsidP="00B17DD1">
      <w:pPr>
        <w:pStyle w:val="PR1"/>
      </w:pPr>
      <w:r w:rsidRPr="00B17DD1">
        <w:t>The Contractor shall be responsible for repairing adjacent construction and finishes damaged during demolition and/or modification.  The Contractor shall be responsible for the removal of ceiling tiles required in the demolition work.  The Contractor shall be responsible for the replacement of damaged tiles and reinstallation of the ceiling prior to final acceptance.</w:t>
      </w:r>
    </w:p>
    <w:p w:rsidR="00B17DD1" w:rsidRPr="00B17DD1" w:rsidRDefault="00B17DD1" w:rsidP="00B17DD1">
      <w:pPr>
        <w:pStyle w:val="PR1"/>
      </w:pPr>
      <w:r w:rsidRPr="00B17DD1">
        <w:t>Panelboards:  Clean exposed surfaces and check tightness of electrical connections.  Replace damaged circuit breakers and provide closure plates for vacant positions.  Provide typed circuit directory showing revised circuiting arrangement.</w:t>
      </w:r>
    </w:p>
    <w:p w:rsidR="00B17DD1" w:rsidRPr="00B17DD1" w:rsidRDefault="00B17DD1" w:rsidP="00B17DD1">
      <w:pPr>
        <w:pStyle w:val="PR1"/>
      </w:pPr>
      <w:r w:rsidRPr="00B17DD1">
        <w:t xml:space="preserve">Luminaires:  </w:t>
      </w:r>
      <w:r w:rsidR="00FA57F0">
        <w:t xml:space="preserve">The following applies where indicated on the plans. </w:t>
      </w:r>
      <w:r w:rsidRPr="00B17DD1">
        <w:t xml:space="preserve">Remove existing luminaires for cleaning.  Use mild detergent to clean all exterior and interior surfaces; rinse with clean water and wipe dry.  Replace lamps, ballasts, and broken electrical parts. Replacement ballasts shall utilize a quick disconnect to comply with NEC requirements for disconnect at luminaire. </w:t>
      </w:r>
    </w:p>
    <w:p w:rsidR="00B17DD1" w:rsidRPr="000A238C" w:rsidRDefault="00B17DD1" w:rsidP="00B17DD1">
      <w:pPr>
        <w:pStyle w:val="ART"/>
        <w:rPr>
          <w:b/>
        </w:rPr>
      </w:pPr>
      <w:r w:rsidRPr="000A238C">
        <w:rPr>
          <w:b/>
        </w:rPr>
        <w:t>DISPOSITION OF MATERIAL AND EQUIPMENT</w:t>
      </w:r>
    </w:p>
    <w:p w:rsidR="00B17DD1" w:rsidRPr="00B17DD1" w:rsidRDefault="00B17DD1" w:rsidP="00B17DD1">
      <w:pPr>
        <w:pStyle w:val="PR1"/>
      </w:pPr>
      <w:r w:rsidRPr="00B17DD1">
        <w:t>Review with the Owner materials that have been removed and are no longer required, to determine any which the Owner may desire to keep.  Deliver those materials that the Owner desires to the Owner’s specified location.</w:t>
      </w:r>
    </w:p>
    <w:p w:rsidR="00B17DD1" w:rsidRPr="00B17DD1" w:rsidRDefault="00B17DD1" w:rsidP="00B17DD1">
      <w:pPr>
        <w:pStyle w:val="PR1"/>
        <w:rPr>
          <w:szCs w:val="24"/>
        </w:rPr>
      </w:pPr>
      <w:r w:rsidRPr="00B17DD1">
        <w:t xml:space="preserve">For those </w:t>
      </w:r>
      <w:r w:rsidRPr="00B17DD1">
        <w:rPr>
          <w:szCs w:val="24"/>
        </w:rPr>
        <w:t>materials not required by the Owner, dispose of them in accordance with applicable regulations.</w:t>
      </w:r>
    </w:p>
    <w:p w:rsidR="00C1114F" w:rsidRDefault="00D04804" w:rsidP="00D04804">
      <w:pPr>
        <w:pStyle w:val="EndnoteText"/>
      </w:pPr>
      <w:r>
        <w:t xml:space="preserve">END OF SECTION </w:t>
      </w:r>
    </w:p>
    <w:sectPr w:rsidR="00C1114F" w:rsidSect="006714AD">
      <w:headerReference w:type="even" r:id="rId9"/>
      <w:footerReference w:type="even" r:id="rId10"/>
      <w:footerReference w:type="default" r:id="rId11"/>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B3B" w:rsidRDefault="00F27B3B"/>
    <w:p w:rsidR="00F27B3B" w:rsidRDefault="00F27B3B"/>
    <w:p w:rsidR="00F27B3B" w:rsidRDefault="00F27B3B"/>
    <w:p w:rsidR="00F27B3B" w:rsidRDefault="00F27B3B"/>
    <w:p w:rsidR="00F27B3B" w:rsidRDefault="00F27B3B"/>
    <w:p w:rsidR="00F27B3B" w:rsidRDefault="00F27B3B"/>
    <w:p w:rsidR="00F27B3B" w:rsidRDefault="00F27B3B"/>
  </w:endnote>
  <w:endnote w:type="continuationSeparator" w:id="0">
    <w:p w:rsidR="00F27B3B" w:rsidRDefault="00F27B3B">
      <w:r>
        <w:t xml:space="preserve"> </w:t>
      </w:r>
    </w:p>
    <w:p w:rsidR="00F27B3B" w:rsidRDefault="00F27B3B"/>
    <w:p w:rsidR="00F27B3B" w:rsidRDefault="00F27B3B"/>
    <w:p w:rsidR="00F27B3B" w:rsidRDefault="00F27B3B"/>
    <w:p w:rsidR="00F27B3B" w:rsidRDefault="00F27B3B"/>
    <w:p w:rsidR="00F27B3B" w:rsidRDefault="00F27B3B"/>
    <w:p w:rsidR="00F27B3B" w:rsidRDefault="00F27B3B"/>
  </w:endnote>
  <w:endnote w:type="continuationNotice" w:id="1">
    <w:p w:rsidR="00F27B3B" w:rsidRDefault="00F27B3B">
      <w:r>
        <w:t xml:space="preserve"> </w:t>
      </w:r>
    </w:p>
    <w:p w:rsidR="00F27B3B" w:rsidRDefault="00F27B3B"/>
    <w:p w:rsidR="00F27B3B" w:rsidRDefault="00F27B3B"/>
    <w:p w:rsidR="00F27B3B" w:rsidRDefault="00F27B3B"/>
    <w:p w:rsidR="00F27B3B" w:rsidRDefault="00F27B3B"/>
    <w:p w:rsidR="00F27B3B" w:rsidRDefault="00F27B3B"/>
    <w:p w:rsidR="00F27B3B" w:rsidRDefault="00F27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1A7" w:rsidRDefault="00EB61A7" w:rsidP="00EB61A7">
    <w:pPr>
      <w:tabs>
        <w:tab w:val="center" w:pos="4680"/>
        <w:tab w:val="right" w:pos="9360"/>
      </w:tabs>
    </w:pPr>
    <w:r>
      <w:t xml:space="preserve">ELECTRICAL DEMOLITION  </w:t>
    </w:r>
  </w:p>
  <w:p w:rsidR="00EB61A7" w:rsidRDefault="00EB61A7" w:rsidP="00EB61A7">
    <w:pPr>
      <w:tabs>
        <w:tab w:val="center" w:pos="4680"/>
        <w:tab w:val="right" w:pos="9360"/>
      </w:tabs>
    </w:pPr>
    <w:r>
      <w:t>26 00 10</w:t>
    </w:r>
  </w:p>
  <w:p w:rsidR="00EB61A7" w:rsidRDefault="00F27B3B" w:rsidP="00EB61A7">
    <w:pPr>
      <w:pStyle w:val="Footer"/>
    </w:pPr>
    <w:sdt>
      <w:sdtPr>
        <w:id w:val="1187558355"/>
        <w:docPartObj>
          <w:docPartGallery w:val="Page Numbers (Bottom of Page)"/>
          <w:docPartUnique/>
        </w:docPartObj>
      </w:sdtPr>
      <w:sdtEndPr/>
      <w:sdtContent>
        <w:sdt>
          <w:sdtPr>
            <w:id w:val="308985835"/>
            <w:docPartObj>
              <w:docPartGallery w:val="Page Numbers (Top of Page)"/>
              <w:docPartUnique/>
            </w:docPartObj>
          </w:sdtPr>
          <w:sdtEndPr/>
          <w:sdtContent>
            <w:r w:rsidR="00EB61A7">
              <w:t xml:space="preserve">Page </w:t>
            </w:r>
            <w:r w:rsidR="00EB61A7" w:rsidRPr="00460BB6">
              <w:rPr>
                <w:bCs w:val="0"/>
                <w:sz w:val="24"/>
                <w:szCs w:val="24"/>
              </w:rPr>
              <w:fldChar w:fldCharType="begin"/>
            </w:r>
            <w:r w:rsidR="00EB61A7" w:rsidRPr="00460BB6">
              <w:instrText xml:space="preserve"> PAGE </w:instrText>
            </w:r>
            <w:r w:rsidR="00EB61A7" w:rsidRPr="00460BB6">
              <w:rPr>
                <w:bCs w:val="0"/>
                <w:sz w:val="24"/>
                <w:szCs w:val="24"/>
              </w:rPr>
              <w:fldChar w:fldCharType="separate"/>
            </w:r>
            <w:r w:rsidR="00460BB6">
              <w:rPr>
                <w:noProof/>
              </w:rPr>
              <w:t>2</w:t>
            </w:r>
            <w:r w:rsidR="00EB61A7" w:rsidRPr="00460BB6">
              <w:rPr>
                <w:bCs w:val="0"/>
                <w:sz w:val="24"/>
                <w:szCs w:val="24"/>
              </w:rPr>
              <w:fldChar w:fldCharType="end"/>
            </w:r>
            <w:r w:rsidR="00EB61A7">
              <w:t xml:space="preserve"> of</w:t>
            </w:r>
            <w:r w:rsidR="00EB61A7" w:rsidRPr="00460BB6">
              <w:t xml:space="preserve"> </w:t>
            </w:r>
            <w:r>
              <w:fldChar w:fldCharType="begin"/>
            </w:r>
            <w:r>
              <w:instrText xml:space="preserve"> NUMPAGES  </w:instrText>
            </w:r>
            <w:r>
              <w:fldChar w:fldCharType="separate"/>
            </w:r>
            <w:r w:rsidR="00460BB6">
              <w:rPr>
                <w:noProof/>
              </w:rPr>
              <w:t>3</w:t>
            </w:r>
            <w:r>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713" w:rsidRDefault="00BC2713" w:rsidP="00BC2713">
    <w:pPr>
      <w:tabs>
        <w:tab w:val="center" w:pos="4680"/>
        <w:tab w:val="right" w:pos="9360"/>
      </w:tabs>
      <w:jc w:val="right"/>
    </w:pPr>
    <w:r>
      <w:t xml:space="preserve">ELECTRICAL DEMOLITION  </w:t>
    </w:r>
  </w:p>
  <w:p w:rsidR="00BC2713" w:rsidRDefault="00BC2713" w:rsidP="00BC2713">
    <w:pPr>
      <w:tabs>
        <w:tab w:val="center" w:pos="4680"/>
        <w:tab w:val="right" w:pos="9360"/>
      </w:tabs>
      <w:jc w:val="right"/>
    </w:pPr>
    <w:r>
      <w:t>26 00 10</w:t>
    </w:r>
  </w:p>
  <w:p w:rsidR="00BE4994" w:rsidRDefault="00F27B3B" w:rsidP="00BC2713">
    <w:pPr>
      <w:pStyle w:val="Footer"/>
      <w:jc w:val="right"/>
    </w:pPr>
    <w:sdt>
      <w:sdtPr>
        <w:id w:val="42255555"/>
        <w:docPartObj>
          <w:docPartGallery w:val="Page Numbers (Bottom of Page)"/>
          <w:docPartUnique/>
        </w:docPartObj>
      </w:sdtPr>
      <w:sdtEndPr/>
      <w:sdtContent>
        <w:sdt>
          <w:sdtPr>
            <w:id w:val="-481462521"/>
            <w:docPartObj>
              <w:docPartGallery w:val="Page Numbers (Top of Page)"/>
              <w:docPartUnique/>
            </w:docPartObj>
          </w:sdtPr>
          <w:sdtEndPr/>
          <w:sdtContent>
            <w:r w:rsidR="00BC2713">
              <w:t xml:space="preserve">Page </w:t>
            </w:r>
            <w:r w:rsidR="00BC2713" w:rsidRPr="00460BB6">
              <w:rPr>
                <w:bCs w:val="0"/>
                <w:sz w:val="24"/>
                <w:szCs w:val="24"/>
              </w:rPr>
              <w:fldChar w:fldCharType="begin"/>
            </w:r>
            <w:r w:rsidR="00BC2713" w:rsidRPr="00460BB6">
              <w:instrText xml:space="preserve"> PAGE </w:instrText>
            </w:r>
            <w:r w:rsidR="00BC2713" w:rsidRPr="00460BB6">
              <w:rPr>
                <w:bCs w:val="0"/>
                <w:sz w:val="24"/>
                <w:szCs w:val="24"/>
              </w:rPr>
              <w:fldChar w:fldCharType="separate"/>
            </w:r>
            <w:r w:rsidR="00460BB6">
              <w:rPr>
                <w:noProof/>
              </w:rPr>
              <w:t>1</w:t>
            </w:r>
            <w:r w:rsidR="00BC2713" w:rsidRPr="00460BB6">
              <w:rPr>
                <w:bCs w:val="0"/>
                <w:sz w:val="24"/>
                <w:szCs w:val="24"/>
              </w:rPr>
              <w:fldChar w:fldCharType="end"/>
            </w:r>
            <w:r w:rsidR="00BC2713">
              <w:t xml:space="preserve"> of </w:t>
            </w:r>
            <w:r>
              <w:fldChar w:fldCharType="begin"/>
            </w:r>
            <w:r>
              <w:instrText xml:space="preserve"> NUMPAGES</w:instrText>
            </w:r>
            <w:r>
              <w:instrText xml:space="preserve">  </w:instrText>
            </w:r>
            <w:r>
              <w:fldChar w:fldCharType="separate"/>
            </w:r>
            <w:r w:rsidR="00460BB6">
              <w:rPr>
                <w:noProof/>
              </w:rPr>
              <w:t>3</w:t>
            </w:r>
            <w:r>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B3B" w:rsidRDefault="00F27B3B">
      <w:r>
        <w:separator/>
      </w:r>
    </w:p>
    <w:p w:rsidR="00F27B3B" w:rsidRDefault="00F27B3B"/>
    <w:p w:rsidR="00F27B3B" w:rsidRDefault="00F27B3B"/>
    <w:p w:rsidR="00F27B3B" w:rsidRDefault="00F27B3B"/>
    <w:p w:rsidR="00F27B3B" w:rsidRDefault="00F27B3B"/>
    <w:p w:rsidR="00F27B3B" w:rsidRDefault="00F27B3B"/>
    <w:p w:rsidR="00F27B3B" w:rsidRDefault="00F27B3B"/>
  </w:footnote>
  <w:footnote w:type="continuationSeparator" w:id="0">
    <w:p w:rsidR="00F27B3B" w:rsidRDefault="00F27B3B">
      <w:r>
        <w:continuationSeparator/>
      </w:r>
    </w:p>
    <w:p w:rsidR="00F27B3B" w:rsidRDefault="00F27B3B"/>
    <w:p w:rsidR="00F27B3B" w:rsidRDefault="00F27B3B"/>
    <w:p w:rsidR="00F27B3B" w:rsidRDefault="00F27B3B"/>
    <w:p w:rsidR="00F27B3B" w:rsidRDefault="00F27B3B"/>
    <w:p w:rsidR="00F27B3B" w:rsidRDefault="00F27B3B"/>
    <w:p w:rsidR="00F27B3B" w:rsidRDefault="00F27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994" w:rsidRDefault="00BE4994"/>
  <w:p w:rsidR="00BE4994" w:rsidRDefault="00BE4994"/>
  <w:p w:rsidR="00BE4994" w:rsidRDefault="00BE4994"/>
  <w:p w:rsidR="00BE4994" w:rsidRDefault="00BE4994"/>
  <w:p w:rsidR="00BE4994" w:rsidRDefault="00BE4994"/>
  <w:p w:rsidR="00BE4994" w:rsidRDefault="00BE49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FABF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429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42FE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A4C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CABC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4AB5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EED0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3064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E436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BC4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350A322A"/>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1FF458B"/>
    <w:multiLevelType w:val="hybridMultilevel"/>
    <w:tmpl w:val="3E0A5DBC"/>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F77934"/>
    <w:multiLevelType w:val="hybridMultilevel"/>
    <w:tmpl w:val="3A2AE024"/>
    <w:lvl w:ilvl="0" w:tplc="2B8AD99A">
      <w:start w:val="1"/>
      <w:numFmt w:val="upperLetter"/>
      <w:lvlText w:val="%1."/>
      <w:lvlJc w:val="left"/>
      <w:pPr>
        <w:tabs>
          <w:tab w:val="num" w:pos="1152"/>
        </w:tabs>
        <w:ind w:left="1152" w:hanging="6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951703"/>
    <w:multiLevelType w:val="hybridMultilevel"/>
    <w:tmpl w:val="F4027F0E"/>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0C634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5" w15:restartNumberingAfterBreak="0">
    <w:nsid w:val="18B32F72"/>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6" w15:restartNumberingAfterBreak="0">
    <w:nsid w:val="19B02548"/>
    <w:multiLevelType w:val="singleLevel"/>
    <w:tmpl w:val="588A1C2E"/>
    <w:lvl w:ilvl="0">
      <w:start w:val="1"/>
      <w:numFmt w:val="decimal"/>
      <w:lvlText w:val="%1."/>
      <w:lvlJc w:val="left"/>
      <w:pPr>
        <w:tabs>
          <w:tab w:val="num" w:pos="1728"/>
        </w:tabs>
        <w:ind w:left="1728" w:hanging="576"/>
      </w:pPr>
      <w:rPr>
        <w:rFonts w:hint="default"/>
      </w:rPr>
    </w:lvl>
  </w:abstractNum>
  <w:abstractNum w:abstractNumId="17" w15:restartNumberingAfterBreak="0">
    <w:nsid w:val="19E81E8A"/>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8" w15:restartNumberingAfterBreak="0">
    <w:nsid w:val="27EE7D63"/>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9" w15:restartNumberingAfterBreak="0">
    <w:nsid w:val="2F336B4A"/>
    <w:multiLevelType w:val="multilevel"/>
    <w:tmpl w:val="AB682DD0"/>
    <w:lvl w:ilvl="0">
      <w:start w:val="2"/>
      <w:numFmt w:val="decimal"/>
      <w:lvlText w:val="%1"/>
      <w:lvlJc w:val="left"/>
      <w:pPr>
        <w:tabs>
          <w:tab w:val="num" w:pos="375"/>
        </w:tabs>
        <w:ind w:left="375" w:hanging="375"/>
      </w:pPr>
      <w:rPr>
        <w:rFonts w:hint="default"/>
      </w:rPr>
    </w:lvl>
    <w:lvl w:ilvl="1">
      <w:start w:val="5"/>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2906FFA"/>
    <w:multiLevelType w:val="singleLevel"/>
    <w:tmpl w:val="2B8AD99A"/>
    <w:lvl w:ilvl="0">
      <w:start w:val="1"/>
      <w:numFmt w:val="upperLetter"/>
      <w:lvlText w:val="%1."/>
      <w:lvlJc w:val="left"/>
      <w:pPr>
        <w:tabs>
          <w:tab w:val="num" w:pos="1152"/>
        </w:tabs>
        <w:ind w:left="1152" w:hanging="612"/>
      </w:pPr>
      <w:rPr>
        <w:rFonts w:hint="default"/>
      </w:rPr>
    </w:lvl>
  </w:abstractNum>
  <w:abstractNum w:abstractNumId="21" w15:restartNumberingAfterBreak="0">
    <w:nsid w:val="32AC230E"/>
    <w:multiLevelType w:val="singleLevel"/>
    <w:tmpl w:val="1B1ED81A"/>
    <w:lvl w:ilvl="0">
      <w:start w:val="1"/>
      <w:numFmt w:val="upperLetter"/>
      <w:lvlText w:val="%1."/>
      <w:lvlJc w:val="left"/>
      <w:pPr>
        <w:tabs>
          <w:tab w:val="num" w:pos="1152"/>
        </w:tabs>
        <w:ind w:left="1152" w:hanging="612"/>
      </w:pPr>
      <w:rPr>
        <w:rFonts w:hint="default"/>
      </w:rPr>
    </w:lvl>
  </w:abstractNum>
  <w:abstractNum w:abstractNumId="22" w15:restartNumberingAfterBreak="0">
    <w:nsid w:val="37311532"/>
    <w:multiLevelType w:val="hybridMultilevel"/>
    <w:tmpl w:val="B0ECBF7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C05B4"/>
    <w:multiLevelType w:val="multilevel"/>
    <w:tmpl w:val="F63E2E78"/>
    <w:lvl w:ilvl="0">
      <w:start w:val="1"/>
      <w:numFmt w:val="decimal"/>
      <w:lvlText w:val="%1"/>
      <w:lvlJc w:val="left"/>
      <w:pPr>
        <w:tabs>
          <w:tab w:val="num" w:pos="1152"/>
        </w:tabs>
        <w:ind w:left="1152" w:hanging="1152"/>
      </w:pPr>
      <w:rPr>
        <w:rFonts w:hint="default"/>
      </w:rPr>
    </w:lvl>
    <w:lvl w:ilvl="1">
      <w:start w:val="1"/>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152"/>
        </w:tabs>
        <w:ind w:left="1152" w:hanging="115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CB80D0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25" w15:restartNumberingAfterBreak="0">
    <w:nsid w:val="3DA22CCF"/>
    <w:multiLevelType w:val="hybridMultilevel"/>
    <w:tmpl w:val="805271A4"/>
    <w:lvl w:ilvl="0" w:tplc="510A8380">
      <w:start w:val="1"/>
      <w:numFmt w:val="upperLetter"/>
      <w:lvlText w:val="%1."/>
      <w:lvlJc w:val="left"/>
      <w:pPr>
        <w:tabs>
          <w:tab w:val="num" w:pos="1152"/>
        </w:tabs>
        <w:ind w:left="1152" w:hanging="576"/>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61158D"/>
    <w:multiLevelType w:val="multilevel"/>
    <w:tmpl w:val="2C9CAB18"/>
    <w:lvl w:ilvl="0">
      <w:start w:val="1"/>
      <w:numFmt w:val="decimal"/>
      <w:lvlText w:val="%1."/>
      <w:lvlJc w:val="left"/>
      <w:pPr>
        <w:tabs>
          <w:tab w:val="num" w:pos="1728"/>
        </w:tabs>
        <w:ind w:left="1728" w:hanging="576"/>
      </w:pPr>
      <w:rPr>
        <w:rFonts w:hint="default"/>
      </w:rPr>
    </w:lvl>
    <w:lvl w:ilvl="1">
      <w:start w:val="1"/>
      <w:numFmt w:val="none"/>
      <w:isLgl/>
      <w:lvlText w:val="2.03"/>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27" w15:restartNumberingAfterBreak="0">
    <w:nsid w:val="41407F6C"/>
    <w:multiLevelType w:val="multilevel"/>
    <w:tmpl w:val="6B4CCADA"/>
    <w:lvl w:ilvl="0">
      <w:start w:val="3"/>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55F2304"/>
    <w:multiLevelType w:val="multilevel"/>
    <w:tmpl w:val="42645A4C"/>
    <w:lvl w:ilvl="0">
      <w:start w:val="2"/>
      <w:numFmt w:val="decimal"/>
      <w:lvlText w:val="%1"/>
      <w:lvlJc w:val="left"/>
      <w:pPr>
        <w:tabs>
          <w:tab w:val="num" w:pos="1152"/>
        </w:tabs>
        <w:ind w:left="1152" w:hanging="1152"/>
      </w:pPr>
      <w:rPr>
        <w:rFonts w:hint="default"/>
      </w:rPr>
    </w:lvl>
    <w:lvl w:ilvl="1">
      <w:start w:val="7"/>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CD12ED1"/>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0" w15:restartNumberingAfterBreak="0">
    <w:nsid w:val="54081156"/>
    <w:multiLevelType w:val="multilevel"/>
    <w:tmpl w:val="A16651D4"/>
    <w:lvl w:ilvl="0">
      <w:start w:val="1"/>
      <w:numFmt w:val="decimal"/>
      <w:lvlText w:val="%1."/>
      <w:lvlJc w:val="left"/>
      <w:pPr>
        <w:tabs>
          <w:tab w:val="num" w:pos="1716"/>
        </w:tabs>
        <w:ind w:left="1716" w:hanging="564"/>
      </w:pPr>
      <w:rPr>
        <w:rFonts w:hint="default"/>
      </w:rPr>
    </w:lvl>
    <w:lvl w:ilvl="1">
      <w:start w:val="1"/>
      <w:numFmt w:val="decimalZero"/>
      <w:isLgl/>
      <w:lvlText w:val="3.%2"/>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31" w15:restartNumberingAfterBreak="0">
    <w:nsid w:val="54B43DAD"/>
    <w:multiLevelType w:val="singleLevel"/>
    <w:tmpl w:val="C57A73C6"/>
    <w:lvl w:ilvl="0">
      <w:start w:val="1"/>
      <w:numFmt w:val="upperLetter"/>
      <w:lvlText w:val="%1."/>
      <w:lvlJc w:val="left"/>
      <w:pPr>
        <w:tabs>
          <w:tab w:val="num" w:pos="1152"/>
        </w:tabs>
        <w:ind w:left="1152" w:hanging="576"/>
      </w:pPr>
      <w:rPr>
        <w:rFonts w:hint="default"/>
      </w:rPr>
    </w:lvl>
  </w:abstractNum>
  <w:abstractNum w:abstractNumId="32" w15:restartNumberingAfterBreak="0">
    <w:nsid w:val="5CC2462A"/>
    <w:multiLevelType w:val="singleLevel"/>
    <w:tmpl w:val="0DC6A5AC"/>
    <w:lvl w:ilvl="0">
      <w:start w:val="1"/>
      <w:numFmt w:val="upperLetter"/>
      <w:lvlText w:val="%1."/>
      <w:lvlJc w:val="left"/>
      <w:pPr>
        <w:tabs>
          <w:tab w:val="num" w:pos="1152"/>
        </w:tabs>
        <w:ind w:left="1152" w:hanging="612"/>
      </w:pPr>
      <w:rPr>
        <w:rFonts w:hint="default"/>
      </w:rPr>
    </w:lvl>
  </w:abstractNum>
  <w:abstractNum w:abstractNumId="33" w15:restartNumberingAfterBreak="0">
    <w:nsid w:val="62B57C60"/>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4" w15:restartNumberingAfterBreak="0">
    <w:nsid w:val="68D15D25"/>
    <w:multiLevelType w:val="hybridMultilevel"/>
    <w:tmpl w:val="6598D1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C06BF9"/>
    <w:multiLevelType w:val="multilevel"/>
    <w:tmpl w:val="F87C6ECE"/>
    <w:lvl w:ilvl="0">
      <w:start w:val="2"/>
      <w:numFmt w:val="decimal"/>
      <w:lvlText w:val="%1"/>
      <w:lvlJc w:val="left"/>
      <w:pPr>
        <w:tabs>
          <w:tab w:val="num" w:pos="384"/>
        </w:tabs>
        <w:ind w:left="384" w:hanging="384"/>
      </w:pPr>
      <w:rPr>
        <w:rFonts w:hint="default"/>
      </w:rPr>
    </w:lvl>
    <w:lvl w:ilvl="1">
      <w:start w:val="1"/>
      <w:numFmt w:val="decimalZero"/>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A73F6"/>
    <w:multiLevelType w:val="hybridMultilevel"/>
    <w:tmpl w:val="D5584AA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9B5B0C"/>
    <w:multiLevelType w:val="hybridMultilevel"/>
    <w:tmpl w:val="4CACE0D2"/>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C76DEB"/>
    <w:multiLevelType w:val="multilevel"/>
    <w:tmpl w:val="677A1EF8"/>
    <w:lvl w:ilvl="0">
      <w:start w:val="2"/>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77B0A42"/>
    <w:multiLevelType w:val="singleLevel"/>
    <w:tmpl w:val="510A8380"/>
    <w:lvl w:ilvl="0">
      <w:start w:val="1"/>
      <w:numFmt w:val="upperLetter"/>
      <w:lvlText w:val="%1."/>
      <w:lvlJc w:val="left"/>
      <w:pPr>
        <w:tabs>
          <w:tab w:val="num" w:pos="1152"/>
        </w:tabs>
        <w:ind w:left="1152" w:hanging="576"/>
      </w:pPr>
      <w:rPr>
        <w:rFonts w:hint="default"/>
      </w:rPr>
    </w:lvl>
  </w:abstractNum>
  <w:abstractNum w:abstractNumId="40" w15:restartNumberingAfterBreak="0">
    <w:nsid w:val="78971270"/>
    <w:multiLevelType w:val="hybridMultilevel"/>
    <w:tmpl w:val="34F63A9A"/>
    <w:lvl w:ilvl="0" w:tplc="801C1A26">
      <w:start w:val="1"/>
      <w:numFmt w:val="upperLetter"/>
      <w:lvlText w:val="%1."/>
      <w:lvlJc w:val="left"/>
      <w:pPr>
        <w:tabs>
          <w:tab w:val="num" w:pos="1152"/>
        </w:tabs>
        <w:ind w:left="1152" w:hanging="576"/>
      </w:pPr>
      <w:rPr>
        <w:rFonts w:hint="default"/>
      </w:rPr>
    </w:lvl>
    <w:lvl w:ilvl="1" w:tplc="98BC05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4"/>
  </w:num>
  <w:num w:numId="3">
    <w:abstractNumId w:val="33"/>
  </w:num>
  <w:num w:numId="4">
    <w:abstractNumId w:val="24"/>
  </w:num>
  <w:num w:numId="5">
    <w:abstractNumId w:val="17"/>
  </w:num>
  <w:num w:numId="6">
    <w:abstractNumId w:val="15"/>
  </w:num>
  <w:num w:numId="7">
    <w:abstractNumId w:val="29"/>
  </w:num>
  <w:num w:numId="8">
    <w:abstractNumId w:val="28"/>
  </w:num>
  <w:num w:numId="9">
    <w:abstractNumId w:val="18"/>
  </w:num>
  <w:num w:numId="10">
    <w:abstractNumId w:val="35"/>
  </w:num>
  <w:num w:numId="11">
    <w:abstractNumId w:val="26"/>
  </w:num>
  <w:num w:numId="12">
    <w:abstractNumId w:val="20"/>
  </w:num>
  <w:num w:numId="13">
    <w:abstractNumId w:val="30"/>
  </w:num>
  <w:num w:numId="14">
    <w:abstractNumId w:val="32"/>
  </w:num>
  <w:num w:numId="15">
    <w:abstractNumId w:val="21"/>
  </w:num>
  <w:num w:numId="16">
    <w:abstractNumId w:val="31"/>
  </w:num>
  <w:num w:numId="17">
    <w:abstractNumId w:val="39"/>
  </w:num>
  <w:num w:numId="18">
    <w:abstractNumId w:val="16"/>
  </w:num>
  <w:num w:numId="19">
    <w:abstractNumId w:val="37"/>
  </w:num>
  <w:num w:numId="20">
    <w:abstractNumId w:val="22"/>
  </w:num>
  <w:num w:numId="21">
    <w:abstractNumId w:val="11"/>
  </w:num>
  <w:num w:numId="22">
    <w:abstractNumId w:val="10"/>
  </w:num>
  <w:num w:numId="23">
    <w:abstractNumId w:val="10"/>
  </w:num>
  <w:num w:numId="2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36"/>
  </w:num>
  <w:num w:numId="27">
    <w:abstractNumId w:val="25"/>
  </w:num>
  <w:num w:numId="28">
    <w:abstractNumId w:val="12"/>
  </w:num>
  <w:num w:numId="29">
    <w:abstractNumId w:val="19"/>
  </w:num>
  <w:num w:numId="30">
    <w:abstractNumId w:val="38"/>
  </w:num>
  <w:num w:numId="31">
    <w:abstractNumId w:val="27"/>
  </w:num>
  <w:num w:numId="32">
    <w:abstractNumId w:val="1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93"/>
    <w:rsid w:val="00007CCD"/>
    <w:rsid w:val="00023151"/>
    <w:rsid w:val="00030B3C"/>
    <w:rsid w:val="000320D9"/>
    <w:rsid w:val="00032BAF"/>
    <w:rsid w:val="00045E20"/>
    <w:rsid w:val="00073535"/>
    <w:rsid w:val="000A238C"/>
    <w:rsid w:val="000A6986"/>
    <w:rsid w:val="000B178C"/>
    <w:rsid w:val="000B1CF6"/>
    <w:rsid w:val="000C13D2"/>
    <w:rsid w:val="000C2925"/>
    <w:rsid w:val="000D11F8"/>
    <w:rsid w:val="000D537D"/>
    <w:rsid w:val="000E6BCD"/>
    <w:rsid w:val="000F050F"/>
    <w:rsid w:val="00116271"/>
    <w:rsid w:val="001347C7"/>
    <w:rsid w:val="00141E4A"/>
    <w:rsid w:val="00147FB6"/>
    <w:rsid w:val="001661BB"/>
    <w:rsid w:val="00190D09"/>
    <w:rsid w:val="00194905"/>
    <w:rsid w:val="001A6763"/>
    <w:rsid w:val="001B45ED"/>
    <w:rsid w:val="001C0EA0"/>
    <w:rsid w:val="001D173D"/>
    <w:rsid w:val="001F2C7C"/>
    <w:rsid w:val="00201093"/>
    <w:rsid w:val="00202CA9"/>
    <w:rsid w:val="00232F79"/>
    <w:rsid w:val="002336BD"/>
    <w:rsid w:val="00237943"/>
    <w:rsid w:val="00250CD7"/>
    <w:rsid w:val="002606DF"/>
    <w:rsid w:val="00262A38"/>
    <w:rsid w:val="00265A2A"/>
    <w:rsid w:val="00287C3B"/>
    <w:rsid w:val="00295323"/>
    <w:rsid w:val="002B285A"/>
    <w:rsid w:val="002E28EF"/>
    <w:rsid w:val="002E2CA1"/>
    <w:rsid w:val="002F2144"/>
    <w:rsid w:val="0030037E"/>
    <w:rsid w:val="0030256E"/>
    <w:rsid w:val="00312B31"/>
    <w:rsid w:val="00331B09"/>
    <w:rsid w:val="00333D3C"/>
    <w:rsid w:val="003413CD"/>
    <w:rsid w:val="00344E6D"/>
    <w:rsid w:val="003700BD"/>
    <w:rsid w:val="00375ABB"/>
    <w:rsid w:val="00375AD5"/>
    <w:rsid w:val="00390723"/>
    <w:rsid w:val="003B0991"/>
    <w:rsid w:val="003C3720"/>
    <w:rsid w:val="003C587A"/>
    <w:rsid w:val="003D0A36"/>
    <w:rsid w:val="003D21BE"/>
    <w:rsid w:val="003F762C"/>
    <w:rsid w:val="00410077"/>
    <w:rsid w:val="004353D4"/>
    <w:rsid w:val="00450F46"/>
    <w:rsid w:val="0045405F"/>
    <w:rsid w:val="00460BB6"/>
    <w:rsid w:val="00485C69"/>
    <w:rsid w:val="004872E5"/>
    <w:rsid w:val="004906BF"/>
    <w:rsid w:val="00491088"/>
    <w:rsid w:val="00492AA2"/>
    <w:rsid w:val="004971A5"/>
    <w:rsid w:val="004A426E"/>
    <w:rsid w:val="004B00E6"/>
    <w:rsid w:val="004B1715"/>
    <w:rsid w:val="004D4812"/>
    <w:rsid w:val="004D486F"/>
    <w:rsid w:val="004D5E94"/>
    <w:rsid w:val="004E0D09"/>
    <w:rsid w:val="004E2D3A"/>
    <w:rsid w:val="0050338C"/>
    <w:rsid w:val="00503C0A"/>
    <w:rsid w:val="0051239E"/>
    <w:rsid w:val="00514F8C"/>
    <w:rsid w:val="00522DD6"/>
    <w:rsid w:val="00527AF6"/>
    <w:rsid w:val="00532FB5"/>
    <w:rsid w:val="00561256"/>
    <w:rsid w:val="00563E29"/>
    <w:rsid w:val="005C11A2"/>
    <w:rsid w:val="005F65D9"/>
    <w:rsid w:val="006049FC"/>
    <w:rsid w:val="0061034D"/>
    <w:rsid w:val="00610ACC"/>
    <w:rsid w:val="00620D42"/>
    <w:rsid w:val="0063236E"/>
    <w:rsid w:val="0064651C"/>
    <w:rsid w:val="006616D5"/>
    <w:rsid w:val="006714AD"/>
    <w:rsid w:val="006756E9"/>
    <w:rsid w:val="006C4E3F"/>
    <w:rsid w:val="006D34B3"/>
    <w:rsid w:val="006D46A8"/>
    <w:rsid w:val="00717D96"/>
    <w:rsid w:val="00724865"/>
    <w:rsid w:val="00725C9F"/>
    <w:rsid w:val="007412A6"/>
    <w:rsid w:val="00752B50"/>
    <w:rsid w:val="007655F5"/>
    <w:rsid w:val="007A066A"/>
    <w:rsid w:val="007A3086"/>
    <w:rsid w:val="007A46A7"/>
    <w:rsid w:val="007A6CCD"/>
    <w:rsid w:val="007E44ED"/>
    <w:rsid w:val="007E51AA"/>
    <w:rsid w:val="007E7F22"/>
    <w:rsid w:val="00821B33"/>
    <w:rsid w:val="008425BD"/>
    <w:rsid w:val="0084571F"/>
    <w:rsid w:val="00845841"/>
    <w:rsid w:val="00847BBB"/>
    <w:rsid w:val="0085156F"/>
    <w:rsid w:val="00883CB0"/>
    <w:rsid w:val="00895A4D"/>
    <w:rsid w:val="008A471D"/>
    <w:rsid w:val="008B167D"/>
    <w:rsid w:val="008B6B58"/>
    <w:rsid w:val="008C314D"/>
    <w:rsid w:val="008D7960"/>
    <w:rsid w:val="008E1FEB"/>
    <w:rsid w:val="008F3A3B"/>
    <w:rsid w:val="008F7DE7"/>
    <w:rsid w:val="00920703"/>
    <w:rsid w:val="009445DB"/>
    <w:rsid w:val="009602CE"/>
    <w:rsid w:val="00961866"/>
    <w:rsid w:val="00962789"/>
    <w:rsid w:val="00983442"/>
    <w:rsid w:val="00983D1D"/>
    <w:rsid w:val="009A2E23"/>
    <w:rsid w:val="009B164E"/>
    <w:rsid w:val="009B6F6B"/>
    <w:rsid w:val="009C7F0C"/>
    <w:rsid w:val="009E7C80"/>
    <w:rsid w:val="00A0585D"/>
    <w:rsid w:val="00A35573"/>
    <w:rsid w:val="00A479BF"/>
    <w:rsid w:val="00AA3832"/>
    <w:rsid w:val="00AA4D17"/>
    <w:rsid w:val="00AA5FAD"/>
    <w:rsid w:val="00AC6B38"/>
    <w:rsid w:val="00AD0E9A"/>
    <w:rsid w:val="00AD20BE"/>
    <w:rsid w:val="00AD3079"/>
    <w:rsid w:val="00AE1DC0"/>
    <w:rsid w:val="00AE37D8"/>
    <w:rsid w:val="00AE7C54"/>
    <w:rsid w:val="00AF1059"/>
    <w:rsid w:val="00AF42F3"/>
    <w:rsid w:val="00B17DD1"/>
    <w:rsid w:val="00B2233D"/>
    <w:rsid w:val="00B311AE"/>
    <w:rsid w:val="00B43A7D"/>
    <w:rsid w:val="00B45E9E"/>
    <w:rsid w:val="00B47E35"/>
    <w:rsid w:val="00B736AE"/>
    <w:rsid w:val="00B7785E"/>
    <w:rsid w:val="00B8172E"/>
    <w:rsid w:val="00B933FE"/>
    <w:rsid w:val="00BB077D"/>
    <w:rsid w:val="00BB67CB"/>
    <w:rsid w:val="00BC128D"/>
    <w:rsid w:val="00BC1B71"/>
    <w:rsid w:val="00BC2713"/>
    <w:rsid w:val="00BC2EFD"/>
    <w:rsid w:val="00BD112A"/>
    <w:rsid w:val="00BE13E1"/>
    <w:rsid w:val="00BE4994"/>
    <w:rsid w:val="00BE7DA4"/>
    <w:rsid w:val="00BF4BD5"/>
    <w:rsid w:val="00BF7AA5"/>
    <w:rsid w:val="00C05909"/>
    <w:rsid w:val="00C074CE"/>
    <w:rsid w:val="00C07920"/>
    <w:rsid w:val="00C1114F"/>
    <w:rsid w:val="00C20B74"/>
    <w:rsid w:val="00C263B0"/>
    <w:rsid w:val="00C42A0D"/>
    <w:rsid w:val="00C459BB"/>
    <w:rsid w:val="00C660EF"/>
    <w:rsid w:val="00C715DC"/>
    <w:rsid w:val="00C71B38"/>
    <w:rsid w:val="00C75291"/>
    <w:rsid w:val="00C84D67"/>
    <w:rsid w:val="00CB73AB"/>
    <w:rsid w:val="00CD2865"/>
    <w:rsid w:val="00CD61CE"/>
    <w:rsid w:val="00CD7287"/>
    <w:rsid w:val="00CF18ED"/>
    <w:rsid w:val="00CF3659"/>
    <w:rsid w:val="00CF5F4F"/>
    <w:rsid w:val="00D001D6"/>
    <w:rsid w:val="00D04804"/>
    <w:rsid w:val="00D21EA8"/>
    <w:rsid w:val="00D27A0D"/>
    <w:rsid w:val="00D371B8"/>
    <w:rsid w:val="00D404E9"/>
    <w:rsid w:val="00D6547E"/>
    <w:rsid w:val="00D67A21"/>
    <w:rsid w:val="00D87C63"/>
    <w:rsid w:val="00D96D25"/>
    <w:rsid w:val="00DC3151"/>
    <w:rsid w:val="00DC4992"/>
    <w:rsid w:val="00DC5CB0"/>
    <w:rsid w:val="00DF7430"/>
    <w:rsid w:val="00E200EE"/>
    <w:rsid w:val="00E20ABA"/>
    <w:rsid w:val="00E27E56"/>
    <w:rsid w:val="00E35291"/>
    <w:rsid w:val="00E37E28"/>
    <w:rsid w:val="00E55267"/>
    <w:rsid w:val="00E6766F"/>
    <w:rsid w:val="00E73F92"/>
    <w:rsid w:val="00E815AB"/>
    <w:rsid w:val="00E86B5E"/>
    <w:rsid w:val="00EA1063"/>
    <w:rsid w:val="00EA23B9"/>
    <w:rsid w:val="00EA3A3C"/>
    <w:rsid w:val="00EB61A7"/>
    <w:rsid w:val="00EC1DCE"/>
    <w:rsid w:val="00ED206B"/>
    <w:rsid w:val="00ED5F23"/>
    <w:rsid w:val="00EF0373"/>
    <w:rsid w:val="00F00317"/>
    <w:rsid w:val="00F021A8"/>
    <w:rsid w:val="00F041C9"/>
    <w:rsid w:val="00F1566A"/>
    <w:rsid w:val="00F27B3B"/>
    <w:rsid w:val="00F30332"/>
    <w:rsid w:val="00F310A3"/>
    <w:rsid w:val="00F41802"/>
    <w:rsid w:val="00F41BD6"/>
    <w:rsid w:val="00F5224B"/>
    <w:rsid w:val="00F84350"/>
    <w:rsid w:val="00FA57F0"/>
    <w:rsid w:val="00FB5096"/>
    <w:rsid w:val="00FC7F75"/>
    <w:rsid w:val="00FD0B8F"/>
    <w:rsid w:val="00FE5C37"/>
    <w:rsid w:val="00FF1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B0530"/>
  <w15:docId w15:val="{16D20066-73D0-403C-9A68-3C26EA24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7DD1"/>
    <w:pPr>
      <w:widowControl w:val="0"/>
    </w:pPr>
    <w:rPr>
      <w:rFonts w:ascii="Arial" w:hAnsi="Arial"/>
      <w:bCs/>
      <w:iCs/>
    </w:rPr>
  </w:style>
  <w:style w:type="paragraph" w:styleId="Heading1">
    <w:name w:val="heading 1"/>
    <w:basedOn w:val="Normal"/>
    <w:next w:val="Normal"/>
    <w:autoRedefine/>
    <w:qFormat/>
    <w:rsid w:val="00B17DD1"/>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B17DD1"/>
    <w:pPr>
      <w:keepNext/>
      <w:widowControl/>
      <w:tabs>
        <w:tab w:val="left" w:pos="6480"/>
      </w:tabs>
      <w:ind w:left="288"/>
      <w:outlineLvl w:val="1"/>
    </w:pPr>
    <w:rPr>
      <w:b/>
      <w:caps/>
      <w:sz w:val="24"/>
    </w:rPr>
  </w:style>
  <w:style w:type="paragraph" w:styleId="Heading3">
    <w:name w:val="heading 3"/>
    <w:basedOn w:val="Normal"/>
    <w:next w:val="Normal"/>
    <w:autoRedefine/>
    <w:qFormat/>
    <w:rsid w:val="00B17DD1"/>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D04804"/>
    <w:pPr>
      <w:widowControl/>
      <w:spacing w:before="400"/>
      <w:jc w:val="center"/>
    </w:pPr>
    <w:rPr>
      <w:b/>
      <w:caps/>
    </w:rPr>
  </w:style>
  <w:style w:type="paragraph" w:styleId="TOC9">
    <w:name w:val="toc 9"/>
    <w:basedOn w:val="Normal"/>
    <w:next w:val="Normal"/>
    <w:autoRedefine/>
    <w:semiHidden/>
    <w:rsid w:val="00B17DD1"/>
    <w:pPr>
      <w:ind w:left="1760"/>
    </w:pPr>
  </w:style>
  <w:style w:type="paragraph" w:styleId="FootnoteText">
    <w:name w:val="footnote text"/>
    <w:aliases w:val="Foot Title"/>
    <w:basedOn w:val="Normal"/>
    <w:link w:val="FootnoteTextChar"/>
    <w:autoRedefine/>
    <w:semiHidden/>
    <w:rsid w:val="00B17DD1"/>
    <w:rPr>
      <w:caps/>
    </w:rPr>
  </w:style>
  <w:style w:type="paragraph" w:styleId="BalloonText">
    <w:name w:val="Balloon Text"/>
    <w:basedOn w:val="Normal"/>
    <w:semiHidden/>
    <w:rsid w:val="00333D3C"/>
    <w:rPr>
      <w:rFonts w:ascii="Tahoma" w:hAnsi="Tahoma" w:cs="Tahoma"/>
      <w:sz w:val="16"/>
      <w:szCs w:val="16"/>
    </w:rPr>
  </w:style>
  <w:style w:type="paragraph" w:styleId="Header">
    <w:name w:val="header"/>
    <w:aliases w:val="Head Project"/>
    <w:basedOn w:val="Normal"/>
    <w:link w:val="HeaderChar"/>
    <w:autoRedefine/>
    <w:uiPriority w:val="99"/>
    <w:rsid w:val="00B17DD1"/>
    <w:pPr>
      <w:tabs>
        <w:tab w:val="center" w:pos="4320"/>
        <w:tab w:val="right" w:pos="8640"/>
      </w:tabs>
    </w:pPr>
    <w:rPr>
      <w:caps/>
    </w:rPr>
  </w:style>
  <w:style w:type="paragraph" w:styleId="Footer">
    <w:name w:val="footer"/>
    <w:basedOn w:val="Normal"/>
    <w:link w:val="FooterChar"/>
    <w:uiPriority w:val="99"/>
    <w:rsid w:val="00B17DD1"/>
    <w:pPr>
      <w:tabs>
        <w:tab w:val="center" w:pos="4320"/>
        <w:tab w:val="right" w:pos="8640"/>
      </w:tabs>
    </w:pPr>
  </w:style>
  <w:style w:type="paragraph" w:customStyle="1" w:styleId="PRT">
    <w:name w:val="PRT"/>
    <w:basedOn w:val="Normal"/>
    <w:next w:val="Normal"/>
    <w:rsid w:val="00B17DD1"/>
    <w:pPr>
      <w:keepNext/>
      <w:widowControl/>
      <w:numPr>
        <w:numId w:val="22"/>
      </w:numPr>
      <w:spacing w:before="200" w:after="200"/>
      <w:jc w:val="both"/>
    </w:pPr>
    <w:rPr>
      <w:b/>
    </w:rPr>
  </w:style>
  <w:style w:type="paragraph" w:customStyle="1" w:styleId="AttachmentID">
    <w:name w:val="Attachment ID"/>
    <w:basedOn w:val="Header"/>
    <w:next w:val="Normal"/>
    <w:autoRedefine/>
    <w:rsid w:val="00B17DD1"/>
    <w:pPr>
      <w:tabs>
        <w:tab w:val="clear" w:pos="4320"/>
        <w:tab w:val="clear" w:pos="8640"/>
      </w:tabs>
      <w:spacing w:before="120" w:after="240"/>
      <w:jc w:val="right"/>
    </w:pPr>
    <w:rPr>
      <w:b/>
      <w:caps w:val="0"/>
      <w:sz w:val="28"/>
    </w:rPr>
  </w:style>
  <w:style w:type="paragraph" w:customStyle="1" w:styleId="PR1">
    <w:name w:val="PR1"/>
    <w:basedOn w:val="Normal"/>
    <w:rsid w:val="00B17DD1"/>
    <w:pPr>
      <w:keepLines/>
      <w:widowControl/>
      <w:numPr>
        <w:ilvl w:val="4"/>
        <w:numId w:val="22"/>
      </w:numPr>
      <w:spacing w:after="200"/>
      <w:jc w:val="both"/>
    </w:pPr>
  </w:style>
  <w:style w:type="paragraph" w:customStyle="1" w:styleId="ART">
    <w:name w:val="ART"/>
    <w:basedOn w:val="Normal"/>
    <w:next w:val="PR1"/>
    <w:link w:val="ARTChar"/>
    <w:rsid w:val="00B17DD1"/>
    <w:pPr>
      <w:keepNext/>
      <w:widowControl/>
      <w:numPr>
        <w:ilvl w:val="3"/>
        <w:numId w:val="22"/>
      </w:numPr>
      <w:spacing w:after="200"/>
      <w:jc w:val="both"/>
    </w:pPr>
    <w:rPr>
      <w:caps/>
      <w:lang w:val="x-none" w:eastAsia="x-none"/>
    </w:rPr>
  </w:style>
  <w:style w:type="paragraph" w:customStyle="1" w:styleId="PR2">
    <w:name w:val="PR2"/>
    <w:basedOn w:val="Normal"/>
    <w:link w:val="PR2Char"/>
    <w:rsid w:val="00B17DD1"/>
    <w:pPr>
      <w:keepLines/>
      <w:widowControl/>
      <w:numPr>
        <w:ilvl w:val="5"/>
        <w:numId w:val="22"/>
      </w:numPr>
      <w:spacing w:after="200"/>
      <w:jc w:val="both"/>
    </w:pPr>
    <w:rPr>
      <w:bCs w:val="0"/>
      <w:lang w:val="x-none" w:eastAsia="x-none"/>
    </w:rPr>
  </w:style>
  <w:style w:type="paragraph" w:customStyle="1" w:styleId="PR3">
    <w:name w:val="PR3"/>
    <w:basedOn w:val="Normal"/>
    <w:rsid w:val="00B17DD1"/>
    <w:pPr>
      <w:keepLines/>
      <w:widowControl/>
      <w:numPr>
        <w:ilvl w:val="6"/>
        <w:numId w:val="22"/>
      </w:numPr>
      <w:spacing w:after="200"/>
      <w:jc w:val="both"/>
    </w:pPr>
    <w:rPr>
      <w:bCs w:val="0"/>
    </w:rPr>
  </w:style>
  <w:style w:type="paragraph" w:customStyle="1" w:styleId="PR4">
    <w:name w:val="PR4"/>
    <w:basedOn w:val="Normal"/>
    <w:rsid w:val="00B17DD1"/>
    <w:pPr>
      <w:keepLines/>
      <w:widowControl/>
      <w:numPr>
        <w:ilvl w:val="7"/>
        <w:numId w:val="22"/>
      </w:numPr>
      <w:spacing w:after="200"/>
      <w:jc w:val="both"/>
    </w:pPr>
    <w:rPr>
      <w:bCs w:val="0"/>
    </w:rPr>
  </w:style>
  <w:style w:type="paragraph" w:customStyle="1" w:styleId="PR5">
    <w:name w:val="PR5"/>
    <w:basedOn w:val="Normal"/>
    <w:rsid w:val="00B17DD1"/>
    <w:pPr>
      <w:keepLines/>
      <w:widowControl/>
      <w:numPr>
        <w:ilvl w:val="8"/>
        <w:numId w:val="22"/>
      </w:numPr>
      <w:spacing w:after="200"/>
      <w:jc w:val="both"/>
    </w:pPr>
    <w:rPr>
      <w:bCs w:val="0"/>
    </w:rPr>
  </w:style>
  <w:style w:type="paragraph" w:customStyle="1" w:styleId="CMT">
    <w:name w:val="CMT"/>
    <w:basedOn w:val="Normal"/>
    <w:autoRedefine/>
    <w:rsid w:val="008D7960"/>
    <w:pPr>
      <w:keepNext/>
      <w:widowControl/>
      <w:spacing w:after="400"/>
    </w:pPr>
    <w:rPr>
      <w:b/>
      <w:caps/>
    </w:rPr>
  </w:style>
  <w:style w:type="paragraph" w:customStyle="1" w:styleId="Title1">
    <w:name w:val="Title1"/>
    <w:basedOn w:val="Normal"/>
    <w:autoRedefine/>
    <w:rsid w:val="00B17DD1"/>
    <w:rPr>
      <w:b/>
      <w:caps/>
    </w:rPr>
  </w:style>
  <w:style w:type="paragraph" w:customStyle="1" w:styleId="AttachmentName">
    <w:name w:val="Attachment Name"/>
    <w:basedOn w:val="Normal"/>
    <w:next w:val="Normal"/>
    <w:autoRedefine/>
    <w:rsid w:val="00B17DD1"/>
    <w:pPr>
      <w:spacing w:after="120"/>
      <w:contextualSpacing/>
      <w:jc w:val="center"/>
    </w:pPr>
    <w:rPr>
      <w:b/>
      <w:caps/>
      <w:sz w:val="28"/>
    </w:rPr>
  </w:style>
  <w:style w:type="paragraph" w:customStyle="1" w:styleId="Attachment">
    <w:name w:val="Attachment"/>
    <w:aliases w:val="Proj Number"/>
    <w:basedOn w:val="Heading3"/>
    <w:autoRedefine/>
    <w:rsid w:val="00B17DD1"/>
    <w:pPr>
      <w:tabs>
        <w:tab w:val="clear" w:pos="360"/>
        <w:tab w:val="clear" w:pos="8467"/>
      </w:tabs>
      <w:spacing w:before="120" w:after="120"/>
      <w:ind w:left="144"/>
    </w:pPr>
  </w:style>
  <w:style w:type="paragraph" w:customStyle="1" w:styleId="Comment">
    <w:name w:val="Comment"/>
    <w:basedOn w:val="Normal"/>
    <w:next w:val="Normal"/>
    <w:autoRedefine/>
    <w:rsid w:val="00B17DD1"/>
    <w:pPr>
      <w:spacing w:before="120" w:after="120"/>
    </w:pPr>
    <w:rPr>
      <w:b/>
      <w:caps/>
      <w:color w:val="0000FF"/>
      <w:sz w:val="18"/>
    </w:rPr>
  </w:style>
  <w:style w:type="character" w:customStyle="1" w:styleId="ARTChar">
    <w:name w:val="ART Char"/>
    <w:link w:val="ART"/>
    <w:rsid w:val="00B17DD1"/>
    <w:rPr>
      <w:rFonts w:ascii="Arial" w:hAnsi="Arial"/>
      <w:bCs/>
      <w:iCs/>
      <w:caps/>
    </w:rPr>
  </w:style>
  <w:style w:type="character" w:customStyle="1" w:styleId="PR2Char">
    <w:name w:val="PR2 Char"/>
    <w:link w:val="PR2"/>
    <w:rsid w:val="00B17DD1"/>
    <w:rPr>
      <w:rFonts w:ascii="Arial" w:hAnsi="Arial"/>
      <w:iCs/>
    </w:rPr>
  </w:style>
  <w:style w:type="character" w:customStyle="1" w:styleId="FootnoteTextChar">
    <w:name w:val="Footnote Text Char"/>
    <w:aliases w:val="Foot Title Char"/>
    <w:link w:val="FootnoteText"/>
    <w:semiHidden/>
    <w:rsid w:val="0061034D"/>
    <w:rPr>
      <w:rFonts w:ascii="Arial" w:hAnsi="Arial"/>
      <w:bCs/>
      <w:iCs/>
      <w:caps/>
    </w:rPr>
  </w:style>
  <w:style w:type="character" w:customStyle="1" w:styleId="FooterChar">
    <w:name w:val="Footer Char"/>
    <w:basedOn w:val="DefaultParagraphFont"/>
    <w:link w:val="Footer"/>
    <w:uiPriority w:val="99"/>
    <w:rsid w:val="00BC2713"/>
    <w:rPr>
      <w:rFonts w:ascii="Arial" w:hAnsi="Arial"/>
      <w:bCs/>
      <w:iCs/>
    </w:rPr>
  </w:style>
  <w:style w:type="character" w:customStyle="1" w:styleId="HeaderChar">
    <w:name w:val="Header Char"/>
    <w:aliases w:val="Head Project Char"/>
    <w:basedOn w:val="DefaultParagraphFont"/>
    <w:link w:val="Header"/>
    <w:uiPriority w:val="99"/>
    <w:rsid w:val="006714AD"/>
    <w:rPr>
      <w:rFonts w:ascii="Arial" w:hAnsi="Arial"/>
      <w:bCs/>
      <w:iCs/>
      <w:caps/>
    </w:rPr>
  </w:style>
  <w:style w:type="paragraph" w:styleId="BodyText">
    <w:name w:val="Body Text"/>
    <w:basedOn w:val="Normal"/>
    <w:link w:val="BodyTextChar"/>
    <w:rsid w:val="006714AD"/>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6714AD"/>
    <w:rPr>
      <w:rFonts w:ascii="Helvetica" w:hAnsi="Helvetica"/>
      <w:i/>
    </w:rPr>
  </w:style>
  <w:style w:type="table" w:customStyle="1" w:styleId="TableGrid1">
    <w:name w:val="Table Grid1"/>
    <w:basedOn w:val="TableNormal"/>
    <w:next w:val="TableGrid"/>
    <w:uiPriority w:val="59"/>
    <w:rsid w:val="006714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71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04592">
      <w:bodyDiv w:val="1"/>
      <w:marLeft w:val="0"/>
      <w:marRight w:val="0"/>
      <w:marTop w:val="0"/>
      <w:marBottom w:val="0"/>
      <w:divBdr>
        <w:top w:val="none" w:sz="0" w:space="0" w:color="auto"/>
        <w:left w:val="none" w:sz="0" w:space="0" w:color="auto"/>
        <w:bottom w:val="none" w:sz="0" w:space="0" w:color="auto"/>
        <w:right w:val="none" w:sz="0" w:space="0" w:color="auto"/>
      </w:divBdr>
    </w:div>
    <w:div w:id="18920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spain\Application%20Data\Microsoft\Template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CSI_STYLES</Template>
  <TotalTime>7</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Basic Electrical Requirements</vt:lpstr>
    </vt:vector>
  </TitlesOfParts>
  <Company>M. D. Anderson Cancer Center</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Electrical Requirements</dc:title>
  <dc:creator>SKramer</dc:creator>
  <cp:lastModifiedBy>Murtishaw, Robin L</cp:lastModifiedBy>
  <cp:revision>4</cp:revision>
  <cp:lastPrinted>2011-09-27T14:25:00Z</cp:lastPrinted>
  <dcterms:created xsi:type="dcterms:W3CDTF">2017-06-09T14:31:00Z</dcterms:created>
  <dcterms:modified xsi:type="dcterms:W3CDTF">2022-10-07T14:48:00Z</dcterms:modified>
</cp:coreProperties>
</file>