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imes New Roman" w:cs="Times New Roman"/>
          <w:sz w:val="20"/>
        </w:rPr>
        <w:id w:val="-1273243159"/>
        <w:docPartObj>
          <w:docPartGallery w:val="Cover Pages"/>
          <w:docPartUnique/>
        </w:docPartObj>
      </w:sdtPr>
      <w:sdtEndPr>
        <w:rPr>
          <w:b/>
        </w:rPr>
      </w:sdtEndPr>
      <w:sdtContent>
        <w:tbl>
          <w:tblPr>
            <w:tblStyle w:val="TableGrid1"/>
            <w:tblW w:w="10909"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5"/>
            <w:gridCol w:w="1655"/>
            <w:gridCol w:w="2629"/>
          </w:tblGrid>
          <w:tr w:rsidR="00CC2740" w:rsidRPr="00353FF9" w:rsidTr="00717FBA">
            <w:trPr>
              <w:trHeight w:val="835"/>
            </w:trPr>
            <w:tc>
              <w:tcPr>
                <w:tcW w:w="6625" w:type="dxa"/>
              </w:tcPr>
              <w:p w:rsidR="00CC2740" w:rsidRPr="00353FF9" w:rsidRDefault="00505C5B" w:rsidP="00353FF9">
                <w:pPr>
                  <w:tabs>
                    <w:tab w:val="center" w:pos="4680"/>
                    <w:tab w:val="right" w:pos="9360"/>
                  </w:tabs>
                </w:pPr>
                <w:r>
                  <w:rPr>
                    <w:noProof/>
                  </w:rPr>
                  <w:drawing>
                    <wp:inline distT="0" distB="0" distL="0" distR="0">
                      <wp:extent cx="2705100" cy="257175"/>
                      <wp:effectExtent l="0" t="0" r="0" b="9525"/>
                      <wp:docPr id="2" name="Picture 2" descr="cid:image001.jpg@01D88569.54DD9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id:image001.jpg@01D88569.54DD9E2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705100" cy="257175"/>
                              </a:xfrm>
                              <a:prstGeom prst="rect">
                                <a:avLst/>
                              </a:prstGeom>
                              <a:noFill/>
                              <a:ln>
                                <a:noFill/>
                              </a:ln>
                            </pic:spPr>
                          </pic:pic>
                        </a:graphicData>
                      </a:graphic>
                    </wp:inline>
                  </w:drawing>
                </w:r>
              </w:p>
            </w:tc>
            <w:tc>
              <w:tcPr>
                <w:tcW w:w="1655" w:type="dxa"/>
              </w:tcPr>
              <w:p w:rsidR="00CC2740" w:rsidRPr="00353FF9" w:rsidRDefault="00CC2740" w:rsidP="00353FF9">
                <w:pPr>
                  <w:tabs>
                    <w:tab w:val="center" w:pos="4680"/>
                    <w:tab w:val="right" w:pos="9360"/>
                  </w:tabs>
                  <w:spacing w:line="360" w:lineRule="auto"/>
                  <w:rPr>
                    <w:rFonts w:cs="Arial"/>
                    <w:b/>
                    <w:spacing w:val="20"/>
                    <w:sz w:val="16"/>
                    <w:szCs w:val="16"/>
                  </w:rPr>
                </w:pPr>
                <w:r w:rsidRPr="00353FF9">
                  <w:rPr>
                    <w:rFonts w:ascii="Book Antiqua" w:hAnsi="Book Antiqua"/>
                    <w:noProof/>
                    <w:color w:val="404040" w:themeColor="text1" w:themeTint="BF"/>
                    <w:sz w:val="12"/>
                    <w:szCs w:val="12"/>
                  </w:rPr>
                  <mc:AlternateContent>
                    <mc:Choice Requires="wps">
                      <w:drawing>
                        <wp:anchor distT="0" distB="0" distL="114300" distR="114300" simplePos="0" relativeHeight="251659264" behindDoc="0" locked="0" layoutInCell="1" allowOverlap="1" wp14:anchorId="74267746" wp14:editId="02BAAE98">
                          <wp:simplePos x="0" y="0"/>
                          <wp:positionH relativeFrom="column">
                            <wp:posOffset>926901</wp:posOffset>
                          </wp:positionH>
                          <wp:positionV relativeFrom="paragraph">
                            <wp:posOffset>23097</wp:posOffset>
                          </wp:positionV>
                          <wp:extent cx="0" cy="750570"/>
                          <wp:effectExtent l="0" t="0" r="19050" b="11430"/>
                          <wp:wrapNone/>
                          <wp:docPr id="8" name="Straight Connector 8"/>
                          <wp:cNvGraphicFramePr/>
                          <a:graphic xmlns:a="http://schemas.openxmlformats.org/drawingml/2006/main">
                            <a:graphicData uri="http://schemas.microsoft.com/office/word/2010/wordprocessingShape">
                              <wps:wsp>
                                <wps:cNvCnPr/>
                                <wps:spPr>
                                  <a:xfrm>
                                    <a:off x="0" y="0"/>
                                    <a:ext cx="0" cy="750570"/>
                                  </a:xfrm>
                                  <a:prstGeom prst="line">
                                    <a:avLst/>
                                  </a:prstGeom>
                                  <a:noFill/>
                                  <a:ln w="6350"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524429B"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pt,1.8pt" to="73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" strokecolor="#7f7f7f" strokeweight=".5pt"/>
                      </w:pict>
                    </mc:Fallback>
                  </mc:AlternateContent>
                </w:r>
              </w:p>
            </w:tc>
            <w:tc>
              <w:tcPr>
                <w:tcW w:w="2629" w:type="dxa"/>
                <w:vAlign w:val="center"/>
              </w:tcPr>
              <w:p w:rsidR="00CC2740" w:rsidRPr="00353FF9" w:rsidRDefault="00CC2740" w:rsidP="00353FF9">
                <w:pPr>
                  <w:tabs>
                    <w:tab w:val="center" w:pos="4680"/>
                    <w:tab w:val="right" w:pos="9360"/>
                  </w:tabs>
                  <w:rPr>
                    <w:rFonts w:ascii="MrsEaves" w:hAnsi="MrsEaves" w:cs="Times New Roman"/>
                    <w:b/>
                    <w:color w:val="1F497D" w:themeColor="text2"/>
                    <w:sz w:val="18"/>
                    <w:szCs w:val="18"/>
                  </w:rPr>
                </w:pPr>
                <w:r w:rsidRPr="00353FF9">
                  <w:rPr>
                    <w:rFonts w:ascii="MrsEaves" w:hAnsi="MrsEaves" w:cs="Times New Roman"/>
                    <w:b/>
                    <w:color w:val="1F497D" w:themeColor="text2"/>
                    <w:sz w:val="18"/>
                    <w:szCs w:val="18"/>
                  </w:rPr>
                  <w:t xml:space="preserve">Office of Facilities Planning and </w:t>
                </w:r>
                <w:r w:rsidR="00505C5B">
                  <w:rPr>
                    <w:rFonts w:ascii="MrsEaves" w:hAnsi="MrsEaves" w:cs="Times New Roman"/>
                    <w:b/>
                    <w:color w:val="1F497D" w:themeColor="text2"/>
                    <w:sz w:val="18"/>
                    <w:szCs w:val="18"/>
                  </w:rPr>
                  <w:t>Engineering</w:t>
                </w:r>
              </w:p>
              <w:p w:rsidR="00CC2740" w:rsidRPr="00353FF9" w:rsidRDefault="00505C5B" w:rsidP="00353FF9">
                <w:pPr>
                  <w:tabs>
                    <w:tab w:val="center" w:pos="4680"/>
                    <w:tab w:val="right" w:pos="9360"/>
                  </w:tabs>
                  <w:ind w:right="-89"/>
                  <w:rPr>
                    <w:rFonts w:ascii="MrsEaves" w:hAnsi="MrsEaves" w:cs="Times New Roman"/>
                    <w:color w:val="000000" w:themeColor="text1"/>
                    <w:sz w:val="16"/>
                    <w:szCs w:val="16"/>
                  </w:rPr>
                </w:pPr>
                <w:r>
                  <w:rPr>
                    <w:rFonts w:ascii="MrsEaves" w:hAnsi="MrsEaves" w:cs="Times New Roman"/>
                    <w:color w:val="000000" w:themeColor="text1"/>
                    <w:sz w:val="16"/>
                    <w:szCs w:val="16"/>
                  </w:rPr>
                  <w:t>7000 Fannin, Suite 830</w:t>
                </w:r>
              </w:p>
              <w:p w:rsidR="00CC2740" w:rsidRPr="00353FF9" w:rsidRDefault="00505C5B" w:rsidP="00353FF9">
                <w:pPr>
                  <w:tabs>
                    <w:tab w:val="center" w:pos="4680"/>
                    <w:tab w:val="right" w:pos="9360"/>
                  </w:tabs>
                  <w:rPr>
                    <w:rFonts w:ascii="MrsEaves" w:hAnsi="MrsEaves" w:cs="Times New Roman"/>
                    <w:color w:val="000000" w:themeColor="text1"/>
                    <w:sz w:val="16"/>
                    <w:szCs w:val="16"/>
                  </w:rPr>
                </w:pPr>
                <w:r>
                  <w:rPr>
                    <w:rFonts w:ascii="MrsEaves" w:hAnsi="MrsEaves" w:cs="Times New Roman"/>
                    <w:color w:val="000000" w:themeColor="text1"/>
                    <w:sz w:val="16"/>
                    <w:szCs w:val="16"/>
                  </w:rPr>
                  <w:t>Houston</w:t>
                </w:r>
                <w:r w:rsidR="00CC2740" w:rsidRPr="00353FF9">
                  <w:rPr>
                    <w:rFonts w:ascii="MrsEaves" w:hAnsi="MrsEaves" w:cs="Times New Roman"/>
                    <w:color w:val="000000" w:themeColor="text1"/>
                    <w:sz w:val="16"/>
                    <w:szCs w:val="16"/>
                  </w:rPr>
                  <w:t>, Texas 7</w:t>
                </w:r>
                <w:r>
                  <w:rPr>
                    <w:rFonts w:ascii="MrsEaves" w:hAnsi="MrsEaves" w:cs="Times New Roman"/>
                    <w:color w:val="000000" w:themeColor="text1"/>
                    <w:sz w:val="16"/>
                    <w:szCs w:val="16"/>
                  </w:rPr>
                  <w:t>7030</w:t>
                </w:r>
              </w:p>
              <w:p w:rsidR="00CC2740" w:rsidRPr="00353FF9" w:rsidRDefault="00505C5B" w:rsidP="00353FF9">
                <w:pPr>
                  <w:tabs>
                    <w:tab w:val="center" w:pos="4680"/>
                    <w:tab w:val="right" w:pos="9360"/>
                  </w:tabs>
                  <w:rPr>
                    <w:smallCaps/>
                    <w:color w:val="DF6427"/>
                    <w:sz w:val="14"/>
                    <w:szCs w:val="14"/>
                  </w:rPr>
                </w:pPr>
                <w:r>
                  <w:rPr>
                    <w:smallCaps/>
                    <w:color w:val="DF6427"/>
                    <w:sz w:val="14"/>
                    <w:szCs w:val="14"/>
                  </w:rPr>
                  <w:t>WWW.UTH.EDU</w:t>
                </w:r>
              </w:p>
            </w:tc>
          </w:tr>
        </w:tbl>
        <w:p w:rsidR="00CC2740" w:rsidRDefault="00CC2740">
          <w:pPr>
            <w:rPr>
              <w:rFonts w:ascii="Times New Roman" w:hAnsi="Times New Roman"/>
            </w:rPr>
          </w:pPr>
        </w:p>
        <w:p w:rsidR="00CC2740" w:rsidRDefault="00CC2740" w:rsidP="00F05665">
          <w:pPr>
            <w:tabs>
              <w:tab w:val="left" w:pos="7685"/>
            </w:tabs>
          </w:pPr>
        </w:p>
        <w:p w:rsidR="00CC2740" w:rsidRDefault="00CC2740" w:rsidP="00F05665">
          <w:pPr>
            <w:tabs>
              <w:tab w:val="left" w:pos="7685"/>
            </w:tabs>
          </w:pPr>
        </w:p>
        <w:p w:rsidR="00CC2740" w:rsidRDefault="00505C5B" w:rsidP="009E6D1F">
          <w:pPr>
            <w:widowControl w:val="0"/>
            <w:spacing w:before="120"/>
            <w:jc w:val="center"/>
            <w:rPr>
              <w:rFonts w:cs="Arial"/>
              <w:b/>
              <w:i/>
              <w:color w:val="800000"/>
              <w:sz w:val="36"/>
            </w:rPr>
          </w:pPr>
          <w:r>
            <w:rPr>
              <w:rFonts w:cs="Arial"/>
              <w:b/>
              <w:i/>
              <w:color w:val="800000"/>
              <w:sz w:val="36"/>
            </w:rPr>
            <w:t>UTHealth FPE</w:t>
          </w:r>
          <w:r w:rsidR="00CC2740">
            <w:rPr>
              <w:rFonts w:cs="Arial"/>
              <w:b/>
              <w:i/>
              <w:color w:val="800000"/>
              <w:sz w:val="36"/>
            </w:rPr>
            <w:t xml:space="preserve"> Standard Specification</w:t>
          </w:r>
        </w:p>
        <w:p w:rsidR="00CC2740" w:rsidRDefault="00CC2740" w:rsidP="009E6D1F">
          <w:pPr>
            <w:widowControl w:val="0"/>
            <w:spacing w:before="120"/>
            <w:jc w:val="center"/>
            <w:rPr>
              <w:rFonts w:cs="Arial"/>
              <w:b/>
              <w:i/>
              <w:color w:val="800000"/>
              <w:sz w:val="36"/>
            </w:rPr>
          </w:pPr>
        </w:p>
        <w:p w:rsidR="00CC2740" w:rsidRDefault="00CC2740" w:rsidP="009E6D1F">
          <w:pPr>
            <w:widowControl w:val="0"/>
            <w:jc w:val="center"/>
            <w:rPr>
              <w:rFonts w:cs="Arial"/>
              <w:b/>
              <w:color w:val="800000"/>
              <w:sz w:val="24"/>
            </w:rPr>
          </w:pPr>
          <w:r w:rsidRPr="009E6D1F">
            <w:rPr>
              <w:rFonts w:cs="Arial"/>
              <w:b/>
              <w:color w:val="800000"/>
              <w:sz w:val="24"/>
            </w:rPr>
            <w:t>SECTION 2</w:t>
          </w:r>
          <w:r w:rsidR="008B3CB0">
            <w:rPr>
              <w:rFonts w:cs="Arial"/>
              <w:b/>
              <w:color w:val="800000"/>
              <w:sz w:val="24"/>
            </w:rPr>
            <w:t>6</w:t>
          </w:r>
          <w:r w:rsidRPr="009E6D1F">
            <w:rPr>
              <w:rFonts w:cs="Arial"/>
              <w:b/>
              <w:color w:val="800000"/>
              <w:sz w:val="24"/>
            </w:rPr>
            <w:t xml:space="preserve"> </w:t>
          </w:r>
          <w:r w:rsidR="008B3CB0">
            <w:rPr>
              <w:rFonts w:cs="Arial"/>
              <w:b/>
              <w:color w:val="800000"/>
              <w:sz w:val="24"/>
            </w:rPr>
            <w:t>00</w:t>
          </w:r>
          <w:r w:rsidRPr="009E6D1F">
            <w:rPr>
              <w:rFonts w:cs="Arial"/>
              <w:b/>
              <w:color w:val="800000"/>
              <w:sz w:val="24"/>
            </w:rPr>
            <w:t xml:space="preserve"> </w:t>
          </w:r>
          <w:r w:rsidR="008B3CB0">
            <w:rPr>
              <w:rFonts w:cs="Arial"/>
              <w:b/>
              <w:color w:val="800000"/>
              <w:sz w:val="24"/>
            </w:rPr>
            <w:t>00</w:t>
          </w:r>
        </w:p>
        <w:p w:rsidR="00CC2740" w:rsidRPr="009E6D1F" w:rsidRDefault="00CC2740" w:rsidP="009E6D1F">
          <w:pPr>
            <w:widowControl w:val="0"/>
            <w:jc w:val="center"/>
            <w:rPr>
              <w:rFonts w:cs="Arial"/>
              <w:b/>
              <w:color w:val="800000"/>
              <w:sz w:val="24"/>
            </w:rPr>
          </w:pPr>
        </w:p>
        <w:p w:rsidR="00CC2740" w:rsidRDefault="008B3CB0" w:rsidP="009E6D1F">
          <w:pPr>
            <w:tabs>
              <w:tab w:val="center" w:pos="4680"/>
            </w:tabs>
            <w:suppressAutoHyphens/>
            <w:jc w:val="center"/>
            <w:rPr>
              <w:rFonts w:cs="Arial"/>
              <w:b/>
              <w:color w:val="800000"/>
              <w:sz w:val="24"/>
            </w:rPr>
          </w:pPr>
          <w:r>
            <w:rPr>
              <w:rFonts w:cs="Arial"/>
              <w:b/>
              <w:color w:val="800000"/>
              <w:sz w:val="24"/>
            </w:rPr>
            <w:t>BASIC ELECTRICAL REQUIREMENTS</w:t>
          </w:r>
        </w:p>
        <w:p w:rsidR="00CC2740" w:rsidRPr="009E6D1F" w:rsidRDefault="00CC2740" w:rsidP="009E6D1F">
          <w:pPr>
            <w:tabs>
              <w:tab w:val="center" w:pos="4680"/>
            </w:tabs>
            <w:suppressAutoHyphens/>
            <w:jc w:val="center"/>
            <w:rPr>
              <w:rFonts w:cs="Arial"/>
              <w:b/>
              <w:color w:val="FF0000"/>
              <w:sz w:val="24"/>
            </w:rPr>
          </w:pPr>
        </w:p>
        <w:p w:rsidR="00CC2740" w:rsidRDefault="00CC2740" w:rsidP="009E6D1F">
          <w:pPr>
            <w:pStyle w:val="BodyText"/>
            <w:tabs>
              <w:tab w:val="clear" w:pos="720"/>
              <w:tab w:val="clear" w:pos="1296"/>
              <w:tab w:val="clear" w:pos="1872"/>
              <w:tab w:val="clear" w:pos="2448"/>
              <w:tab w:val="clear" w:pos="3024"/>
              <w:tab w:val="clear" w:pos="3600"/>
              <w:tab w:val="clear" w:pos="4176"/>
              <w:tab w:val="clear" w:pos="4752"/>
              <w:tab w:val="clear" w:pos="5328"/>
              <w:tab w:val="clear" w:pos="5904"/>
              <w:tab w:val="clear" w:pos="6480"/>
              <w:tab w:val="clear" w:pos="7056"/>
              <w:tab w:val="clear" w:pos="7632"/>
              <w:tab w:val="clear" w:pos="8208"/>
              <w:tab w:val="clear" w:pos="8784"/>
              <w:tab w:val="clear" w:pos="9180"/>
            </w:tabs>
            <w:rPr>
              <w:rFonts w:ascii="Arial" w:hAnsi="Arial" w:cs="Arial"/>
            </w:rPr>
          </w:pPr>
          <w:r>
            <w:rPr>
              <w:rFonts w:ascii="Arial" w:hAnsi="Arial" w:cs="Arial"/>
            </w:rPr>
            <w:t xml:space="preserve">This Standard Specification </w:t>
          </w:r>
          <w:r w:rsidRPr="00784EC4">
            <w:rPr>
              <w:rFonts w:ascii="Arial" w:hAnsi="Arial" w:cs="Arial"/>
            </w:rPr>
            <w:t>Section</w:t>
          </w:r>
          <w:r w:rsidRPr="00B04E1C">
            <w:rPr>
              <w:rFonts w:ascii="Arial" w:hAnsi="Arial" w:cs="Arial"/>
            </w:rPr>
            <w:t xml:space="preserve"> </w:t>
          </w:r>
          <w:r>
            <w:rPr>
              <w:rFonts w:ascii="Arial" w:hAnsi="Arial" w:cs="Arial"/>
            </w:rPr>
            <w:t>is controlled by the Office of Facilities Planning and Construction, UT System.  It is to be used as guideline on all UT System projects, unless deviations are approved in writing by the Project Manager.  It is not to be used for bidding, permitting, construction or any other purpose.  This document is the property of UT System, and use of this document, in part or in whole, for any purpose other than for a UT System project may not be done without written permission of UT System.</w:t>
          </w:r>
        </w:p>
        <w:p w:rsidR="00CC2740" w:rsidRDefault="00CC2740" w:rsidP="009E6D1F">
          <w:pPr>
            <w:spacing w:line="240" w:lineRule="atLeast"/>
            <w:ind w:right="-288"/>
            <w:rPr>
              <w:rFonts w:cs="Arial"/>
              <w:i/>
            </w:rPr>
          </w:pPr>
        </w:p>
        <w:p w:rsidR="00CC2740" w:rsidRDefault="00CC2740" w:rsidP="009E6D1F">
          <w:pPr>
            <w:spacing w:line="240" w:lineRule="atLeast"/>
            <w:rPr>
              <w:rFonts w:cs="Arial"/>
              <w:i/>
            </w:rPr>
          </w:pPr>
          <w:r>
            <w:rPr>
              <w:rFonts w:cs="Arial"/>
              <w:i/>
            </w:rPr>
            <w:t xml:space="preserve">To receive current updates of standard specification </w:t>
          </w:r>
          <w:r w:rsidRPr="00784EC4">
            <w:rPr>
              <w:rFonts w:cs="Arial"/>
              <w:i/>
            </w:rPr>
            <w:t>Sections</w:t>
          </w:r>
          <w:r>
            <w:rPr>
              <w:rFonts w:cs="Arial"/>
              <w:i/>
            </w:rPr>
            <w:t>, please go to the</w:t>
          </w:r>
          <w:r w:rsidR="00DA1449">
            <w:rPr>
              <w:rFonts w:cs="Arial"/>
              <w:i/>
            </w:rPr>
            <w:t xml:space="preserve"> </w:t>
          </w:r>
          <w:r>
            <w:rPr>
              <w:rFonts w:cs="Arial"/>
              <w:i/>
            </w:rPr>
            <w:t xml:space="preserve">web site at: </w:t>
          </w:r>
          <w:r>
            <w:rPr>
              <w:rFonts w:cs="Arial"/>
            </w:rPr>
            <w:t>http://</w:t>
          </w:r>
          <w:r>
            <w:rPr>
              <w:rFonts w:cs="Arial"/>
              <w:color w:val="0000FF"/>
              <w:u w:val="single"/>
            </w:rPr>
            <w:t>www.utsystem.edu/fpc</w:t>
          </w:r>
          <w:r>
            <w:rPr>
              <w:rFonts w:cs="Arial"/>
              <w:i/>
            </w:rPr>
            <w:t xml:space="preserve"> or contact the Office of Facilities Planning and Construction by phone at (512) 499-4600 or by fax at (512) 499-4604.</w:t>
          </w:r>
        </w:p>
        <w:p w:rsidR="00CC2740" w:rsidRDefault="00CC2740" w:rsidP="009E6D1F">
          <w:pPr>
            <w:tabs>
              <w:tab w:val="left" w:pos="7685"/>
            </w:tabs>
            <w:rPr>
              <w:rFonts w:cs="Arial"/>
              <w:i/>
            </w:rPr>
          </w:pPr>
        </w:p>
        <w:p w:rsidR="00CC2740" w:rsidRDefault="00CC2740" w:rsidP="009E6D1F">
          <w:pPr>
            <w:tabs>
              <w:tab w:val="left" w:pos="7685"/>
            </w:tabs>
          </w:pPr>
          <w:r>
            <w:rPr>
              <w:rFonts w:cs="Arial"/>
              <w:i/>
            </w:rPr>
            <w:t xml:space="preserve">The issuance and revision history of this </w:t>
          </w:r>
          <w:r w:rsidRPr="00784EC4">
            <w:rPr>
              <w:rFonts w:cs="Arial"/>
              <w:i/>
            </w:rPr>
            <w:t>Section</w:t>
          </w:r>
          <w:r w:rsidRPr="00B04E1C">
            <w:rPr>
              <w:rFonts w:cs="Arial"/>
              <w:i/>
            </w:rPr>
            <w:t xml:space="preserve"> </w:t>
          </w:r>
          <w:r>
            <w:rPr>
              <w:rFonts w:cs="Arial"/>
              <w:i/>
            </w:rPr>
            <w:t>is tabulated below.  Please destroy any previous copy in your possession</w:t>
          </w:r>
        </w:p>
        <w:tbl>
          <w:tblPr>
            <w:tblW w:w="9643" w:type="dxa"/>
            <w:jc w:val="right"/>
            <w:tblLayout w:type="fixed"/>
            <w:tblCellMar>
              <w:left w:w="120" w:type="dxa"/>
              <w:right w:w="120" w:type="dxa"/>
            </w:tblCellMar>
            <w:tblLook w:val="0000" w:firstRow="0" w:lastRow="0" w:firstColumn="0" w:lastColumn="0" w:noHBand="0" w:noVBand="0"/>
          </w:tblPr>
          <w:tblGrid>
            <w:gridCol w:w="1454"/>
            <w:gridCol w:w="2088"/>
            <w:gridCol w:w="1368"/>
            <w:gridCol w:w="4733"/>
          </w:tblGrid>
          <w:tr w:rsidR="00CC2740" w:rsidRPr="009E6D1F" w:rsidTr="00717FBA">
            <w:trPr>
              <w:cantSplit/>
              <w:jc w:val="right"/>
            </w:trPr>
            <w:tc>
              <w:tcPr>
                <w:tcW w:w="1454" w:type="dxa"/>
                <w:tcBorders>
                  <w:top w:val="double" w:sz="6" w:space="0" w:color="auto"/>
                  <w:left w:val="double" w:sz="6" w:space="0" w:color="auto"/>
                  <w:bottom w:val="double" w:sz="6" w:space="0" w:color="auto"/>
                </w:tcBorders>
              </w:tcPr>
              <w:p w:rsidR="00CC2740" w:rsidRPr="009E6D1F" w:rsidRDefault="00CC2740" w:rsidP="009E6D1F">
                <w:pPr>
                  <w:widowControl w:val="0"/>
                  <w:jc w:val="center"/>
                  <w:rPr>
                    <w:rFonts w:ascii="Times New Roman" w:hAnsi="Times New Roman"/>
                    <w:sz w:val="24"/>
                  </w:rPr>
                </w:pPr>
                <w:r w:rsidRPr="009E6D1F">
                  <w:rPr>
                    <w:rFonts w:ascii="Times New Roman" w:hAnsi="Times New Roman"/>
                    <w:sz w:val="24"/>
                  </w:rPr>
                  <w:t>Rev No.</w:t>
                </w:r>
              </w:p>
            </w:tc>
            <w:tc>
              <w:tcPr>
                <w:tcW w:w="2088" w:type="dxa"/>
                <w:tcBorders>
                  <w:top w:val="double" w:sz="6" w:space="0" w:color="auto"/>
                  <w:left w:val="single" w:sz="6" w:space="0" w:color="auto"/>
                  <w:bottom w:val="double" w:sz="6" w:space="0" w:color="auto"/>
                </w:tcBorders>
              </w:tcPr>
              <w:p w:rsidR="00CC2740" w:rsidRPr="009E6D1F" w:rsidRDefault="00CC2740" w:rsidP="009E6D1F">
                <w:pPr>
                  <w:widowControl w:val="0"/>
                  <w:jc w:val="center"/>
                  <w:rPr>
                    <w:rFonts w:ascii="Times New Roman" w:hAnsi="Times New Roman"/>
                    <w:sz w:val="24"/>
                  </w:rPr>
                </w:pPr>
                <w:r w:rsidRPr="009E6D1F">
                  <w:rPr>
                    <w:rFonts w:ascii="Times New Roman" w:hAnsi="Times New Roman"/>
                    <w:sz w:val="24"/>
                  </w:rPr>
                  <w:t>Date</w:t>
                </w:r>
              </w:p>
            </w:tc>
            <w:tc>
              <w:tcPr>
                <w:tcW w:w="1368" w:type="dxa"/>
                <w:tcBorders>
                  <w:top w:val="double" w:sz="6" w:space="0" w:color="auto"/>
                  <w:left w:val="single" w:sz="6" w:space="0" w:color="auto"/>
                  <w:bottom w:val="double" w:sz="6" w:space="0" w:color="auto"/>
                </w:tcBorders>
              </w:tcPr>
              <w:p w:rsidR="00CC2740" w:rsidRPr="009E6D1F" w:rsidRDefault="00CC2740" w:rsidP="009E6D1F">
                <w:pPr>
                  <w:widowControl w:val="0"/>
                  <w:jc w:val="center"/>
                  <w:rPr>
                    <w:rFonts w:ascii="Times New Roman" w:hAnsi="Times New Roman"/>
                    <w:sz w:val="24"/>
                  </w:rPr>
                </w:pPr>
                <w:r w:rsidRPr="009E6D1F">
                  <w:rPr>
                    <w:rFonts w:ascii="Times New Roman" w:hAnsi="Times New Roman"/>
                    <w:sz w:val="24"/>
                  </w:rPr>
                  <w:t>Pages</w:t>
                </w:r>
              </w:p>
            </w:tc>
            <w:tc>
              <w:tcPr>
                <w:tcW w:w="4733" w:type="dxa"/>
                <w:tcBorders>
                  <w:top w:val="double" w:sz="6" w:space="0" w:color="auto"/>
                  <w:left w:val="single" w:sz="6" w:space="0" w:color="auto"/>
                  <w:bottom w:val="double" w:sz="6" w:space="0" w:color="auto"/>
                  <w:right w:val="double" w:sz="6" w:space="0" w:color="auto"/>
                </w:tcBorders>
              </w:tcPr>
              <w:p w:rsidR="00CC2740" w:rsidRPr="009E6D1F" w:rsidRDefault="00CC2740" w:rsidP="009E6D1F">
                <w:pPr>
                  <w:widowControl w:val="0"/>
                  <w:jc w:val="center"/>
                  <w:rPr>
                    <w:rFonts w:ascii="Times New Roman" w:hAnsi="Times New Roman"/>
                    <w:sz w:val="24"/>
                  </w:rPr>
                </w:pPr>
                <w:r w:rsidRPr="009E6D1F">
                  <w:rPr>
                    <w:rFonts w:ascii="Times New Roman" w:hAnsi="Times New Roman"/>
                    <w:sz w:val="24"/>
                  </w:rPr>
                  <w:t>Remarks</w:t>
                </w:r>
              </w:p>
            </w:tc>
          </w:tr>
          <w:tr w:rsidR="00CC2740" w:rsidRPr="009E6D1F" w:rsidTr="00717FBA">
            <w:trPr>
              <w:cantSplit/>
              <w:jc w:val="right"/>
            </w:trPr>
            <w:tc>
              <w:tcPr>
                <w:tcW w:w="1454" w:type="dxa"/>
                <w:tcBorders>
                  <w:left w:val="double" w:sz="6" w:space="0" w:color="auto"/>
                </w:tcBorders>
              </w:tcPr>
              <w:p w:rsidR="00CC2740" w:rsidRPr="009E6D1F" w:rsidRDefault="00CC2740" w:rsidP="009E6D1F">
                <w:pPr>
                  <w:widowControl w:val="0"/>
                  <w:jc w:val="center"/>
                  <w:rPr>
                    <w:rFonts w:ascii="Times New Roman" w:hAnsi="Times New Roman"/>
                    <w:sz w:val="24"/>
                  </w:rPr>
                </w:pPr>
              </w:p>
            </w:tc>
            <w:tc>
              <w:tcPr>
                <w:tcW w:w="2088" w:type="dxa"/>
                <w:tcBorders>
                  <w:left w:val="single" w:sz="6" w:space="0" w:color="auto"/>
                </w:tcBorders>
              </w:tcPr>
              <w:p w:rsidR="00CC2740" w:rsidRPr="009E6D1F" w:rsidRDefault="00CC2740" w:rsidP="009E6D1F">
                <w:pPr>
                  <w:widowControl w:val="0"/>
                  <w:jc w:val="center"/>
                  <w:rPr>
                    <w:rFonts w:ascii="Times New Roman" w:hAnsi="Times New Roman"/>
                    <w:sz w:val="24"/>
                  </w:rPr>
                </w:pPr>
              </w:p>
            </w:tc>
            <w:tc>
              <w:tcPr>
                <w:tcW w:w="1368" w:type="dxa"/>
                <w:tcBorders>
                  <w:left w:val="single" w:sz="6" w:space="0" w:color="auto"/>
                </w:tcBorders>
              </w:tcPr>
              <w:p w:rsidR="00CC2740" w:rsidRPr="009E6D1F" w:rsidRDefault="00CC2740" w:rsidP="009E6D1F">
                <w:pPr>
                  <w:widowControl w:val="0"/>
                  <w:jc w:val="center"/>
                  <w:rPr>
                    <w:rFonts w:ascii="Times New Roman" w:hAnsi="Times New Roman"/>
                    <w:sz w:val="24"/>
                  </w:rPr>
                </w:pPr>
              </w:p>
            </w:tc>
            <w:tc>
              <w:tcPr>
                <w:tcW w:w="4733" w:type="dxa"/>
                <w:tcBorders>
                  <w:left w:val="single" w:sz="6" w:space="0" w:color="auto"/>
                  <w:right w:val="double" w:sz="6" w:space="0" w:color="auto"/>
                </w:tcBorders>
              </w:tcPr>
              <w:p w:rsidR="00CC2740" w:rsidRPr="009E6D1F" w:rsidRDefault="00CC2740" w:rsidP="009E6D1F">
                <w:pPr>
                  <w:widowControl w:val="0"/>
                  <w:jc w:val="center"/>
                  <w:rPr>
                    <w:rFonts w:ascii="Times New Roman" w:hAnsi="Times New Roman"/>
                    <w:sz w:val="24"/>
                  </w:rPr>
                </w:pPr>
              </w:p>
            </w:tc>
          </w:tr>
          <w:tr w:rsidR="00BF2386" w:rsidRPr="009E6D1F" w:rsidTr="00717FBA">
            <w:trPr>
              <w:cantSplit/>
              <w:jc w:val="right"/>
            </w:trPr>
            <w:tc>
              <w:tcPr>
                <w:tcW w:w="1454" w:type="dxa"/>
                <w:tcBorders>
                  <w:top w:val="single" w:sz="6" w:space="0" w:color="auto"/>
                  <w:left w:val="double" w:sz="6" w:space="0" w:color="auto"/>
                  <w:bottom w:val="single" w:sz="6" w:space="0" w:color="auto"/>
                </w:tcBorders>
              </w:tcPr>
              <w:p w:rsidR="00BF2386" w:rsidRPr="00BA413C" w:rsidRDefault="00BF2386" w:rsidP="00BF2386">
                <w:pPr>
                  <w:widowControl w:val="0"/>
                  <w:jc w:val="center"/>
                </w:pPr>
                <w:r w:rsidRPr="00BA413C">
                  <w:t>0</w:t>
                </w:r>
              </w:p>
            </w:tc>
            <w:tc>
              <w:tcPr>
                <w:tcW w:w="2088" w:type="dxa"/>
                <w:tcBorders>
                  <w:top w:val="single" w:sz="6" w:space="0" w:color="auto"/>
                  <w:left w:val="single" w:sz="6" w:space="0" w:color="auto"/>
                  <w:bottom w:val="single" w:sz="6" w:space="0" w:color="auto"/>
                </w:tcBorders>
              </w:tcPr>
              <w:p w:rsidR="00BF2386" w:rsidRPr="00BA413C" w:rsidRDefault="00BF2386" w:rsidP="00BF2386">
                <w:pPr>
                  <w:widowControl w:val="0"/>
                  <w:jc w:val="center"/>
                </w:pPr>
                <w:r w:rsidRPr="00BA413C">
                  <w:t>Jan. 28, 2002</w:t>
                </w:r>
              </w:p>
            </w:tc>
            <w:tc>
              <w:tcPr>
                <w:tcW w:w="1368" w:type="dxa"/>
                <w:tcBorders>
                  <w:top w:val="single" w:sz="6" w:space="0" w:color="auto"/>
                  <w:left w:val="single" w:sz="6" w:space="0" w:color="auto"/>
                  <w:bottom w:val="single" w:sz="6" w:space="0" w:color="auto"/>
                </w:tcBorders>
              </w:tcPr>
              <w:p w:rsidR="00BF2386" w:rsidRPr="00BA413C" w:rsidRDefault="00BF2386" w:rsidP="00BF2386">
                <w:pPr>
                  <w:widowControl w:val="0"/>
                  <w:jc w:val="center"/>
                </w:pPr>
                <w:r w:rsidRPr="00BA413C">
                  <w:t>10</w:t>
                </w:r>
              </w:p>
            </w:tc>
            <w:tc>
              <w:tcPr>
                <w:tcW w:w="4733" w:type="dxa"/>
                <w:tcBorders>
                  <w:top w:val="single" w:sz="6" w:space="0" w:color="auto"/>
                  <w:left w:val="single" w:sz="6" w:space="0" w:color="auto"/>
                  <w:bottom w:val="single" w:sz="6" w:space="0" w:color="auto"/>
                  <w:right w:val="double" w:sz="6" w:space="0" w:color="auto"/>
                </w:tcBorders>
              </w:tcPr>
              <w:p w:rsidR="00BF2386" w:rsidRPr="00BA413C" w:rsidRDefault="00BF2386" w:rsidP="00BF2386">
                <w:pPr>
                  <w:widowControl w:val="0"/>
                  <w:jc w:val="center"/>
                </w:pPr>
                <w:r w:rsidRPr="00BA413C">
                  <w:t>Original Release as OFPC Std. by James Da</w:t>
                </w:r>
              </w:p>
            </w:tc>
          </w:tr>
          <w:tr w:rsidR="00BF2386" w:rsidRPr="009E6D1F" w:rsidTr="00717FBA">
            <w:trPr>
              <w:cantSplit/>
              <w:jc w:val="right"/>
            </w:trPr>
            <w:tc>
              <w:tcPr>
                <w:tcW w:w="1454" w:type="dxa"/>
                <w:tcBorders>
                  <w:top w:val="single" w:sz="6" w:space="0" w:color="auto"/>
                  <w:left w:val="double" w:sz="6" w:space="0" w:color="auto"/>
                  <w:bottom w:val="single" w:sz="6" w:space="0" w:color="auto"/>
                </w:tcBorders>
              </w:tcPr>
              <w:p w:rsidR="00BF2386" w:rsidRPr="00BA413C" w:rsidRDefault="00BF2386" w:rsidP="00BF2386">
                <w:pPr>
                  <w:widowControl w:val="0"/>
                  <w:jc w:val="center"/>
                </w:pPr>
                <w:r w:rsidRPr="00BA413C">
                  <w:t>1</w:t>
                </w:r>
              </w:p>
            </w:tc>
            <w:tc>
              <w:tcPr>
                <w:tcW w:w="2088" w:type="dxa"/>
                <w:tcBorders>
                  <w:top w:val="single" w:sz="6" w:space="0" w:color="auto"/>
                  <w:left w:val="single" w:sz="6" w:space="0" w:color="auto"/>
                  <w:bottom w:val="single" w:sz="6" w:space="0" w:color="auto"/>
                </w:tcBorders>
              </w:tcPr>
              <w:p w:rsidR="00BF2386" w:rsidRPr="00BA413C" w:rsidRDefault="00BF2386" w:rsidP="00BF2386">
                <w:pPr>
                  <w:widowControl w:val="0"/>
                  <w:jc w:val="center"/>
                </w:pPr>
                <w:r w:rsidRPr="00BA413C">
                  <w:t>Feb. 2003</w:t>
                </w:r>
              </w:p>
            </w:tc>
            <w:tc>
              <w:tcPr>
                <w:tcW w:w="1368" w:type="dxa"/>
                <w:tcBorders>
                  <w:top w:val="single" w:sz="6" w:space="0" w:color="auto"/>
                  <w:left w:val="single" w:sz="6" w:space="0" w:color="auto"/>
                  <w:bottom w:val="single" w:sz="6" w:space="0" w:color="auto"/>
                </w:tcBorders>
              </w:tcPr>
              <w:p w:rsidR="00BF2386" w:rsidRPr="00BA413C" w:rsidRDefault="00BF2386" w:rsidP="00BF2386">
                <w:pPr>
                  <w:widowControl w:val="0"/>
                  <w:jc w:val="center"/>
                </w:pPr>
                <w:r w:rsidRPr="00BA413C">
                  <w:t>9</w:t>
                </w:r>
              </w:p>
            </w:tc>
            <w:tc>
              <w:tcPr>
                <w:tcW w:w="4733" w:type="dxa"/>
                <w:tcBorders>
                  <w:top w:val="single" w:sz="6" w:space="0" w:color="auto"/>
                  <w:left w:val="single" w:sz="6" w:space="0" w:color="auto"/>
                  <w:bottom w:val="single" w:sz="6" w:space="0" w:color="auto"/>
                  <w:right w:val="double" w:sz="6" w:space="0" w:color="auto"/>
                </w:tcBorders>
              </w:tcPr>
              <w:p w:rsidR="00BF2386" w:rsidRPr="00BA413C" w:rsidRDefault="00BF2386" w:rsidP="00BF2386">
                <w:pPr>
                  <w:widowControl w:val="0"/>
                  <w:jc w:val="center"/>
                </w:pPr>
                <w:r w:rsidRPr="00BA413C">
                  <w:t>General revision per James Da</w:t>
                </w:r>
              </w:p>
            </w:tc>
          </w:tr>
          <w:tr w:rsidR="00BF2386" w:rsidRPr="009E6D1F" w:rsidTr="00717FBA">
            <w:trPr>
              <w:cantSplit/>
              <w:jc w:val="right"/>
            </w:trPr>
            <w:tc>
              <w:tcPr>
                <w:tcW w:w="1454" w:type="dxa"/>
                <w:tcBorders>
                  <w:top w:val="single" w:sz="6" w:space="0" w:color="auto"/>
                  <w:left w:val="double" w:sz="6" w:space="0" w:color="auto"/>
                  <w:bottom w:val="double" w:sz="6" w:space="0" w:color="auto"/>
                </w:tcBorders>
              </w:tcPr>
              <w:p w:rsidR="00BF2386" w:rsidRPr="00BA413C" w:rsidRDefault="00BF2386" w:rsidP="00BF2386">
                <w:pPr>
                  <w:widowControl w:val="0"/>
                  <w:jc w:val="center"/>
                </w:pPr>
                <w:r w:rsidRPr="00BA413C">
                  <w:t>2</w:t>
                </w:r>
              </w:p>
            </w:tc>
            <w:tc>
              <w:tcPr>
                <w:tcW w:w="2088" w:type="dxa"/>
                <w:tcBorders>
                  <w:top w:val="single" w:sz="6" w:space="0" w:color="auto"/>
                  <w:left w:val="single" w:sz="6" w:space="0" w:color="auto"/>
                  <w:bottom w:val="double" w:sz="6" w:space="0" w:color="auto"/>
                </w:tcBorders>
              </w:tcPr>
              <w:p w:rsidR="00BF2386" w:rsidRPr="00BA413C" w:rsidRDefault="00BF2386" w:rsidP="00BF2386">
                <w:pPr>
                  <w:widowControl w:val="0"/>
                  <w:jc w:val="center"/>
                </w:pPr>
                <w:r w:rsidRPr="00BA413C">
                  <w:t>Jan. 2004</w:t>
                </w:r>
              </w:p>
            </w:tc>
            <w:tc>
              <w:tcPr>
                <w:tcW w:w="1368" w:type="dxa"/>
                <w:tcBorders>
                  <w:top w:val="single" w:sz="6" w:space="0" w:color="auto"/>
                  <w:left w:val="single" w:sz="6" w:space="0" w:color="auto"/>
                  <w:bottom w:val="double" w:sz="6" w:space="0" w:color="auto"/>
                </w:tcBorders>
              </w:tcPr>
              <w:p w:rsidR="00BF2386" w:rsidRPr="00BA413C" w:rsidRDefault="00BF2386" w:rsidP="00BF2386">
                <w:pPr>
                  <w:widowControl w:val="0"/>
                  <w:jc w:val="center"/>
                </w:pPr>
                <w:r w:rsidRPr="00BA413C">
                  <w:t>9</w:t>
                </w:r>
              </w:p>
            </w:tc>
            <w:tc>
              <w:tcPr>
                <w:tcW w:w="4733" w:type="dxa"/>
                <w:tcBorders>
                  <w:top w:val="single" w:sz="6" w:space="0" w:color="auto"/>
                  <w:left w:val="single" w:sz="6" w:space="0" w:color="auto"/>
                  <w:bottom w:val="double" w:sz="6" w:space="0" w:color="auto"/>
                  <w:right w:val="double" w:sz="6" w:space="0" w:color="auto"/>
                </w:tcBorders>
              </w:tcPr>
              <w:p w:rsidR="00BF2386" w:rsidRPr="00BA413C" w:rsidRDefault="00BF2386" w:rsidP="00BF2386">
                <w:pPr>
                  <w:widowControl w:val="0"/>
                  <w:jc w:val="center"/>
                </w:pPr>
                <w:r w:rsidRPr="00BA413C">
                  <w:t>General revision per James Da</w:t>
                </w:r>
              </w:p>
            </w:tc>
          </w:tr>
          <w:tr w:rsidR="00BF2386" w:rsidRPr="009E6D1F" w:rsidTr="00717FBA">
            <w:trPr>
              <w:cantSplit/>
              <w:jc w:val="right"/>
            </w:trPr>
            <w:tc>
              <w:tcPr>
                <w:tcW w:w="1454" w:type="dxa"/>
                <w:tcBorders>
                  <w:top w:val="single" w:sz="6" w:space="0" w:color="auto"/>
                  <w:left w:val="double" w:sz="6" w:space="0" w:color="auto"/>
                  <w:bottom w:val="double" w:sz="6" w:space="0" w:color="auto"/>
                </w:tcBorders>
              </w:tcPr>
              <w:p w:rsidR="00BF2386" w:rsidRPr="00BA413C" w:rsidRDefault="00BF2386" w:rsidP="00BF2386">
                <w:pPr>
                  <w:widowControl w:val="0"/>
                  <w:jc w:val="center"/>
                </w:pPr>
                <w:r>
                  <w:t>3</w:t>
                </w:r>
              </w:p>
            </w:tc>
            <w:tc>
              <w:tcPr>
                <w:tcW w:w="2088" w:type="dxa"/>
                <w:tcBorders>
                  <w:top w:val="single" w:sz="6" w:space="0" w:color="auto"/>
                  <w:left w:val="single" w:sz="6" w:space="0" w:color="auto"/>
                  <w:bottom w:val="double" w:sz="6" w:space="0" w:color="auto"/>
                </w:tcBorders>
              </w:tcPr>
              <w:p w:rsidR="00BF2386" w:rsidRPr="00BA413C" w:rsidRDefault="00BF2386" w:rsidP="00BF2386">
                <w:pPr>
                  <w:widowControl w:val="0"/>
                  <w:jc w:val="center"/>
                </w:pPr>
                <w:r>
                  <w:t>Apr. 2005</w:t>
                </w:r>
              </w:p>
            </w:tc>
            <w:tc>
              <w:tcPr>
                <w:tcW w:w="1368" w:type="dxa"/>
                <w:tcBorders>
                  <w:top w:val="single" w:sz="6" w:space="0" w:color="auto"/>
                  <w:left w:val="single" w:sz="6" w:space="0" w:color="auto"/>
                  <w:bottom w:val="double" w:sz="6" w:space="0" w:color="auto"/>
                </w:tcBorders>
              </w:tcPr>
              <w:p w:rsidR="00BF2386" w:rsidRPr="00BA413C" w:rsidRDefault="00BF2386" w:rsidP="00BF2386">
                <w:pPr>
                  <w:widowControl w:val="0"/>
                  <w:jc w:val="center"/>
                </w:pPr>
                <w:r w:rsidRPr="00BA413C">
                  <w:t>9</w:t>
                </w:r>
              </w:p>
            </w:tc>
            <w:tc>
              <w:tcPr>
                <w:tcW w:w="4733" w:type="dxa"/>
                <w:tcBorders>
                  <w:top w:val="single" w:sz="6" w:space="0" w:color="auto"/>
                  <w:left w:val="single" w:sz="6" w:space="0" w:color="auto"/>
                  <w:bottom w:val="double" w:sz="6" w:space="0" w:color="auto"/>
                  <w:right w:val="double" w:sz="6" w:space="0" w:color="auto"/>
                </w:tcBorders>
              </w:tcPr>
              <w:p w:rsidR="00BF2386" w:rsidRPr="00BA413C" w:rsidRDefault="00BF2386" w:rsidP="00BF2386">
                <w:pPr>
                  <w:widowControl w:val="0"/>
                  <w:jc w:val="center"/>
                </w:pPr>
                <w:r w:rsidRPr="00BA413C">
                  <w:t>General revision per James Da</w:t>
                </w:r>
              </w:p>
            </w:tc>
          </w:tr>
          <w:tr w:rsidR="00BF2386" w:rsidRPr="009E6D1F" w:rsidTr="00717FBA">
            <w:trPr>
              <w:cantSplit/>
              <w:jc w:val="right"/>
            </w:trPr>
            <w:tc>
              <w:tcPr>
                <w:tcW w:w="1454" w:type="dxa"/>
                <w:tcBorders>
                  <w:top w:val="single" w:sz="6" w:space="0" w:color="auto"/>
                  <w:left w:val="double" w:sz="6" w:space="0" w:color="auto"/>
                  <w:bottom w:val="double" w:sz="6" w:space="0" w:color="auto"/>
                </w:tcBorders>
              </w:tcPr>
              <w:p w:rsidR="00BF2386" w:rsidRDefault="00BF2386" w:rsidP="00BF2386">
                <w:pPr>
                  <w:widowControl w:val="0"/>
                  <w:jc w:val="center"/>
                </w:pPr>
                <w:r>
                  <w:t>4</w:t>
                </w:r>
              </w:p>
            </w:tc>
            <w:tc>
              <w:tcPr>
                <w:tcW w:w="2088" w:type="dxa"/>
                <w:tcBorders>
                  <w:top w:val="single" w:sz="6" w:space="0" w:color="auto"/>
                  <w:left w:val="single" w:sz="6" w:space="0" w:color="auto"/>
                  <w:bottom w:val="double" w:sz="6" w:space="0" w:color="auto"/>
                </w:tcBorders>
              </w:tcPr>
              <w:p w:rsidR="00BF2386" w:rsidRDefault="00BF2386" w:rsidP="00BF2386">
                <w:pPr>
                  <w:widowControl w:val="0"/>
                  <w:jc w:val="center"/>
                </w:pPr>
                <w:r>
                  <w:t>May 2005</w:t>
                </w:r>
              </w:p>
            </w:tc>
            <w:tc>
              <w:tcPr>
                <w:tcW w:w="1368" w:type="dxa"/>
                <w:tcBorders>
                  <w:top w:val="single" w:sz="6" w:space="0" w:color="auto"/>
                  <w:left w:val="single" w:sz="6" w:space="0" w:color="auto"/>
                  <w:bottom w:val="double" w:sz="6" w:space="0" w:color="auto"/>
                </w:tcBorders>
              </w:tcPr>
              <w:p w:rsidR="00BF2386" w:rsidRPr="00BA413C" w:rsidRDefault="00BF2386" w:rsidP="00BF2386">
                <w:pPr>
                  <w:widowControl w:val="0"/>
                  <w:jc w:val="center"/>
                </w:pPr>
                <w:r>
                  <w:t>9</w:t>
                </w:r>
              </w:p>
            </w:tc>
            <w:tc>
              <w:tcPr>
                <w:tcW w:w="4733" w:type="dxa"/>
                <w:tcBorders>
                  <w:top w:val="single" w:sz="6" w:space="0" w:color="auto"/>
                  <w:left w:val="single" w:sz="6" w:space="0" w:color="auto"/>
                  <w:bottom w:val="double" w:sz="6" w:space="0" w:color="auto"/>
                  <w:right w:val="double" w:sz="6" w:space="0" w:color="auto"/>
                </w:tcBorders>
              </w:tcPr>
              <w:p w:rsidR="00BF2386" w:rsidRPr="00BA413C" w:rsidRDefault="00BF2386" w:rsidP="00BF2386">
                <w:pPr>
                  <w:widowControl w:val="0"/>
                  <w:jc w:val="center"/>
                </w:pPr>
                <w:r w:rsidRPr="00BA413C">
                  <w:t>General revision per James Da</w:t>
                </w:r>
              </w:p>
            </w:tc>
          </w:tr>
          <w:tr w:rsidR="00BF2386" w:rsidRPr="009E6D1F" w:rsidTr="00717FBA">
            <w:trPr>
              <w:cantSplit/>
              <w:jc w:val="right"/>
            </w:trPr>
            <w:tc>
              <w:tcPr>
                <w:tcW w:w="1454" w:type="dxa"/>
                <w:tcBorders>
                  <w:top w:val="single" w:sz="6" w:space="0" w:color="auto"/>
                  <w:left w:val="double" w:sz="6" w:space="0" w:color="auto"/>
                  <w:bottom w:val="single" w:sz="6" w:space="0" w:color="auto"/>
                </w:tcBorders>
              </w:tcPr>
              <w:p w:rsidR="00BF2386" w:rsidRDefault="00BF2386" w:rsidP="00BF2386">
                <w:pPr>
                  <w:widowControl w:val="0"/>
                  <w:jc w:val="center"/>
                </w:pPr>
                <w:r>
                  <w:t>5</w:t>
                </w:r>
              </w:p>
            </w:tc>
            <w:tc>
              <w:tcPr>
                <w:tcW w:w="2088" w:type="dxa"/>
                <w:tcBorders>
                  <w:top w:val="single" w:sz="6" w:space="0" w:color="auto"/>
                  <w:left w:val="single" w:sz="6" w:space="0" w:color="auto"/>
                  <w:bottom w:val="single" w:sz="6" w:space="0" w:color="auto"/>
                </w:tcBorders>
              </w:tcPr>
              <w:p w:rsidR="00BF2386" w:rsidRDefault="00BF2386" w:rsidP="00BF2386">
                <w:pPr>
                  <w:widowControl w:val="0"/>
                  <w:jc w:val="center"/>
                </w:pPr>
                <w:r>
                  <w:t>Jan. 2006</w:t>
                </w:r>
              </w:p>
            </w:tc>
            <w:tc>
              <w:tcPr>
                <w:tcW w:w="1368" w:type="dxa"/>
                <w:tcBorders>
                  <w:top w:val="single" w:sz="6" w:space="0" w:color="auto"/>
                  <w:left w:val="single" w:sz="6" w:space="0" w:color="auto"/>
                  <w:bottom w:val="single" w:sz="6" w:space="0" w:color="auto"/>
                </w:tcBorders>
              </w:tcPr>
              <w:p w:rsidR="00BF2386" w:rsidRDefault="00BF2386" w:rsidP="00BF2386">
                <w:pPr>
                  <w:widowControl w:val="0"/>
                  <w:jc w:val="center"/>
                </w:pPr>
                <w:r>
                  <w:t>9</w:t>
                </w:r>
              </w:p>
            </w:tc>
            <w:tc>
              <w:tcPr>
                <w:tcW w:w="4733" w:type="dxa"/>
                <w:tcBorders>
                  <w:top w:val="single" w:sz="6" w:space="0" w:color="auto"/>
                  <w:left w:val="single" w:sz="6" w:space="0" w:color="auto"/>
                  <w:bottom w:val="single" w:sz="6" w:space="0" w:color="auto"/>
                  <w:right w:val="double" w:sz="6" w:space="0" w:color="auto"/>
                </w:tcBorders>
              </w:tcPr>
              <w:p w:rsidR="00BF2386" w:rsidRPr="00BA413C" w:rsidRDefault="00BF2386" w:rsidP="00BF2386">
                <w:pPr>
                  <w:widowControl w:val="0"/>
                  <w:jc w:val="center"/>
                </w:pPr>
                <w:r>
                  <w:t>Revised Specification Numbers (CSI 2004)</w:t>
                </w:r>
              </w:p>
            </w:tc>
          </w:tr>
          <w:tr w:rsidR="00BF2386" w:rsidRPr="009E6D1F" w:rsidTr="00717FBA">
            <w:trPr>
              <w:cantSplit/>
              <w:jc w:val="right"/>
            </w:trPr>
            <w:tc>
              <w:tcPr>
                <w:tcW w:w="1454" w:type="dxa"/>
                <w:tcBorders>
                  <w:top w:val="single" w:sz="6" w:space="0" w:color="auto"/>
                  <w:left w:val="double" w:sz="6" w:space="0" w:color="auto"/>
                  <w:bottom w:val="double" w:sz="6" w:space="0" w:color="auto"/>
                </w:tcBorders>
              </w:tcPr>
              <w:p w:rsidR="00BF2386" w:rsidRPr="00677A0E" w:rsidRDefault="00BF2386" w:rsidP="00BF2386">
                <w:pPr>
                  <w:widowControl w:val="0"/>
                  <w:jc w:val="center"/>
                  <w:rPr>
                    <w:rFonts w:cs="Arial"/>
                    <w:szCs w:val="20"/>
                  </w:rPr>
                </w:pPr>
                <w:r w:rsidRPr="00677A0E">
                  <w:rPr>
                    <w:rFonts w:cs="Arial"/>
                    <w:szCs w:val="20"/>
                  </w:rPr>
                  <w:t>6</w:t>
                </w:r>
              </w:p>
            </w:tc>
            <w:tc>
              <w:tcPr>
                <w:tcW w:w="2088" w:type="dxa"/>
                <w:tcBorders>
                  <w:top w:val="single" w:sz="6" w:space="0" w:color="auto"/>
                  <w:left w:val="single" w:sz="6" w:space="0" w:color="auto"/>
                  <w:bottom w:val="double" w:sz="6" w:space="0" w:color="auto"/>
                </w:tcBorders>
              </w:tcPr>
              <w:p w:rsidR="00BF2386" w:rsidRPr="00677A0E" w:rsidRDefault="00BF2386" w:rsidP="00E63725">
                <w:pPr>
                  <w:widowControl w:val="0"/>
                  <w:jc w:val="center"/>
                  <w:rPr>
                    <w:rFonts w:cs="Arial"/>
                    <w:szCs w:val="20"/>
                  </w:rPr>
                </w:pPr>
                <w:r w:rsidRPr="00677A0E">
                  <w:rPr>
                    <w:rFonts w:cs="Arial"/>
                    <w:szCs w:val="20"/>
                  </w:rPr>
                  <w:t>Jun</w:t>
                </w:r>
                <w:r w:rsidR="00E63725">
                  <w:rPr>
                    <w:rFonts w:cs="Arial"/>
                    <w:szCs w:val="20"/>
                  </w:rPr>
                  <w:t>e</w:t>
                </w:r>
                <w:r w:rsidRPr="00677A0E">
                  <w:rPr>
                    <w:rFonts w:cs="Arial"/>
                    <w:szCs w:val="20"/>
                  </w:rPr>
                  <w:t xml:space="preserve"> 2017</w:t>
                </w:r>
              </w:p>
            </w:tc>
            <w:tc>
              <w:tcPr>
                <w:tcW w:w="1368" w:type="dxa"/>
                <w:tcBorders>
                  <w:top w:val="single" w:sz="6" w:space="0" w:color="auto"/>
                  <w:left w:val="single" w:sz="6" w:space="0" w:color="auto"/>
                  <w:bottom w:val="double" w:sz="6" w:space="0" w:color="auto"/>
                </w:tcBorders>
              </w:tcPr>
              <w:p w:rsidR="00BF2386" w:rsidRPr="00677A0E" w:rsidRDefault="00677A0E" w:rsidP="00BF2386">
                <w:pPr>
                  <w:widowControl w:val="0"/>
                  <w:jc w:val="center"/>
                  <w:rPr>
                    <w:rFonts w:cs="Arial"/>
                    <w:szCs w:val="20"/>
                  </w:rPr>
                </w:pPr>
                <w:r w:rsidRPr="00677A0E">
                  <w:rPr>
                    <w:rFonts w:cs="Arial"/>
                    <w:szCs w:val="20"/>
                  </w:rPr>
                  <w:t>14</w:t>
                </w:r>
              </w:p>
            </w:tc>
            <w:tc>
              <w:tcPr>
                <w:tcW w:w="4733" w:type="dxa"/>
                <w:tcBorders>
                  <w:top w:val="single" w:sz="6" w:space="0" w:color="auto"/>
                  <w:left w:val="single" w:sz="6" w:space="0" w:color="auto"/>
                  <w:bottom w:val="double" w:sz="6" w:space="0" w:color="auto"/>
                  <w:right w:val="double" w:sz="6" w:space="0" w:color="auto"/>
                </w:tcBorders>
              </w:tcPr>
              <w:p w:rsidR="00BF2386" w:rsidRPr="00677A0E" w:rsidRDefault="00BF2386" w:rsidP="00BF2386">
                <w:pPr>
                  <w:widowControl w:val="0"/>
                  <w:jc w:val="center"/>
                  <w:rPr>
                    <w:rFonts w:cs="Arial"/>
                    <w:szCs w:val="20"/>
                  </w:rPr>
                </w:pPr>
                <w:r w:rsidRPr="00677A0E">
                  <w:rPr>
                    <w:rFonts w:cs="Arial"/>
                    <w:szCs w:val="20"/>
                  </w:rPr>
                  <w:t>Specification update</w:t>
                </w:r>
              </w:p>
            </w:tc>
          </w:tr>
        </w:tbl>
        <w:p w:rsidR="00CC2740" w:rsidRDefault="00CC2740" w:rsidP="00F05665">
          <w:pPr>
            <w:tabs>
              <w:tab w:val="left" w:pos="7685"/>
            </w:tabs>
          </w:pPr>
        </w:p>
        <w:p w:rsidR="00CC2740" w:rsidRDefault="00CC2740" w:rsidP="00F05665">
          <w:pPr>
            <w:tabs>
              <w:tab w:val="left" w:pos="7685"/>
            </w:tabs>
          </w:pPr>
        </w:p>
        <w:p w:rsidR="00CC2740" w:rsidRDefault="00CC2740" w:rsidP="00F05665">
          <w:pPr>
            <w:tabs>
              <w:tab w:val="left" w:pos="7685"/>
            </w:tabs>
          </w:pPr>
        </w:p>
        <w:p w:rsidR="00E63725" w:rsidRDefault="00E63725" w:rsidP="00F05665">
          <w:pPr>
            <w:tabs>
              <w:tab w:val="left" w:pos="7685"/>
            </w:tabs>
          </w:pPr>
        </w:p>
        <w:p w:rsidR="00E63725" w:rsidRDefault="00E63725" w:rsidP="00F05665">
          <w:pPr>
            <w:tabs>
              <w:tab w:val="left" w:pos="7685"/>
            </w:tabs>
          </w:pPr>
        </w:p>
        <w:p w:rsidR="00E63725" w:rsidRDefault="00E63725" w:rsidP="00F05665">
          <w:pPr>
            <w:tabs>
              <w:tab w:val="left" w:pos="7685"/>
            </w:tabs>
          </w:pPr>
        </w:p>
        <w:p w:rsidR="00E63725" w:rsidRDefault="00E63725" w:rsidP="00F05665">
          <w:pPr>
            <w:tabs>
              <w:tab w:val="left" w:pos="7685"/>
            </w:tabs>
          </w:pPr>
        </w:p>
        <w:p w:rsidR="00CC2740" w:rsidRDefault="00CC2740" w:rsidP="00F05665">
          <w:pPr>
            <w:tabs>
              <w:tab w:val="left" w:pos="7685"/>
            </w:tabs>
          </w:pPr>
        </w:p>
        <w:p w:rsidR="00CC2740" w:rsidRPr="002D5E9B" w:rsidRDefault="00CC2740" w:rsidP="009E6D1F">
          <w:pPr>
            <w:pStyle w:val="Heade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at Arlington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Austin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Dallas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El Paso</w:t>
          </w:r>
        </w:p>
        <w:p w:rsidR="00CC2740" w:rsidRPr="002D5E9B" w:rsidRDefault="00CC2740" w:rsidP="009E6D1F">
          <w:pPr>
            <w:pStyle w:val="Heade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of the Permian Basin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Rio Grande Valley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San Antonio</w:t>
          </w:r>
        </w:p>
        <w:p w:rsidR="00CC2740" w:rsidRPr="002D5E9B" w:rsidRDefault="00CC2740" w:rsidP="009E6D1F">
          <w:pP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at Tyler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Southwestern Medical Center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Medical Branch at Galveston</w:t>
          </w:r>
        </w:p>
        <w:p w:rsidR="00CC2740" w:rsidRPr="002D5E9B" w:rsidRDefault="00CC2740" w:rsidP="009E6D1F">
          <w:pP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Health Science Center at Houston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Health Science Center at San Antonio</w:t>
          </w:r>
        </w:p>
        <w:p w:rsidR="00CC2740" w:rsidRPr="00F05665" w:rsidRDefault="00CC2740" w:rsidP="009E6D1F">
          <w:pPr>
            <w:spacing w:line="360" w:lineRule="auto"/>
            <w:ind w:left="-720"/>
            <w:jc w:val="center"/>
          </w:pPr>
          <w:r w:rsidRPr="002D5E9B">
            <w:rPr>
              <w:rFonts w:ascii="Mrs Eaves OT" w:hAnsi="Mrs Eaves OT"/>
              <w:color w:val="003767"/>
              <w:sz w:val="16"/>
              <w:szCs w:val="16"/>
            </w:rPr>
            <w:t xml:space="preserve">The University of Texas MD Anderson Cancer Center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Health Science Center at Tyler</w:t>
          </w:r>
          <w:r>
            <w:tab/>
          </w:r>
        </w:p>
        <w:p w:rsidR="00CC2740" w:rsidRDefault="00CC2740">
          <w:pPr>
            <w:jc w:val="left"/>
            <w:rPr>
              <w:b/>
            </w:rPr>
          </w:pPr>
          <w:r>
            <w:rPr>
              <w:b/>
            </w:rPr>
            <w:br w:type="page"/>
          </w:r>
        </w:p>
      </w:sdtContent>
    </w:sdt>
    <w:p w:rsidR="009F7B06" w:rsidRPr="009419FD" w:rsidRDefault="007C7059" w:rsidP="000363B6">
      <w:pPr>
        <w:rPr>
          <w:b/>
        </w:rPr>
      </w:pPr>
      <w:r w:rsidRPr="009419FD">
        <w:rPr>
          <w:b/>
        </w:rPr>
        <w:lastRenderedPageBreak/>
        <w:t>SECTION 26 00 00</w:t>
      </w:r>
      <w:r w:rsidR="000363B6" w:rsidRPr="009419FD">
        <w:rPr>
          <w:b/>
        </w:rPr>
        <w:t xml:space="preserve"> – </w:t>
      </w:r>
      <w:r w:rsidR="009F7B06" w:rsidRPr="009419FD">
        <w:rPr>
          <w:b/>
        </w:rPr>
        <w:t>BASIC ELECTRICAL REQUIREMENTS</w:t>
      </w:r>
    </w:p>
    <w:p w:rsidR="009F7B06" w:rsidRPr="009419FD" w:rsidRDefault="009F7B06" w:rsidP="000363B6">
      <w:pPr>
        <w:pStyle w:val="PRT"/>
        <w:rPr>
          <w:b/>
        </w:rPr>
      </w:pPr>
      <w:r w:rsidRPr="009419FD">
        <w:rPr>
          <w:b/>
        </w:rPr>
        <w:t xml:space="preserve">GENERAL </w:t>
      </w:r>
    </w:p>
    <w:p w:rsidR="009F7B06" w:rsidRPr="009419FD" w:rsidRDefault="009F7B06" w:rsidP="00D94019">
      <w:pPr>
        <w:pStyle w:val="ART"/>
        <w:rPr>
          <w:b/>
        </w:rPr>
      </w:pPr>
      <w:r w:rsidRPr="009419FD">
        <w:rPr>
          <w:b/>
        </w:rPr>
        <w:t>WORK INCLUDED</w:t>
      </w:r>
    </w:p>
    <w:p w:rsidR="009F7B06" w:rsidRDefault="009F7B06" w:rsidP="00D94019">
      <w:pPr>
        <w:pStyle w:val="PR1"/>
      </w:pPr>
      <w:r w:rsidRPr="00D94019">
        <w:t xml:space="preserve">General Requirements specifically applicable to </w:t>
      </w:r>
      <w:r w:rsidR="007C7059" w:rsidRPr="007B4397">
        <w:t>Division 26</w:t>
      </w:r>
      <w:r>
        <w:t>.</w:t>
      </w:r>
    </w:p>
    <w:p w:rsidR="009F7B06" w:rsidRDefault="009F7B06" w:rsidP="00D94019">
      <w:pPr>
        <w:pStyle w:val="PR1"/>
      </w:pPr>
      <w:r>
        <w:t>The Contractor shall be responsible for:</w:t>
      </w:r>
    </w:p>
    <w:p w:rsidR="009F7B06" w:rsidRDefault="009F7B06" w:rsidP="00D94019">
      <w:pPr>
        <w:pStyle w:val="PR2"/>
      </w:pPr>
      <w:r>
        <w:t>The work included consists of furnishing all materials, supplies, equipment and tools, and performing all labor and services necessary for installation of a completely functional power, lighting, fire alarm and signaling systems.  Complete systems in accordance with the intent of Contract Documents.</w:t>
      </w:r>
    </w:p>
    <w:p w:rsidR="009F7B06" w:rsidRDefault="009F7B06" w:rsidP="00D94019">
      <w:pPr>
        <w:pStyle w:val="PR2"/>
      </w:pPr>
      <w:r>
        <w:t xml:space="preserve">Coordinating the details of facility equipment and construction for all Specification </w:t>
      </w:r>
      <w:r w:rsidR="008F0CDA">
        <w:t>Division</w:t>
      </w:r>
      <w:r w:rsidRPr="00920C69">
        <w:t>s</w:t>
      </w:r>
      <w:r>
        <w:t xml:space="preserve">, which affect the work covered under this </w:t>
      </w:r>
      <w:r w:rsidR="008F0CDA">
        <w:t>Division</w:t>
      </w:r>
      <w:r>
        <w:t>.</w:t>
      </w:r>
    </w:p>
    <w:p w:rsidR="009F7B06" w:rsidRDefault="009F7B06" w:rsidP="00D94019">
      <w:pPr>
        <w:pStyle w:val="PR2"/>
      </w:pPr>
      <w:r>
        <w:t>Furnishing and installing all incidental items not actually shown or specified, but which are required by good practice to provide complete functional systems.</w:t>
      </w:r>
    </w:p>
    <w:p w:rsidR="009F7B06" w:rsidRPr="00D94019" w:rsidRDefault="009F7B06" w:rsidP="00D94019">
      <w:pPr>
        <w:pStyle w:val="PR2"/>
      </w:pPr>
      <w:r>
        <w:t>Temporary power service and lighting for construction.  Coordinating all shutdown dates and schedules with Owner's Representative and obtain all work-permits required by Owner.</w:t>
      </w:r>
      <w:r w:rsidRPr="00D94019">
        <w:t xml:space="preserve"> </w:t>
      </w:r>
    </w:p>
    <w:p w:rsidR="009F7B06" w:rsidRDefault="009F7B06" w:rsidP="00D94019">
      <w:pPr>
        <w:pStyle w:val="PR1"/>
      </w:pPr>
      <w:r>
        <w:t>Intent of Drawings:</w:t>
      </w:r>
    </w:p>
    <w:p w:rsidR="009F7B06" w:rsidRDefault="009F7B06" w:rsidP="00D94019">
      <w:pPr>
        <w:pStyle w:val="PR2"/>
      </w:pPr>
      <w:r>
        <w:t>The Drawings are necessarily diagrammatic by their nature, and are not intended to show every connection in detail or every device or raceway in its exact location, unless specifically dimensioned.  The Contractor shall carefully investigate structural and finish conditions and shall coordinate the work in order to avoid interference between the various phases of work.  The Contractor shall be responsible for the proper routing of raceway, subject to prior review by the Owner and Engineer.  Work shall be organized and laid out so that it will be concealed in furred chases and suspended ceilings, etc., in finished portions of the building, unless specifically noted to be exposed.  All work shall be installed parallel or perpendicular to the lines of the building unless otherwise noted.</w:t>
      </w:r>
    </w:p>
    <w:p w:rsidR="009F7B06" w:rsidRDefault="009F7B06" w:rsidP="00D94019">
      <w:pPr>
        <w:pStyle w:val="PR2"/>
      </w:pPr>
      <w:r>
        <w:t xml:space="preserve">The intent of the Drawings is to establish the type of systems and functions, but not to set forth each item essential to the functioning of the system.  The drawings and specifications are cooperative, and work or materials called for in one and not mentioned in the other shall be provided.  Review pertinent drawings and adjust the work to conditions shown.  In case of doubt as to work intended, or </w:t>
      </w:r>
      <w:r w:rsidR="00DF27AF">
        <w:t>w</w:t>
      </w:r>
      <w:r>
        <w:t>here discrepancies occur between drawings, specifications, and actual conditions, immediately notify the Architect/Engineer and the Owner’s representative, and propose a resolution.</w:t>
      </w:r>
    </w:p>
    <w:p w:rsidR="00B831B1" w:rsidRDefault="00B831B1" w:rsidP="00B831B1">
      <w:pPr>
        <w:pStyle w:val="PR2"/>
      </w:pPr>
      <w:r>
        <w:t>Discrepancies:  In case of doubt as to work intended, or if amplification or clarification is needed, or where discrepancies occur between Drawings, specifications, and actual field conditions, immediately notify the Architect/Engineer and the Owner's Representative in writing, requesting an interpretation, and include a proposed solution.</w:t>
      </w:r>
    </w:p>
    <w:p w:rsidR="00B831B1" w:rsidRDefault="00B831B1" w:rsidP="00B831B1">
      <w:pPr>
        <w:pStyle w:val="PR2"/>
      </w:pPr>
      <w:r>
        <w:t>Dimensions:  Dimensional information related to new structures shall be taken from the appropriate Drawings.  Dimensional information related to existing facilities shall be taken from actual measurements made by the Contractor on the site.</w:t>
      </w:r>
    </w:p>
    <w:p w:rsidR="00B831B1" w:rsidRDefault="00B831B1" w:rsidP="00B831B1">
      <w:pPr>
        <w:pStyle w:val="PR2"/>
      </w:pPr>
      <w:r>
        <w:t xml:space="preserve">Outlet and Equipment Locations:  Coordinate the actual locations of electrical outlets and equipment with building features and equipment as indicated on architectural, structural, mechanical, telecommunications, audio-visual (AV), security, plumbing, and laboratory Drawings.  Review with the Owner's Representative proposed changes in outlet and equipment location.  Relocation of outlets before installation of up to 5 feet from the position indicated may be directed without additional cost to the Owner. </w:t>
      </w:r>
    </w:p>
    <w:p w:rsidR="009F7B06" w:rsidRPr="009419FD" w:rsidRDefault="009F7B06" w:rsidP="00D94019">
      <w:pPr>
        <w:pStyle w:val="ART"/>
        <w:rPr>
          <w:b/>
        </w:rPr>
      </w:pPr>
      <w:r w:rsidRPr="009419FD">
        <w:rPr>
          <w:b/>
        </w:rPr>
        <w:lastRenderedPageBreak/>
        <w:t>RELATED WORK</w:t>
      </w:r>
    </w:p>
    <w:p w:rsidR="009F7B06" w:rsidRDefault="009F7B06" w:rsidP="00D94019">
      <w:pPr>
        <w:pStyle w:val="PR1"/>
      </w:pPr>
      <w:r>
        <w:t xml:space="preserve">This </w:t>
      </w:r>
      <w:r w:rsidR="008F0CDA">
        <w:t>Section</w:t>
      </w:r>
      <w:r w:rsidRPr="00920C69">
        <w:t xml:space="preserve"> </w:t>
      </w:r>
      <w:r>
        <w:t xml:space="preserve">shall be used in conjunction with </w:t>
      </w:r>
      <w:r w:rsidR="005C3FEB">
        <w:t>all</w:t>
      </w:r>
      <w:r>
        <w:t xml:space="preserve"> other specifications and related Contract Documents to establish the total general requirements for the project electrical systems and equipment.</w:t>
      </w:r>
    </w:p>
    <w:p w:rsidR="009F7B06" w:rsidRPr="009419FD" w:rsidRDefault="009F7B06" w:rsidP="00D94019">
      <w:pPr>
        <w:pStyle w:val="ART"/>
        <w:rPr>
          <w:b/>
        </w:rPr>
      </w:pPr>
      <w:r w:rsidRPr="009419FD">
        <w:rPr>
          <w:b/>
        </w:rPr>
        <w:t xml:space="preserve">DESIGN CRITERIA </w:t>
      </w:r>
    </w:p>
    <w:p w:rsidR="009F7B06" w:rsidRDefault="009F7B06" w:rsidP="00D94019">
      <w:pPr>
        <w:pStyle w:val="PR1"/>
      </w:pPr>
      <w:r>
        <w:t xml:space="preserve">Equipment and devices to be installed outdoors or in enclosures where the temperatures are not controlled shall be capable of continuous operation under such conditions per manufacturer’s requirements. </w:t>
      </w:r>
    </w:p>
    <w:p w:rsidR="009F7B06" w:rsidRDefault="009F7B06" w:rsidP="00D94019">
      <w:pPr>
        <w:pStyle w:val="PR1"/>
      </w:pPr>
      <w:r>
        <w:t>Compliance by the Contractor with the provisions of this Specification does not relieve him of the responsibilities of furnishing equipment and materials of proper design, mechanically and electrically suited to meet operating guarantees at the specified service conditions.</w:t>
      </w:r>
    </w:p>
    <w:p w:rsidR="009F7B06" w:rsidRDefault="009F7B06" w:rsidP="00D94019">
      <w:pPr>
        <w:pStyle w:val="PR1"/>
      </w:pPr>
      <w:r>
        <w:t>Electrical components shall be UL listed and labeled</w:t>
      </w:r>
      <w:r w:rsidR="005C3FEB">
        <w:t>, or Owner approved Nationally Recognized Testing Laboratories</w:t>
      </w:r>
      <w:r>
        <w:t>.</w:t>
      </w:r>
    </w:p>
    <w:p w:rsidR="009F7B06" w:rsidRPr="009419FD" w:rsidRDefault="009F7B06" w:rsidP="00D94019">
      <w:pPr>
        <w:pStyle w:val="ART"/>
        <w:rPr>
          <w:b/>
        </w:rPr>
      </w:pPr>
      <w:r w:rsidRPr="009419FD">
        <w:rPr>
          <w:b/>
        </w:rPr>
        <w:t>REFERENCE CODES AND STANDARDS, REGULATORY REQUIREMENTS</w:t>
      </w:r>
    </w:p>
    <w:p w:rsidR="009F7B06" w:rsidRDefault="009F7B06" w:rsidP="00D94019">
      <w:pPr>
        <w:pStyle w:val="PR1"/>
      </w:pPr>
      <w:r w:rsidRPr="00D94019">
        <w:t xml:space="preserve">Standards of the following organizations as well as those listed in </w:t>
      </w:r>
      <w:r w:rsidR="007C7059" w:rsidRPr="007B4397">
        <w:t>Division 01</w:t>
      </w:r>
      <w:r>
        <w:t>, may be referenced in the specification.  Unless noted otherwise, references are to standards or codes current</w:t>
      </w:r>
      <w:r w:rsidR="005C3FEB">
        <w:t xml:space="preserve"> or currently adopted</w:t>
      </w:r>
      <w:r>
        <w:t xml:space="preserve"> at the time of bidding.</w:t>
      </w:r>
    </w:p>
    <w:p w:rsidR="009F7B06" w:rsidRDefault="009F7B06" w:rsidP="00D94019">
      <w:pPr>
        <w:pStyle w:val="PR2"/>
      </w:pPr>
      <w:r>
        <w:t>Association of Edison Illuminating Companies (AEIC)</w:t>
      </w:r>
    </w:p>
    <w:p w:rsidR="009F7B06" w:rsidRDefault="009F7B06" w:rsidP="00D94019">
      <w:pPr>
        <w:pStyle w:val="PR2"/>
      </w:pPr>
      <w:r>
        <w:t>American National Standards Institute (ANSI)</w:t>
      </w:r>
    </w:p>
    <w:p w:rsidR="009F7B06" w:rsidRDefault="009F7B06" w:rsidP="00D94019">
      <w:pPr>
        <w:pStyle w:val="PR2"/>
      </w:pPr>
      <w:r>
        <w:t>Institute of Electrical and Electronics Engineers (IEEE)</w:t>
      </w:r>
    </w:p>
    <w:p w:rsidR="009F7B06" w:rsidRDefault="009F7B06" w:rsidP="00D94019">
      <w:pPr>
        <w:pStyle w:val="PR2"/>
      </w:pPr>
      <w:r>
        <w:t>Insulated Cable Engineers Association (ICEA)</w:t>
      </w:r>
    </w:p>
    <w:p w:rsidR="009F7B06" w:rsidRDefault="009F7B06" w:rsidP="00D94019">
      <w:pPr>
        <w:pStyle w:val="PR2"/>
      </w:pPr>
      <w:r>
        <w:t>National Electrical Code (NEC</w:t>
      </w:r>
      <w:r w:rsidR="005C3FEB">
        <w:t>, NFPA 70</w:t>
      </w:r>
      <w:r>
        <w:t>)</w:t>
      </w:r>
    </w:p>
    <w:p w:rsidR="009F7B06" w:rsidRDefault="009F7B06" w:rsidP="00D94019">
      <w:pPr>
        <w:pStyle w:val="PR2"/>
      </w:pPr>
      <w:r>
        <w:t>National Electrical Manufacturers Association (NEMA)</w:t>
      </w:r>
    </w:p>
    <w:p w:rsidR="009F7B06" w:rsidRPr="00D94019" w:rsidRDefault="009F7B06" w:rsidP="00D94019">
      <w:pPr>
        <w:pStyle w:val="PR2"/>
      </w:pPr>
      <w:r w:rsidRPr="00D94019">
        <w:t>National Fire Protection Association (NFPA)</w:t>
      </w:r>
    </w:p>
    <w:p w:rsidR="009F7B06" w:rsidRDefault="009F7B06" w:rsidP="00D94019">
      <w:pPr>
        <w:pStyle w:val="PR2"/>
      </w:pPr>
      <w:r>
        <w:t>Underwriter’s Laboratories (UL)</w:t>
      </w:r>
    </w:p>
    <w:p w:rsidR="009F7B06" w:rsidRDefault="009F7B06" w:rsidP="00D94019">
      <w:pPr>
        <w:pStyle w:val="PR2"/>
      </w:pPr>
      <w:r>
        <w:t>ASHRAE/IES 90.1 – Energy Standard for Buildings Except Low-Rise Residential Buildings</w:t>
      </w:r>
    </w:p>
    <w:p w:rsidR="005C3FEB" w:rsidRDefault="005C3FEB" w:rsidP="00D94019">
      <w:pPr>
        <w:pStyle w:val="PR2"/>
      </w:pPr>
      <w:r>
        <w:t>International Energy Conservation Code (IECC)</w:t>
      </w:r>
      <w:r w:rsidRPr="005C3FEB">
        <w:t xml:space="preserve"> </w:t>
      </w:r>
    </w:p>
    <w:p w:rsidR="009F7B06" w:rsidRDefault="009F7B06" w:rsidP="00D94019">
      <w:pPr>
        <w:pStyle w:val="PR1"/>
      </w:pPr>
      <w:r>
        <w:t>Work, materials and equipment must comply with the latest rules and regulations of the following.</w:t>
      </w:r>
    </w:p>
    <w:p w:rsidR="009F7B06" w:rsidRDefault="009F7B06" w:rsidP="00D94019">
      <w:pPr>
        <w:pStyle w:val="PR2"/>
      </w:pPr>
      <w:r>
        <w:t>National Electrical Code (NEC)</w:t>
      </w:r>
    </w:p>
    <w:p w:rsidR="009F7B06" w:rsidRDefault="009F7B06" w:rsidP="00A978C7">
      <w:pPr>
        <w:pStyle w:val="PR2"/>
      </w:pPr>
      <w:r>
        <w:t>Occupational Safety and Health Act (OSHA)</w:t>
      </w:r>
    </w:p>
    <w:p w:rsidR="009F7B06" w:rsidRDefault="009F7B06" w:rsidP="00D94019">
      <w:pPr>
        <w:pStyle w:val="PR2"/>
      </w:pPr>
      <w:r>
        <w:t>American with Disability Act (ADA)</w:t>
      </w:r>
    </w:p>
    <w:p w:rsidR="009F7B06" w:rsidRDefault="009F7B06" w:rsidP="00D94019">
      <w:pPr>
        <w:pStyle w:val="PR2"/>
      </w:pPr>
      <w:r>
        <w:t>American Society for Testing and Materials (ASTM)</w:t>
      </w:r>
    </w:p>
    <w:p w:rsidR="009F7B06" w:rsidRDefault="009F7B06" w:rsidP="00D94019">
      <w:pPr>
        <w:pStyle w:val="PR2"/>
      </w:pPr>
      <w:r>
        <w:t>University of Texas (UT) System</w:t>
      </w:r>
    </w:p>
    <w:p w:rsidR="009F7B06" w:rsidRDefault="009F7B06" w:rsidP="00D94019">
      <w:pPr>
        <w:pStyle w:val="PR2"/>
      </w:pPr>
      <w:r>
        <w:t>Applicable state and federal codes, ordinances and regulations</w:t>
      </w:r>
    </w:p>
    <w:p w:rsidR="009F7B06" w:rsidRDefault="009F7B06" w:rsidP="00D94019">
      <w:pPr>
        <w:pStyle w:val="PR1"/>
      </w:pPr>
      <w:r>
        <w:t>Discrepancies.  The drawings and specifications are intended to comply with listed codes, ordinances, regulations and standards.  Where discrepancies occur, immediately notify the Owner’s representative in writing and ask for an interpretation.  Should installed materials or workmanship fail to comply, the Contractor is responsible for correcting the improper installation.  Additionally, where sizes, capacities, or other such features are required in excess of minimum code or standards requirements, provide those specified shown.</w:t>
      </w:r>
    </w:p>
    <w:p w:rsidR="009F7B06" w:rsidRDefault="009F7B06" w:rsidP="00D94019">
      <w:pPr>
        <w:pStyle w:val="PR1"/>
      </w:pPr>
      <w:r>
        <w:lastRenderedPageBreak/>
        <w:t xml:space="preserve">Contractor shall obtain permits and arrange inspections required by codes applicable to this </w:t>
      </w:r>
      <w:r w:rsidR="008F0CDA">
        <w:t>Section</w:t>
      </w:r>
      <w:r w:rsidRPr="00920C69">
        <w:t xml:space="preserve"> </w:t>
      </w:r>
      <w:r>
        <w:t>and shall submit written evidence to the Owner and Engineer that the required permits, inspections and code requirements have been secured.</w:t>
      </w:r>
    </w:p>
    <w:p w:rsidR="009F7B06" w:rsidRPr="009419FD" w:rsidRDefault="009F7B06" w:rsidP="00D94019">
      <w:pPr>
        <w:pStyle w:val="ART"/>
        <w:rPr>
          <w:b/>
        </w:rPr>
      </w:pPr>
      <w:r w:rsidRPr="009419FD">
        <w:rPr>
          <w:b/>
        </w:rPr>
        <w:t>SUBMITTALS</w:t>
      </w:r>
    </w:p>
    <w:p w:rsidR="009F7B06" w:rsidRPr="00D94019" w:rsidRDefault="009F7B06" w:rsidP="00D94019">
      <w:pPr>
        <w:pStyle w:val="PR1"/>
      </w:pPr>
      <w:r w:rsidRPr="00D94019">
        <w:t xml:space="preserve">Submit the following in addition to and in accordance with the requirements of </w:t>
      </w:r>
      <w:r w:rsidR="007C7059" w:rsidRPr="007B4397">
        <w:t>Division 01</w:t>
      </w:r>
      <w:r w:rsidR="00A72C7B">
        <w:t xml:space="preserve"> for s</w:t>
      </w:r>
      <w:r>
        <w:t>ubmittal</w:t>
      </w:r>
      <w:r w:rsidR="00A72C7B">
        <w:t xml:space="preserve"> requirement</w:t>
      </w:r>
      <w:r>
        <w:t>.</w:t>
      </w:r>
    </w:p>
    <w:p w:rsidR="009F7B06" w:rsidRDefault="009F7B06" w:rsidP="00D94019">
      <w:pPr>
        <w:pStyle w:val="PR2"/>
      </w:pPr>
      <w:r>
        <w:t>Include inspection and permit certificates and certificates of final inspection and acceptance from the authority having jurisdiction.</w:t>
      </w:r>
    </w:p>
    <w:p w:rsidR="009F7B06" w:rsidRDefault="009F7B06" w:rsidP="00D94019">
      <w:pPr>
        <w:pStyle w:val="PR2"/>
      </w:pPr>
      <w:r>
        <w:t>Manufacturer’s standardized schematic diagrams and catalog cuts shall not be acceptable unless applicable portions of it are clearly indicated and non-applicable portions clearly deleted or crossed out.</w:t>
      </w:r>
    </w:p>
    <w:p w:rsidR="009F7B06" w:rsidRDefault="009F7B06" w:rsidP="00D94019">
      <w:pPr>
        <w:pStyle w:val="PR2"/>
      </w:pPr>
      <w:r>
        <w:t>All schematic, connection and/or interconnection diagrams in accordance with the latest edition of NEMA.</w:t>
      </w:r>
    </w:p>
    <w:p w:rsidR="009F7B06" w:rsidRDefault="009F7B06" w:rsidP="00D94019">
      <w:pPr>
        <w:pStyle w:val="PR2"/>
      </w:pPr>
      <w:r>
        <w:t xml:space="preserve">Provide submittals as required by individual specification </w:t>
      </w:r>
      <w:r w:rsidR="008F0CDA">
        <w:t>Section</w:t>
      </w:r>
      <w:r>
        <w:t>.</w:t>
      </w:r>
    </w:p>
    <w:p w:rsidR="009F7B06" w:rsidRDefault="009F7B06" w:rsidP="00D94019">
      <w:pPr>
        <w:pStyle w:val="PR1"/>
      </w:pPr>
      <w:r>
        <w:t>Provide the following with each submittal:</w:t>
      </w:r>
    </w:p>
    <w:p w:rsidR="009F7B06" w:rsidRDefault="009F7B06" w:rsidP="00D94019">
      <w:pPr>
        <w:pStyle w:val="PR2"/>
      </w:pPr>
      <w:r>
        <w:t>Catalog cuts with manufacturer’s name clearly indicated.  Applicable portions shall be circled</w:t>
      </w:r>
      <w:r w:rsidR="005C3FEB">
        <w:t xml:space="preserve"> or otherwise highlighted</w:t>
      </w:r>
      <w:r>
        <w:t xml:space="preserve"> and non-applicable portions shall be crossed out.</w:t>
      </w:r>
    </w:p>
    <w:p w:rsidR="009F7B06" w:rsidRDefault="009F7B06" w:rsidP="00D94019">
      <w:pPr>
        <w:pStyle w:val="PR2"/>
      </w:pPr>
      <w:r>
        <w:t>Line-by-line specification review by equipment manufacturer and contractor with any exceptions explicitly defined.</w:t>
      </w:r>
    </w:p>
    <w:p w:rsidR="006264E0" w:rsidRDefault="006264E0" w:rsidP="00B831B1">
      <w:pPr>
        <w:pStyle w:val="PR1"/>
      </w:pPr>
      <w:r>
        <w:t xml:space="preserve">Installation:  </w:t>
      </w:r>
    </w:p>
    <w:p w:rsidR="009F7B06" w:rsidRDefault="006264E0" w:rsidP="00DA1449">
      <w:pPr>
        <w:pStyle w:val="PR2"/>
        <w:numPr>
          <w:ilvl w:val="0"/>
          <w:numId w:val="0"/>
        </w:numPr>
        <w:ind w:left="864"/>
      </w:pPr>
      <w:r>
        <w:t>Where product data or shop drawings are required, do not install equipment or materials until submittals are accepted by the Architect/Engineer and by Owner's Representative.  Use only equipment and materials accepted by the Architect/Engineer and by Owner's Representative.  Equipment and materials installed prior to acceptance by the Owner/ Engineer and Owner's Representative shall be removed at no additional cost to Owner and replaced at the Contractor's expense.</w:t>
      </w:r>
    </w:p>
    <w:p w:rsidR="009F7B06" w:rsidRDefault="009F7B06" w:rsidP="00D94019">
      <w:pPr>
        <w:pStyle w:val="PR1"/>
      </w:pPr>
      <w:r>
        <w:t>Within the specified time window after award of contract, submit list of equipment and materials to be furnished.</w:t>
      </w:r>
    </w:p>
    <w:p w:rsidR="009F7B06" w:rsidRDefault="009F7B06" w:rsidP="00D94019">
      <w:pPr>
        <w:pStyle w:val="PR2"/>
      </w:pPr>
      <w:r>
        <w:t xml:space="preserve">Itemize equipment and material by specification </w:t>
      </w:r>
      <w:r w:rsidR="008F0CDA">
        <w:t>Section</w:t>
      </w:r>
      <w:r w:rsidRPr="00920C69">
        <w:t xml:space="preserve"> </w:t>
      </w:r>
      <w:r>
        <w:t>number; include manufacturer and identifying model or catalog numbers.</w:t>
      </w:r>
    </w:p>
    <w:p w:rsidR="009F7B06" w:rsidRDefault="009F7B06" w:rsidP="00D94019">
      <w:pPr>
        <w:pStyle w:val="PR2"/>
      </w:pPr>
      <w:r>
        <w:t>Replace rejected items with an acceptable item within 2 weeks after notification of rejection.</w:t>
      </w:r>
    </w:p>
    <w:p w:rsidR="009F7B06" w:rsidRDefault="009F7B06" w:rsidP="00D94019">
      <w:pPr>
        <w:pStyle w:val="PR2"/>
      </w:pPr>
      <w:r>
        <w:t xml:space="preserve">If a satisfactory replacement is not submitted within a two-week period, owner </w:t>
      </w:r>
      <w:r w:rsidR="006264E0">
        <w:t xml:space="preserve">may </w:t>
      </w:r>
      <w:r>
        <w:t>notify contractor as to equipment manufacturer or type and make or material to be furnished.  Provide designated items at no additional cost to owner.</w:t>
      </w:r>
    </w:p>
    <w:p w:rsidR="006264E0" w:rsidRDefault="006264E0" w:rsidP="00D94019">
      <w:pPr>
        <w:pStyle w:val="PR2"/>
      </w:pPr>
      <w:r>
        <w:t>At the discretion of the Owner’s representative, continued, uncorrected submittals may result in paying for the additional engineering review time.</w:t>
      </w:r>
    </w:p>
    <w:p w:rsidR="00B831B1" w:rsidRDefault="00B831B1" w:rsidP="00B831B1">
      <w:pPr>
        <w:pStyle w:val="PR1"/>
      </w:pPr>
      <w:r>
        <w:t>Startup and Test Procedures:</w:t>
      </w:r>
    </w:p>
    <w:p w:rsidR="00B831B1" w:rsidRDefault="00B831B1" w:rsidP="00B831B1">
      <w:pPr>
        <w:pStyle w:val="PR2"/>
      </w:pPr>
      <w:r>
        <w:t>Furnish documentation from equipment manufacturer for the startup and field testing procedures for equipment installed as a part of this project.</w:t>
      </w:r>
    </w:p>
    <w:p w:rsidR="00B831B1" w:rsidRDefault="00B831B1" w:rsidP="00B831B1">
      <w:pPr>
        <w:pStyle w:val="PR2"/>
      </w:pPr>
      <w:r>
        <w:t>Startup and testing procedures shall include prerequisite conditions, system and equipment alignments and lineups, sequential steps for execution of the test, shutdown procedures, and criteria for satisfactory test completion and test failure.</w:t>
      </w:r>
    </w:p>
    <w:p w:rsidR="00B831B1" w:rsidRDefault="00B831B1" w:rsidP="00B831B1">
      <w:pPr>
        <w:pStyle w:val="PR2"/>
      </w:pPr>
      <w:r>
        <w:t xml:space="preserve">Startup and testing procedures shall address and demonstrate modes of system or equipment operation, including startup, manual, unattended/automatic, and shutdown </w:t>
      </w:r>
      <w:r>
        <w:lastRenderedPageBreak/>
        <w:t>procedures, as well as procedures for testing and demonstration of abnormal or emergency operating conditions.</w:t>
      </w:r>
    </w:p>
    <w:p w:rsidR="00B831B1" w:rsidRDefault="00B831B1" w:rsidP="00B831B1">
      <w:pPr>
        <w:pStyle w:val="PR2"/>
      </w:pPr>
      <w:r>
        <w:t>Include forms and logs to be used during field testing.  Forms and logs shall include the range of permissible values for monitored parameters, as applicable.</w:t>
      </w:r>
    </w:p>
    <w:p w:rsidR="00B831B1" w:rsidRDefault="00B831B1" w:rsidP="00B831B1">
      <w:pPr>
        <w:pStyle w:val="PR1"/>
      </w:pPr>
      <w:r>
        <w:t xml:space="preserve">As-Built and Record Drawings: </w:t>
      </w:r>
    </w:p>
    <w:p w:rsidR="00B831B1" w:rsidRDefault="00B831B1" w:rsidP="00B831B1">
      <w:pPr>
        <w:pStyle w:val="PR2"/>
      </w:pPr>
      <w:r>
        <w:t>Maintain a master set of as-built drawings that show changes and other deviations from the Drawings.  The markups must be made as the changes are done.</w:t>
      </w:r>
    </w:p>
    <w:p w:rsidR="00B831B1" w:rsidRDefault="00B831B1" w:rsidP="00B831B1">
      <w:pPr>
        <w:pStyle w:val="PR2"/>
      </w:pPr>
      <w:r>
        <w:t>At the conclusion of the project, these as-built drawings shall be transferred to AutoCAD electronic files, in a format acceptable to the Owner's Representative, and shall be complete.</w:t>
      </w:r>
    </w:p>
    <w:p w:rsidR="00B831B1" w:rsidRDefault="00B831B1" w:rsidP="00B831B1">
      <w:pPr>
        <w:pStyle w:val="PR2"/>
      </w:pPr>
      <w:r>
        <w:t>Prior to final acceptance, deliver to the Owner's Representative the AutoCAD electronic files, the complete set of record drawings showing the as-built condition of the project, and the actual field set of as-built drawings.  Also deliver one set of as-built drawings on CD-R</w:t>
      </w:r>
      <w:r w:rsidR="00066C69">
        <w:t>OM</w:t>
      </w:r>
      <w:r>
        <w:t xml:space="preserve"> or similar electronic media acceptable to the Owner.  Drawing files shall be in AutoCAD (.dwg) and Adobe Acrobat (.pdf).</w:t>
      </w:r>
    </w:p>
    <w:p w:rsidR="00B831B1" w:rsidRDefault="00B831B1" w:rsidP="00B831B1">
      <w:pPr>
        <w:pStyle w:val="PR2"/>
      </w:pPr>
      <w:r>
        <w:t>Quantity:  In accordance with the requirements of Division One and the General Conditions.  Where not specified elsewhere, provide 3 hard copies plus one reproducible set.</w:t>
      </w:r>
    </w:p>
    <w:p w:rsidR="00B831B1" w:rsidRDefault="00B831B1" w:rsidP="00B831B1">
      <w:pPr>
        <w:pStyle w:val="PR1"/>
      </w:pPr>
      <w:r>
        <w:t>Operating and Maintenance Manuals:  As specified in Part 3 of this Section and in Division One, as applicable.</w:t>
      </w:r>
    </w:p>
    <w:p w:rsidR="00B831B1" w:rsidRDefault="00B831B1" w:rsidP="00B831B1">
      <w:pPr>
        <w:pStyle w:val="PR1"/>
      </w:pPr>
      <w:r>
        <w:t>Overcurrent Protective Device Coordination Study:  Provide preliminary and final study as specified in Section 26 05 73.  Make adjustments to materials and submittals under other Sections of Division 26 as required and as recommended by the Overcurrent Protective Device Coordination studies.</w:t>
      </w:r>
    </w:p>
    <w:p w:rsidR="009F7B06" w:rsidRPr="009419FD" w:rsidRDefault="009F7B06" w:rsidP="00D94019">
      <w:pPr>
        <w:pStyle w:val="ART"/>
        <w:rPr>
          <w:b/>
        </w:rPr>
      </w:pPr>
      <w:r w:rsidRPr="009419FD">
        <w:rPr>
          <w:b/>
        </w:rPr>
        <w:t>SAFETY</w:t>
      </w:r>
    </w:p>
    <w:p w:rsidR="009F7B06" w:rsidRPr="00D94019" w:rsidRDefault="009F7B06" w:rsidP="00D94019">
      <w:pPr>
        <w:pStyle w:val="PR1"/>
      </w:pPr>
      <w:r>
        <w:t>The Contractor shall follow the safety procedures in addition to, and in accordance with, the requirements of Project Safety Manual (PSM).</w:t>
      </w:r>
    </w:p>
    <w:p w:rsidR="009F7B06" w:rsidRDefault="009F7B06" w:rsidP="00D94019">
      <w:pPr>
        <w:pStyle w:val="PR2"/>
      </w:pPr>
      <w:r>
        <w:t>The Contractors shall be responsible for training all personnel under their employ in areas concerning safe work habits and construction safety.  The Contractor shall continually inform personnel on hazards particular to this project and update the information as the project progresses.</w:t>
      </w:r>
    </w:p>
    <w:p w:rsidR="00916FD7" w:rsidRDefault="009F7B06" w:rsidP="00D94019">
      <w:pPr>
        <w:pStyle w:val="PR2"/>
      </w:pPr>
      <w:r>
        <w:t xml:space="preserve">The Contractor shall secure all electrical rooms, to limit access, prior to energizing any switchgear and shall control access during the project after energization.  </w:t>
      </w:r>
    </w:p>
    <w:p w:rsidR="009F7B06" w:rsidRDefault="009F7B06" w:rsidP="00D94019">
      <w:pPr>
        <w:pStyle w:val="PR2"/>
      </w:pPr>
      <w:r>
        <w:t xml:space="preserve">The Contractor shall post and maintain warning and caution signage in areas where work is ongoing near energized equipment.  The Contractor shall </w:t>
      </w:r>
      <w:r w:rsidR="009D40EF">
        <w:t xml:space="preserve">appropriately </w:t>
      </w:r>
      <w:r>
        <w:t>cover</w:t>
      </w:r>
      <w:r w:rsidR="009D40EF">
        <w:t xml:space="preserve"> and protect</w:t>
      </w:r>
      <w:r>
        <w:t xml:space="preserve"> all energized live parts when work is not being done in the equipment.  This includes lunch and breaks.</w:t>
      </w:r>
    </w:p>
    <w:p w:rsidR="00916FD7" w:rsidRDefault="00916FD7" w:rsidP="00D94019">
      <w:pPr>
        <w:pStyle w:val="PR2"/>
      </w:pPr>
      <w:r>
        <w:t>The Contractor shall ensure that all conductors are properly capped off during installation, before and after being energized.</w:t>
      </w:r>
    </w:p>
    <w:p w:rsidR="009F7B06" w:rsidRDefault="009F7B06" w:rsidP="00D94019">
      <w:pPr>
        <w:pStyle w:val="PR2"/>
      </w:pPr>
      <w:r>
        <w:t>The Contractor shall strictly enforce OSHA lock out/tag out procedures.  Initial infractions shall result in a warning; a second infraction shall result in the removal of the workman and his foreman from the site.  Continued infractions shall result in removal of the Contractor from the site.</w:t>
      </w:r>
    </w:p>
    <w:p w:rsidR="00066C69" w:rsidRDefault="00066C69" w:rsidP="00066C69">
      <w:pPr>
        <w:pStyle w:val="ART"/>
        <w:numPr>
          <w:ilvl w:val="0"/>
          <w:numId w:val="0"/>
        </w:numPr>
        <w:ind w:left="864"/>
      </w:pPr>
    </w:p>
    <w:p w:rsidR="009F7B06" w:rsidRPr="009419FD" w:rsidRDefault="009F7B06" w:rsidP="00D94019">
      <w:pPr>
        <w:pStyle w:val="ART"/>
        <w:rPr>
          <w:b/>
        </w:rPr>
      </w:pPr>
      <w:r w:rsidRPr="009419FD">
        <w:rPr>
          <w:b/>
        </w:rPr>
        <w:t>SHORING AND EQUIPMENT SUPPORTS</w:t>
      </w:r>
    </w:p>
    <w:p w:rsidR="009F7B06" w:rsidRDefault="009F7B06" w:rsidP="00D94019">
      <w:pPr>
        <w:pStyle w:val="PR1"/>
      </w:pPr>
      <w:r>
        <w:lastRenderedPageBreak/>
        <w:t>The Contractor shall provide all permanent and temporary shoring, anc</w:t>
      </w:r>
      <w:r w:rsidR="009D5A28">
        <w:t>horing, and bracing required to</w:t>
      </w:r>
      <w:r w:rsidR="00D91D78">
        <w:t xml:space="preserve"> </w:t>
      </w:r>
      <w:r>
        <w:t>make all parts absolutely stable and rigid; even when such shoring, anchoring, and bracing are not explicitly called for.</w:t>
      </w:r>
    </w:p>
    <w:p w:rsidR="009F7B06" w:rsidRDefault="009F7B06" w:rsidP="00D94019">
      <w:pPr>
        <w:pStyle w:val="PR1"/>
      </w:pPr>
      <w:r>
        <w:t>The Contractor shall adequately support all freestanding panels, motor control centers, enclosures, and other equipment.  This shall include bolting to the floor or solid structural steel to prevent tipping. Install free-standing electrical equipment on 4" thick concrete housekeeping pads that are provided by others.  Under no condition shall equipment be fastened to non-rigid building steel (i.e., removable platform steel gratings, handrails, etc.).</w:t>
      </w:r>
    </w:p>
    <w:p w:rsidR="009F7B06" w:rsidRDefault="009F7B06" w:rsidP="00D94019">
      <w:pPr>
        <w:pStyle w:val="PR1"/>
      </w:pPr>
      <w:r>
        <w:t xml:space="preserve">The Contractor shall provide racks and supports, independently mounted at structure, to support electrical equipment and systems supplied and installed under this contract.  At no time shall the Contractor mount or suspend equipment from other disciplines’ supports.  </w:t>
      </w:r>
    </w:p>
    <w:p w:rsidR="009F7B06" w:rsidRPr="009419FD" w:rsidRDefault="009F7B06" w:rsidP="00D94019">
      <w:pPr>
        <w:pStyle w:val="ART"/>
        <w:rPr>
          <w:b/>
        </w:rPr>
      </w:pPr>
      <w:r w:rsidRPr="009419FD">
        <w:rPr>
          <w:b/>
        </w:rPr>
        <w:t>TEMPORARY POWER REQUIREMENTS</w:t>
      </w:r>
    </w:p>
    <w:p w:rsidR="009F7B06" w:rsidRDefault="009F7B06" w:rsidP="00D94019">
      <w:pPr>
        <w:pStyle w:val="PR1"/>
      </w:pPr>
      <w:r>
        <w:t xml:space="preserve">Provide </w:t>
      </w:r>
      <w:r w:rsidR="001432B1">
        <w:t xml:space="preserve">a </w:t>
      </w:r>
      <w:r>
        <w:t>power distribution system</w:t>
      </w:r>
      <w:r w:rsidR="001432B1">
        <w:t>,</w:t>
      </w:r>
      <w:r>
        <w:t xml:space="preserve"> </w:t>
      </w:r>
      <w:r w:rsidR="001432B1">
        <w:t xml:space="preserve">in accordance with the NEC requirements, </w:t>
      </w:r>
      <w:r>
        <w:t xml:space="preserve">sufficient to accommodate construction operations requiring power, </w:t>
      </w:r>
      <w:r w:rsidR="001432B1">
        <w:t xml:space="preserve">including </w:t>
      </w:r>
      <w:r>
        <w:t>power tools, electrical heating, lighting, and start-up/testing of permanent electric-powered equipment prior to its permanent connection to electrical system. Provide proper overload protection. Ground fault circuit interrupters (GFCI) are to be used on all 120</w:t>
      </w:r>
      <w:r>
        <w:noBreakHyphen/>
        <w:t xml:space="preserve">volt, single-phase, </w:t>
      </w:r>
      <w:proofErr w:type="gramStart"/>
      <w:r>
        <w:t>15 and 20 amp</w:t>
      </w:r>
      <w:proofErr w:type="gramEnd"/>
      <w:r>
        <w:t xml:space="preserve"> receptacle outlets where portable tools and equipment are used.  Ground fault circuit interrupters shall be tested weekly by the Contractor.</w:t>
      </w:r>
    </w:p>
    <w:p w:rsidR="009F7B06" w:rsidRDefault="009F7B06" w:rsidP="00D94019">
      <w:pPr>
        <w:pStyle w:val="PR1"/>
      </w:pPr>
      <w:r>
        <w:t>Temporary power feeders shall originate from a distribution panel.  The conductors shall be multi-conductor cord or cable per NEC for hard and extra-hard service multi-conductor cord.</w:t>
      </w:r>
    </w:p>
    <w:p w:rsidR="009F7B06" w:rsidRDefault="009F7B06" w:rsidP="00D94019">
      <w:pPr>
        <w:pStyle w:val="PR1"/>
      </w:pPr>
      <w:r>
        <w:t>Branch circuits shall originate in an approved receptacle or panelboard.  The conductors shall be multi-conductor cord or cable per NEC for hard and extra-hard service multi-conductor cord.  Each branch circuit shall have a separate equipment grounding conductor.</w:t>
      </w:r>
    </w:p>
    <w:p w:rsidR="009F7B06" w:rsidRDefault="009F7B06" w:rsidP="00D94019">
      <w:pPr>
        <w:pStyle w:val="PR1"/>
      </w:pPr>
      <w:r>
        <w:t>All receptacles shall be of the grounding type and electrically connected to the grounding conductor.</w:t>
      </w:r>
    </w:p>
    <w:p w:rsidR="009F7B06" w:rsidRDefault="009F7B06" w:rsidP="00D94019">
      <w:pPr>
        <w:pStyle w:val="PR1"/>
      </w:pPr>
      <w:r>
        <w:t xml:space="preserve">Provide </w:t>
      </w:r>
      <w:r w:rsidR="00501D02">
        <w:t xml:space="preserve">NEC </w:t>
      </w:r>
      <w:r w:rsidR="00DB1815">
        <w:t>compliant</w:t>
      </w:r>
      <w:r w:rsidR="00501D02">
        <w:t xml:space="preserve"> </w:t>
      </w:r>
      <w:r>
        <w:t>temporary lighting by factory-assembled lighting strings or by manually-assembled units.  All lamps for general lighting shall be protected from accidental contact or breakage.  Protection shall be provided by installing the lights a minimum of 7 feet from the work surface or by lamp holders with guards.  Branch circuits supplying temporary lighting shall not supply any other load.  Provide sufficient temporary lighting to ensure proper workmanship by combined use of day lighting, general lighting, and portable plug-in task lighting.  Comply with OSHA required foot-candle levels and submit plan for approval by the owner.</w:t>
      </w:r>
    </w:p>
    <w:p w:rsidR="009F7B06" w:rsidRDefault="009F7B06" w:rsidP="00D94019">
      <w:pPr>
        <w:pStyle w:val="PR1"/>
      </w:pPr>
      <w:r>
        <w:t>For temporary wiring over 600 volts, suitable fencing, barriers, or other effective means shall be provided to prevent access of anyone other than authorized and qualified personnel.</w:t>
      </w:r>
    </w:p>
    <w:p w:rsidR="009F7B06" w:rsidRDefault="009F7B06" w:rsidP="00D94019">
      <w:pPr>
        <w:pStyle w:val="PR1"/>
      </w:pPr>
      <w:r>
        <w:t>Temporary power cords shall be kept off the ground or floor.  The Contractor shall provide temporary supports as required to keep temporary cords off the ground or floor.</w:t>
      </w:r>
    </w:p>
    <w:p w:rsidR="009F7B06" w:rsidRPr="009419FD" w:rsidRDefault="009F7B06" w:rsidP="00D94019">
      <w:pPr>
        <w:pStyle w:val="ART"/>
        <w:rPr>
          <w:b/>
        </w:rPr>
      </w:pPr>
      <w:r w:rsidRPr="009419FD">
        <w:rPr>
          <w:b/>
        </w:rPr>
        <w:t>SUBSTITUTION OF MATERIALS AND EQUIPMENT:</w:t>
      </w:r>
    </w:p>
    <w:p w:rsidR="009F7B06" w:rsidRDefault="009F7B06" w:rsidP="00D94019">
      <w:pPr>
        <w:pStyle w:val="PR1"/>
      </w:pPr>
      <w:r>
        <w:t>Refer to Uniform General Conditions and Supplementary General Conditions for substitution of materials and equipment.</w:t>
      </w:r>
    </w:p>
    <w:p w:rsidR="009F7B06" w:rsidRDefault="009F7B06" w:rsidP="00D94019">
      <w:pPr>
        <w:pStyle w:val="PR1"/>
      </w:pPr>
      <w:r>
        <w:t xml:space="preserve">The intent of the Drawings and/or Specifications is neither to limit products to any particular manufacturer nor to discriminate against an "APPROVED EQUAL" product as produced by another manufacturer.  Some proprietary products are mentioned to set a definite standard for acceptance and to serve as a reference in comparison with other products.  When a manufacturer's name appears in these Specifications, it is not to be construed that the manufacturer is unconditionally acceptable as a provider of equipment for this project.  The successful manufacturer or supplier shall meet all of the provisions of the appropriate specification(s). </w:t>
      </w:r>
    </w:p>
    <w:p w:rsidR="009F7B06" w:rsidRDefault="009F7B06" w:rsidP="00D94019">
      <w:pPr>
        <w:pStyle w:val="PR1"/>
      </w:pPr>
      <w:r>
        <w:lastRenderedPageBreak/>
        <w:t xml:space="preserve">The specified products have been used in preparing the Drawings and Specifications and thus establish minimum qualities with which substitutes must at least equal to be considered acceptable.  The burden of proof of equality rests with the Contractor.  The decision of the designer is final. </w:t>
      </w:r>
    </w:p>
    <w:p w:rsidR="009F7B06" w:rsidRDefault="009F7B06" w:rsidP="00D94019">
      <w:pPr>
        <w:pStyle w:val="PR1"/>
      </w:pPr>
      <w:r>
        <w:t>When requested by the Architect/Engineer, the Contractor shall provide a sample of the proposed substitute item.  In some cases, samples of both the specified item and the proposed item shall be provided for comparison purposes.</w:t>
      </w:r>
    </w:p>
    <w:p w:rsidR="009F7B06" w:rsidRDefault="009F7B06" w:rsidP="00D94019">
      <w:pPr>
        <w:pStyle w:val="PR1"/>
      </w:pPr>
      <w:r>
        <w:t xml:space="preserve">Timeliness:  The burden of timeliness in the complete cycle of submittal data, shop Drawings, and sample processing is on the Contractor.  The Contractor shall allow a minimum of six (6) </w:t>
      </w:r>
      <w:proofErr w:type="spellStart"/>
      <w:r>
        <w:t>weeks time</w:t>
      </w:r>
      <w:proofErr w:type="spellEnd"/>
      <w:r>
        <w:t xml:space="preserve"> frame for review of each submission by the office of the design discipline involved after receipt of such submissions by that design discipline.  The Contractor is responsible for allowing sufficient time in the construction schedule to cover the aforementioned cycles of data processing, including time for all resubmittal cycles on unacceptable materials, equipment, etc. covered by the data submitted.  Construction delays and/or lack of timeliness in the above regard are the responsibility of the Contractor and will not be considered in any request for scheduled construction time extensions and/or additional costs to the Owner.</w:t>
      </w:r>
    </w:p>
    <w:p w:rsidR="009F7B06" w:rsidRDefault="009F7B06" w:rsidP="00D94019">
      <w:pPr>
        <w:pStyle w:val="PR1"/>
      </w:pPr>
      <w:r>
        <w:t>All equipment installed on this project shall have local representation; local factory authorized service, and a local stock of repair parts.</w:t>
      </w:r>
    </w:p>
    <w:p w:rsidR="009F7B06" w:rsidRDefault="009F7B06" w:rsidP="00D94019">
      <w:pPr>
        <w:pStyle w:val="PR1"/>
      </w:pPr>
      <w:r>
        <w:t xml:space="preserve">Acceptance of materials and equipment will be based on manufacturer's published data and will be tentative subject to the submission of complete shop Drawings indicating compliance with the contract documents and that adequate and acceptable clearances for entry, servicing, and maintenance will exist.  Acceptance of materials and equipment under this provision shall not be construed as authorizing any deviations from the Specifications, unless the attention of the Architect/Engineer has been directed in writing to the specific deviations.  Data submitted shall not contain unrelated information unless all pertinent information is properly identified. </w:t>
      </w:r>
    </w:p>
    <w:p w:rsidR="009F7B06" w:rsidRDefault="009F7B06" w:rsidP="00D94019">
      <w:pPr>
        <w:pStyle w:val="PR1"/>
      </w:pPr>
      <w:r>
        <w:t xml:space="preserve">Certification:  The Contractor shall carefully examine all data forwarded for approval and shall sign a certificate to the effect that the data has been carefully checked and found to be correct with respect to dimensions and available space and that the equipment complies with all requirements of the Specifications. </w:t>
      </w:r>
    </w:p>
    <w:p w:rsidR="009F7B06" w:rsidRDefault="009F7B06" w:rsidP="00D94019">
      <w:pPr>
        <w:pStyle w:val="PR1"/>
      </w:pPr>
      <w:r>
        <w:t xml:space="preserve">Physical Size of Equipment:  Space is critical; therefore, equipment of larger sizes than shown, even though of specified manufacturer, will not be acceptable unless it can be demonstrated that ample space exists for proper installation, operation, and maintenance. </w:t>
      </w:r>
    </w:p>
    <w:p w:rsidR="009F7B06" w:rsidRDefault="009F7B06" w:rsidP="00D94019">
      <w:pPr>
        <w:pStyle w:val="PR1"/>
      </w:pPr>
      <w:r>
        <w:t>Should a substitution be accepted, and should the substitute material prove defective, or otherwise unsatisfactory for the service intended within the guarantee period, this material or equipment shall be replaced with the material or equipment specified at no additional cost to the Owner.</w:t>
      </w:r>
    </w:p>
    <w:p w:rsidR="009F7B06" w:rsidRPr="009419FD" w:rsidRDefault="009F7B06" w:rsidP="00D94019">
      <w:pPr>
        <w:pStyle w:val="PRT"/>
        <w:rPr>
          <w:b/>
        </w:rPr>
      </w:pPr>
      <w:r w:rsidRPr="009419FD">
        <w:rPr>
          <w:b/>
        </w:rPr>
        <w:t>PRODUCTS</w:t>
      </w:r>
    </w:p>
    <w:p w:rsidR="009F7B06" w:rsidRPr="009419FD" w:rsidRDefault="009F7B06" w:rsidP="00D94019">
      <w:pPr>
        <w:pStyle w:val="ART"/>
        <w:rPr>
          <w:b/>
        </w:rPr>
      </w:pPr>
      <w:r w:rsidRPr="009419FD">
        <w:rPr>
          <w:b/>
        </w:rPr>
        <w:t>MATERIALS AND EQUIPMENT</w:t>
      </w:r>
    </w:p>
    <w:p w:rsidR="009F7B06" w:rsidRDefault="009F7B06" w:rsidP="00D94019">
      <w:pPr>
        <w:pStyle w:val="PR1"/>
      </w:pPr>
      <w:r>
        <w:t>Materials and Equipment:  Labeled and/or listed as acceptable to the authority having jurisdiction as suitable for the use intended. Materials shall be of a standard industrial quality if no specifications or specific model numbers are given.</w:t>
      </w:r>
    </w:p>
    <w:p w:rsidR="009F7B06" w:rsidRDefault="009F7B06" w:rsidP="00D94019">
      <w:pPr>
        <w:pStyle w:val="PR1"/>
      </w:pPr>
      <w:r>
        <w:t>Where two or more units of the same class of material are required, provide products of a single manufacturer.  Component parts of materials or equipment need not be products of the same manufacturer.</w:t>
      </w:r>
    </w:p>
    <w:p w:rsidR="009F7B06" w:rsidRDefault="009F7B06" w:rsidP="00D94019">
      <w:pPr>
        <w:pStyle w:val="PR1"/>
      </w:pPr>
      <w:r>
        <w:t>All materials shall be new and unused.</w:t>
      </w:r>
    </w:p>
    <w:p w:rsidR="00A750C7" w:rsidRDefault="009F7B06" w:rsidP="00D94019">
      <w:pPr>
        <w:pStyle w:val="PR1"/>
      </w:pPr>
      <w:r>
        <w:t>Provide non-metallic material in corrosive areas or as otherwise specified.</w:t>
      </w:r>
    </w:p>
    <w:p w:rsidR="00A750C7" w:rsidRDefault="00A750C7" w:rsidP="007D718D">
      <w:pPr>
        <w:pStyle w:val="PR1"/>
      </w:pPr>
      <w:r>
        <w:lastRenderedPageBreak/>
        <w:t>All electrical equipment, conduit, and boxes mounted outside shall be supported using corrosion resistant (stainless steel or galvanized) products, e.g. Unistrut, hangers, rods, bolts, nuts, washer, etc…</w:t>
      </w:r>
    </w:p>
    <w:p w:rsidR="00B831B1" w:rsidRDefault="00B831B1" w:rsidP="00B831B1">
      <w:pPr>
        <w:pStyle w:val="PR1"/>
      </w:pPr>
      <w:r>
        <w:t>Condition.  Provide new products of manufacturers regularly engaged in production of such equipment.  Provide the manufacturer's latest standard design for the type of product specified.</w:t>
      </w:r>
      <w:r w:rsidR="00D91D78">
        <w:t xml:space="preserve">  </w:t>
      </w:r>
    </w:p>
    <w:p w:rsidR="00B831B1" w:rsidRDefault="00B831B1" w:rsidP="009419FD">
      <w:pPr>
        <w:pStyle w:val="PR1"/>
      </w:pPr>
      <w:r>
        <w:t xml:space="preserve">Products must conform to requirements of the National Electrical Code.  </w:t>
      </w:r>
    </w:p>
    <w:p w:rsidR="00B831B1" w:rsidRDefault="00B831B1" w:rsidP="00B831B1">
      <w:pPr>
        <w:pStyle w:val="PR1"/>
      </w:pPr>
      <w:r>
        <w:t>Materials and equipment shall be labeled and/or listed as acceptable to the authority having jurisdiction as suitable for the use intended.   Where no specifications or specific model numbers are given, provide materials of a standard industrial quality.</w:t>
      </w:r>
    </w:p>
    <w:p w:rsidR="00B831B1" w:rsidRDefault="00B831B1" w:rsidP="00B831B1">
      <w:pPr>
        <w:pStyle w:val="PR1"/>
      </w:pPr>
      <w:r>
        <w:t xml:space="preserve">Space Limitations:  Equipment selected must conform to the building features and must be coordinated with them.  Electrical installation shall comply with the requirements of Article 110of the National Electric Code for working space, access, and dedicated equipment space.  Do not provide equipment that will not suit arrangement and space limitations.  </w:t>
      </w:r>
      <w:r w:rsidR="00DB1815">
        <w:t>If arrangement or equipment is different from construction drawings, s</w:t>
      </w:r>
      <w:r>
        <w:t>caled drawings (1/4" = 1'-0") of electrical and telecommunication rooms shall be submitted for review</w:t>
      </w:r>
      <w:r w:rsidR="00DB1815">
        <w:t xml:space="preserve"> and approval</w:t>
      </w:r>
      <w:r>
        <w:t xml:space="preserve"> by the Architect/Engineer and the Owner's Representative prior to installing equipment.  </w:t>
      </w:r>
    </w:p>
    <w:p w:rsidR="00B831B1" w:rsidRDefault="00B831B1" w:rsidP="00B831B1">
      <w:pPr>
        <w:pStyle w:val="PR1"/>
      </w:pPr>
      <w:r>
        <w:t>Factory Finish.  Equipment shall be delivered with a hard surface, factory-applied finish so that no additional field painting is required except for touch-up as required.</w:t>
      </w:r>
    </w:p>
    <w:p w:rsidR="00B831B1" w:rsidRDefault="00B831B1" w:rsidP="00B831B1">
      <w:pPr>
        <w:pStyle w:val="PR1"/>
      </w:pPr>
      <w:r>
        <w:t>Physical Size of Equipment:  Equipment of larger sizes than shown, even though of specified manufacturer, will not be acceptable unless the Contractor demonstrates by product data, shop drawings, and coordination drawings that ample space exists for proper installation, operation, and maintenance.</w:t>
      </w:r>
    </w:p>
    <w:p w:rsidR="009F7B06" w:rsidRPr="009419FD" w:rsidRDefault="009F7B06" w:rsidP="00D94019">
      <w:pPr>
        <w:pStyle w:val="PRT"/>
        <w:rPr>
          <w:b/>
        </w:rPr>
      </w:pPr>
      <w:r w:rsidRPr="009419FD">
        <w:rPr>
          <w:b/>
        </w:rPr>
        <w:t xml:space="preserve">EXECUTION </w:t>
      </w:r>
    </w:p>
    <w:p w:rsidR="009F7B06" w:rsidRPr="009419FD" w:rsidRDefault="009F7B06" w:rsidP="00D94019">
      <w:pPr>
        <w:pStyle w:val="ART"/>
        <w:rPr>
          <w:b/>
        </w:rPr>
      </w:pPr>
      <w:r w:rsidRPr="009419FD">
        <w:rPr>
          <w:b/>
        </w:rPr>
        <w:t xml:space="preserve">WORKMANSHIP </w:t>
      </w:r>
    </w:p>
    <w:p w:rsidR="009F7B06" w:rsidRDefault="009F7B06" w:rsidP="00D94019">
      <w:pPr>
        <w:pStyle w:val="PR1"/>
      </w:pPr>
      <w:r>
        <w:t>Install work in compliance with NEC.</w:t>
      </w:r>
    </w:p>
    <w:p w:rsidR="009F7B06" w:rsidRDefault="009F7B06" w:rsidP="00D94019">
      <w:pPr>
        <w:pStyle w:val="PR1"/>
      </w:pPr>
      <w:r>
        <w:t xml:space="preserve">Install material and equipment in accordance with manufacturers' instructions.  </w:t>
      </w:r>
      <w:r w:rsidR="00DB1815">
        <w:t>U</w:t>
      </w:r>
      <w:r w:rsidR="00AF3A67">
        <w:t xml:space="preserve">se </w:t>
      </w:r>
      <w:r>
        <w:t xml:space="preserve">calibrated torque wrenches and screwdrivers </w:t>
      </w:r>
      <w:r w:rsidR="00DB1815">
        <w:t xml:space="preserve">to </w:t>
      </w:r>
      <w:r>
        <w:t>tighten all terminals, lugs, and bus joints</w:t>
      </w:r>
    </w:p>
    <w:p w:rsidR="009F7B06" w:rsidRDefault="009F7B06" w:rsidP="00D94019">
      <w:pPr>
        <w:pStyle w:val="PR1"/>
      </w:pPr>
      <w:r>
        <w:t>Comply with startup procedures as defined by</w:t>
      </w:r>
      <w:r w:rsidR="007F35B9">
        <w:t xml:space="preserve"> A/E</w:t>
      </w:r>
      <w:r>
        <w:t xml:space="preserve"> and Owner</w:t>
      </w:r>
      <w:r w:rsidR="007F35B9">
        <w:t>’s Representative</w:t>
      </w:r>
      <w:r>
        <w:t>.</w:t>
      </w:r>
    </w:p>
    <w:p w:rsidR="009F7B06" w:rsidRDefault="009F7B06" w:rsidP="00D94019">
      <w:pPr>
        <w:pStyle w:val="PR1"/>
      </w:pPr>
      <w:r>
        <w:t>Arrange electrical work in a neat, well-organized manner. Do not block future connection points of electrical service.  Install all electrical work parallel or perpendicular to building lines unless noted otherwise, properly supported with purpose-designed apparatus, in a neat manner.</w:t>
      </w:r>
    </w:p>
    <w:p w:rsidR="009F7B06" w:rsidRDefault="009F7B06" w:rsidP="00D94019">
      <w:pPr>
        <w:pStyle w:val="PR1"/>
      </w:pPr>
      <w:r>
        <w:t>Apply, install, connect, erect, use, clean, adjust, and condition materials and equipment as recommended by the manufacturers in their published literature.</w:t>
      </w:r>
    </w:p>
    <w:p w:rsidR="009F7B06" w:rsidRDefault="009F7B06" w:rsidP="00D94019">
      <w:pPr>
        <w:pStyle w:val="PR1"/>
      </w:pPr>
      <w:r>
        <w:t>Make opening</w:t>
      </w:r>
      <w:r w:rsidR="006B5C15">
        <w:t>s</w:t>
      </w:r>
      <w:r>
        <w:t xml:space="preserve"> through masonry and concrete by core drilling in acceptable locations.  Restore openings to original condition to match remaining surrounding materials.</w:t>
      </w:r>
    </w:p>
    <w:p w:rsidR="00037965" w:rsidRDefault="00037965" w:rsidP="00037965">
      <w:pPr>
        <w:pStyle w:val="PR1"/>
      </w:pPr>
      <w:r>
        <w:t xml:space="preserve">Concrete Equipment Pads. </w:t>
      </w:r>
    </w:p>
    <w:p w:rsidR="00037965" w:rsidRDefault="00037965" w:rsidP="00037965">
      <w:pPr>
        <w:pStyle w:val="PR2"/>
      </w:pPr>
      <w:r>
        <w:t>Refer to structural Drawings and specifications for design criteria.</w:t>
      </w:r>
    </w:p>
    <w:p w:rsidR="00037965" w:rsidRDefault="00037965" w:rsidP="00037965">
      <w:pPr>
        <w:pStyle w:val="PR2"/>
      </w:pPr>
      <w:r>
        <w:t>Where not otherwise indicated, install 3-1/</w:t>
      </w:r>
      <w:proofErr w:type="gramStart"/>
      <w:r>
        <w:t>2 inch thick</w:t>
      </w:r>
      <w:proofErr w:type="gramEnd"/>
      <w:r>
        <w:t xml:space="preserve"> concrete foundation pads for indoor floor-mounted equipment, except where direct floor mounting is required.  For equipment mounted outdoors, provide concrete foundations a minimum of </w:t>
      </w:r>
      <w:r w:rsidR="006B5C15">
        <w:t>5 1/2</w:t>
      </w:r>
      <w:r>
        <w:t xml:space="preserve"> inches above grade.  Provide reinforcing steel as recommended by the structural engineer and as detailed on the Drawings.  Pour pads on roughened floor slabs, sized so that outer edges extend a minimum of </w:t>
      </w:r>
      <w:r w:rsidR="006B5C15">
        <w:t>4</w:t>
      </w:r>
      <w:r>
        <w:t xml:space="preserve"> inches beyond equipment.  Trowel pads smooth and chamfer edges to a 1-inch bevel.  Secure equipment to pads as recommended by the manufacturer.</w:t>
      </w:r>
    </w:p>
    <w:p w:rsidR="00037965" w:rsidRDefault="00037965" w:rsidP="00037965">
      <w:pPr>
        <w:pStyle w:val="PR2"/>
      </w:pPr>
      <w:r>
        <w:lastRenderedPageBreak/>
        <w:t xml:space="preserve">Anchor Bolts.  Furnish and install galvanized anchor bolts for equipment placed on concrete equipment pads or on concrete slabs.  Bolts shall be of the size and number recommended by the manufacturer of the equipment and shall be located by means of suitable templates.  When equipment is placed on vibration isolators, the equipment shall be secured to the isolator and the isolator secured to the floor, pad, or support as recommended by the vibration isolation manufacturer. </w:t>
      </w:r>
    </w:p>
    <w:p w:rsidR="00037965" w:rsidRDefault="00037965" w:rsidP="00037965">
      <w:pPr>
        <w:pStyle w:val="PR1"/>
      </w:pPr>
      <w:r>
        <w:t xml:space="preserve">Setting of Equipment.    Provide permanent and temporary shoring, anchoring, and bracing required to make parts stable and rigid; even when such shoring, anchoring, and bracing are not explicitly called for. </w:t>
      </w:r>
    </w:p>
    <w:p w:rsidR="00037965" w:rsidRDefault="00037965" w:rsidP="00037965">
      <w:pPr>
        <w:pStyle w:val="PR2"/>
      </w:pPr>
      <w:r>
        <w:t>Equipment must be leveled and set plumb.</w:t>
      </w:r>
    </w:p>
    <w:p w:rsidR="00037965" w:rsidRDefault="00037965" w:rsidP="00037965">
      <w:pPr>
        <w:pStyle w:val="PR2"/>
      </w:pPr>
      <w:r>
        <w:t>Sheet metal enclosures mounted against a wall shall be separated from the wall not less than 1/4 inch by means of corrosion-resistant spacers, or by 3 inches of air for freestanding units.  Use corrosion-resistant bolts, nuts and washers to anchor equipment.</w:t>
      </w:r>
    </w:p>
    <w:p w:rsidR="00037965" w:rsidRDefault="00037965" w:rsidP="00037965">
      <w:pPr>
        <w:pStyle w:val="PR2"/>
      </w:pPr>
      <w:r>
        <w:t>In sufficient time to be coordinated with work under other divisions, provide shop drawings and layout work showing exact size and location of sleeves, openings or inserts for electrical equipment in slabs, walls, partitions and chases.</w:t>
      </w:r>
    </w:p>
    <w:p w:rsidR="00037965" w:rsidRDefault="00037965" w:rsidP="00037965">
      <w:pPr>
        <w:pStyle w:val="PR2"/>
      </w:pPr>
      <w:r>
        <w:t>Provide adequate support for freestanding panels, switchboards, enclosures, and other equipment. This shall include bolting to the floor, concrete equipment pad, or solid structural steel to prevent tipping. Install free-standing electrical equipment on concrete equipment pads, except where equipment is noted and designed for mounting directly on the concrete floor slab. Under no condition shall equipment be fastened to non-rigid building steel such as removable platform steel gratings, handrails, etc.</w:t>
      </w:r>
    </w:p>
    <w:p w:rsidR="00037965" w:rsidRDefault="00037965" w:rsidP="00037965">
      <w:pPr>
        <w:pStyle w:val="PR2"/>
      </w:pPr>
      <w:r>
        <w:t>Provide racks and supports, independently mounted at structure, to support electrical equipment and systems supplied and installed under this contract.  Do not mount or suspend equipment from supports provided for equipment and systems by other Divisions, except where specifically noted or indicated on Drawings.</w:t>
      </w:r>
    </w:p>
    <w:p w:rsidR="00037965" w:rsidRDefault="00037965" w:rsidP="00037965">
      <w:pPr>
        <w:pStyle w:val="PR2"/>
      </w:pPr>
      <w:r>
        <w:t>Refer to Section 26 05 29</w:t>
      </w:r>
      <w:r w:rsidR="000A1B30">
        <w:t>Securing and Support Methods,</w:t>
      </w:r>
      <w:r>
        <w:t xml:space="preserve"> for additional requirements.</w:t>
      </w:r>
    </w:p>
    <w:p w:rsidR="00037965" w:rsidRDefault="00037965" w:rsidP="00037965">
      <w:pPr>
        <w:pStyle w:val="PR1"/>
      </w:pPr>
      <w:r>
        <w:t>Sealing of Equipment.  Seal openings into equipment to prevent entrance of animals, birds and insects, as well as to prevent ingress of moisture, dust, dirt, and similar contaminants.</w:t>
      </w:r>
    </w:p>
    <w:p w:rsidR="00037965" w:rsidRDefault="00037965" w:rsidP="00037965">
      <w:pPr>
        <w:pStyle w:val="PR1"/>
      </w:pPr>
      <w:r>
        <w:t>Motors.</w:t>
      </w:r>
    </w:p>
    <w:p w:rsidR="00037965" w:rsidRDefault="00037965" w:rsidP="00037965">
      <w:pPr>
        <w:pStyle w:val="PR2"/>
      </w:pPr>
      <w:r>
        <w:t>Motors are specified in Divisions 21, 22 and 23.</w:t>
      </w:r>
    </w:p>
    <w:p w:rsidR="00037965" w:rsidRDefault="00037965" w:rsidP="00037965">
      <w:pPr>
        <w:pStyle w:val="PR2"/>
      </w:pPr>
      <w:r>
        <w:t>Electrical work includes the electrical connection of motors, except those which are wired as a part of equipment.</w:t>
      </w:r>
    </w:p>
    <w:p w:rsidR="00037965" w:rsidRDefault="00037965" w:rsidP="00037965">
      <w:pPr>
        <w:pStyle w:val="PR2"/>
      </w:pPr>
      <w:r>
        <w:t>Refer to other applicable Divisions for wiring and connection of motors and equipment furnished by those Divisions.</w:t>
      </w:r>
    </w:p>
    <w:p w:rsidR="00037965" w:rsidRDefault="00037965" w:rsidP="00037965">
      <w:pPr>
        <w:pStyle w:val="PR2"/>
      </w:pPr>
      <w:r>
        <w:t xml:space="preserve">The Contractor shall note that the electrical Drawings are based on the equipment scheduled and indicated on the Drawings.  Should </w:t>
      </w:r>
      <w:r w:rsidR="000A1B30">
        <w:t xml:space="preserve">contractor initiated changes to the issued design result in </w:t>
      </w:r>
      <w:r>
        <w:t>mechanical equipment requiring changes to the electrical design, the required electrical changes shall be made at no cost to the Owner.</w:t>
      </w:r>
    </w:p>
    <w:p w:rsidR="00037965" w:rsidRDefault="00037965" w:rsidP="00037965">
      <w:pPr>
        <w:pStyle w:val="PR2"/>
      </w:pPr>
      <w:r>
        <w:t>Provide interconnecting wiring for the installation of the power required.  Provide disconnect switches as required for proper operation, as indicated on the Drawings or required by applicable code.  Combination starters, individual starters, and other motor starting apparatus, not specifically scheduled or specified as provided by the equipment manufacturer under the scope of other Divisions shall be provided under the scope of Division 26.</w:t>
      </w:r>
    </w:p>
    <w:p w:rsidR="00037965" w:rsidRDefault="00037965" w:rsidP="00037965">
      <w:pPr>
        <w:pStyle w:val="PR2"/>
      </w:pPr>
      <w:r>
        <w:t>Other Divisions will provide complete wiring diagrams indicating power wiring and interlock wiring</w:t>
      </w:r>
      <w:r w:rsidR="00CB2E4F">
        <w:t xml:space="preserve"> for equipment under those Divisions</w:t>
      </w:r>
      <w:r>
        <w:t>.  Diagrams shall be submitted to the Architect/Engineer for review</w:t>
      </w:r>
      <w:r w:rsidR="00CB2E4F">
        <w:t xml:space="preserve"> upon request</w:t>
      </w:r>
      <w:r>
        <w:t xml:space="preserve">.  Diagrams will be based on accepted </w:t>
      </w:r>
      <w:r>
        <w:lastRenderedPageBreak/>
        <w:t xml:space="preserve">equipment and be complete full phase and interlock control drawings, not a series of manufacturer's individual diagrams.  They will be followed in detail.  For additional clarification, refer to </w:t>
      </w:r>
      <w:r w:rsidR="00C45FD5">
        <w:t xml:space="preserve">the other </w:t>
      </w:r>
      <w:r>
        <w:t>Division</w:t>
      </w:r>
      <w:r w:rsidR="00C45FD5">
        <w:t>s as applicable</w:t>
      </w:r>
      <w:r>
        <w:t>.</w:t>
      </w:r>
    </w:p>
    <w:p w:rsidR="00037965" w:rsidRDefault="00037965" w:rsidP="00037965">
      <w:pPr>
        <w:pStyle w:val="PR1"/>
      </w:pPr>
      <w:r>
        <w:t>Concealed Work.  Conceal electrical work in walls, floors, chases, under floors, underground and above ceilings except:</w:t>
      </w:r>
    </w:p>
    <w:p w:rsidR="00037965" w:rsidRDefault="00037965" w:rsidP="00037965">
      <w:pPr>
        <w:pStyle w:val="PR2"/>
      </w:pPr>
      <w:r>
        <w:t>Where shown or specified to be exposed.  Exposed is understood to mean open to view.</w:t>
      </w:r>
    </w:p>
    <w:p w:rsidR="00037965" w:rsidRDefault="00037965" w:rsidP="00037965">
      <w:pPr>
        <w:pStyle w:val="PR2"/>
      </w:pPr>
      <w:r>
        <w:t>Where exposure is necessary to the proper function.</w:t>
      </w:r>
    </w:p>
    <w:p w:rsidR="00037965" w:rsidRDefault="00037965" w:rsidP="00037965">
      <w:pPr>
        <w:pStyle w:val="PR2"/>
      </w:pPr>
      <w:r>
        <w:t>Where size of materials and equipment preclude concealment.  Obtain the written consent of the Owner's Representative and the Architect/Engineer to leave materials exposed in finished spaces of the building.</w:t>
      </w:r>
    </w:p>
    <w:p w:rsidR="00037965" w:rsidRDefault="00037965" w:rsidP="00037965">
      <w:pPr>
        <w:pStyle w:val="PR1"/>
      </w:pPr>
      <w:r>
        <w:t>Application.  Unless otherwise indicated</w:t>
      </w:r>
      <w:r w:rsidR="00CB2E4F">
        <w:t xml:space="preserve"> or approved by A/E and Owner’s Representative</w:t>
      </w:r>
      <w:r>
        <w:t>, power will be utilized as follows:</w:t>
      </w:r>
    </w:p>
    <w:p w:rsidR="00037965" w:rsidRDefault="00037965" w:rsidP="003F543D">
      <w:pPr>
        <w:pStyle w:val="PR2"/>
      </w:pPr>
      <w:r>
        <w:t>480 volts, three phase:  motors 3/4 horsepower and larger.</w:t>
      </w:r>
    </w:p>
    <w:p w:rsidR="00037965" w:rsidRDefault="00037965" w:rsidP="003F543D">
      <w:pPr>
        <w:pStyle w:val="PR2"/>
      </w:pPr>
      <w:r>
        <w:t>120 volts, single phase:  motors 1/2 horsepower and smaller.</w:t>
      </w:r>
    </w:p>
    <w:p w:rsidR="00037965" w:rsidRDefault="00037965" w:rsidP="003F543D">
      <w:pPr>
        <w:pStyle w:val="PR2"/>
      </w:pPr>
      <w:r>
        <w:t>277 volts, single phase:  fan powered boxes.</w:t>
      </w:r>
    </w:p>
    <w:p w:rsidR="00037965" w:rsidRDefault="00037965" w:rsidP="003F543D">
      <w:pPr>
        <w:pStyle w:val="PR2"/>
      </w:pPr>
      <w:r>
        <w:t>120 volts, single phase:  incandescent lighting.</w:t>
      </w:r>
    </w:p>
    <w:p w:rsidR="00037965" w:rsidRDefault="00037965" w:rsidP="003F543D">
      <w:pPr>
        <w:pStyle w:val="PR2"/>
      </w:pPr>
      <w:r>
        <w:t>277 volts, single phase:  fluorescent and high-intensity-discharge lighting.</w:t>
      </w:r>
    </w:p>
    <w:p w:rsidR="00037965" w:rsidRDefault="00037965" w:rsidP="003F543D">
      <w:pPr>
        <w:pStyle w:val="PR2"/>
      </w:pPr>
      <w:r>
        <w:t>120 volts, single phase:  convenience outlets, dedicated equipment, lab-track terminal boxes without fans.</w:t>
      </w:r>
    </w:p>
    <w:p w:rsidR="00037965" w:rsidRDefault="00037965" w:rsidP="003F543D">
      <w:pPr>
        <w:pStyle w:val="PR2"/>
      </w:pPr>
      <w:r>
        <w:t>208 volts, single and three phase:  specialty outlets.</w:t>
      </w:r>
    </w:p>
    <w:p w:rsidR="00037965" w:rsidRDefault="00037965" w:rsidP="003F543D">
      <w:pPr>
        <w:pStyle w:val="PR2"/>
      </w:pPr>
      <w:r>
        <w:t>480 volts, three phase:  special power and equipment; verify for each unit of equipment.</w:t>
      </w:r>
    </w:p>
    <w:p w:rsidR="00037965" w:rsidRDefault="00037965" w:rsidP="00037965">
      <w:pPr>
        <w:pStyle w:val="PR1"/>
      </w:pPr>
      <w:r>
        <w:t xml:space="preserve">Transformers.  Use transformers </w:t>
      </w:r>
      <w:r w:rsidR="00CB2E4F">
        <w:t xml:space="preserve">where indicated or as otherwise required </w:t>
      </w:r>
      <w:r>
        <w:t>to change the service to the required utilization voltages.</w:t>
      </w:r>
    </w:p>
    <w:p w:rsidR="00037965" w:rsidRDefault="00037965" w:rsidP="00037965">
      <w:pPr>
        <w:pStyle w:val="PR1"/>
      </w:pPr>
      <w:r>
        <w:t>Connections to Equipment - Other than Division 26.  For equipment furnished under other Divisions, and for equipment furnished by the Owner, provide final electrical connections to such items of equipment.  Obtain detailed shop drawings of equipment from the applicable Division or supplier indicating the exact number and location of rough-in points.  Such final shop drawings may indicate adjustments in total number and exact location of rough-in points, and in equipment dimensions.  Making adjustments to field conditions is considered a part of the work required.</w:t>
      </w:r>
    </w:p>
    <w:p w:rsidR="00037965" w:rsidRDefault="00037965" w:rsidP="003F543D">
      <w:pPr>
        <w:pStyle w:val="PR2"/>
      </w:pPr>
      <w:r>
        <w:t>Roughing-in:  Terminate at proper points as indicated on detailed equipment shop drawings, or as directed.  Use Drawings accompanying these specifications only for general routing of circuiting.  Do not use Drawings accompanying these specifications for rough-in locations.</w:t>
      </w:r>
    </w:p>
    <w:p w:rsidR="00037965" w:rsidRDefault="00037965" w:rsidP="003F543D">
      <w:pPr>
        <w:pStyle w:val="PR2"/>
      </w:pPr>
      <w:r>
        <w:t xml:space="preserve">Final Connections:  </w:t>
      </w:r>
      <w:r w:rsidR="00CB2E4F">
        <w:t>Where m</w:t>
      </w:r>
      <w:r>
        <w:t>illwork, casework, and similar equipment include</w:t>
      </w:r>
      <w:r w:rsidR="00CB2E4F">
        <w:t>s</w:t>
      </w:r>
      <w:r>
        <w:t xml:space="preserve"> service fittings such as switches, duplex receptacles, data/communications outlets, and luminaires on the casework or equipment</w:t>
      </w:r>
      <w:r w:rsidR="00CB2E4F">
        <w:t>, p</w:t>
      </w:r>
      <w:r>
        <w:t>rovide branch circuit connection</w:t>
      </w:r>
      <w:r w:rsidR="00CB2E4F">
        <w:t>s</w:t>
      </w:r>
      <w:r>
        <w:t xml:space="preserve"> to match electrical connection requirements of service fittings.</w:t>
      </w:r>
    </w:p>
    <w:p w:rsidR="00037965" w:rsidRDefault="00037965" w:rsidP="00037965">
      <w:pPr>
        <w:pStyle w:val="PR1"/>
      </w:pPr>
      <w:r>
        <w:t xml:space="preserve">Accessories.  Offsets, fittings, expansion joints, anchors and accessories that are </w:t>
      </w:r>
      <w:r w:rsidR="004B16B0">
        <w:t xml:space="preserve">reasonably </w:t>
      </w:r>
      <w:r>
        <w:t>required for a complete system shall be provided, even if not specifically indicated on the Drawings or mentioned in the specifications.  Offsets, transitions and changes in direction of conduit, cable trays, raceways and busways shall be made to maintain proper headroom</w:t>
      </w:r>
      <w:r w:rsidR="00C45FD5">
        <w:t xml:space="preserve"> and clearances</w:t>
      </w:r>
      <w:r>
        <w:t>.  Provide pull</w:t>
      </w:r>
      <w:r w:rsidR="007F35B9">
        <w:t xml:space="preserve"> </w:t>
      </w:r>
      <w:r>
        <w:t>boxes, fittings, etc., required as a result of these transitions and changes in direction.</w:t>
      </w:r>
    </w:p>
    <w:p w:rsidR="004B16B0" w:rsidRDefault="00037965" w:rsidP="00037965">
      <w:pPr>
        <w:pStyle w:val="PR1"/>
      </w:pPr>
      <w:r>
        <w:t>Observation prior to cover-up or seal-in of walls and ceilings</w:t>
      </w:r>
      <w:r w:rsidR="004B16B0">
        <w:t>:</w:t>
      </w:r>
      <w:r>
        <w:t xml:space="preserve">  </w:t>
      </w:r>
    </w:p>
    <w:p w:rsidR="00037965" w:rsidRDefault="00037965" w:rsidP="009419FD">
      <w:pPr>
        <w:pStyle w:val="PR2"/>
        <w:numPr>
          <w:ilvl w:val="0"/>
          <w:numId w:val="0"/>
        </w:numPr>
        <w:ind w:left="864"/>
      </w:pPr>
      <w:r>
        <w:lastRenderedPageBreak/>
        <w:t>Perform the following in accordance with the applicable requirements of Division One and the General Conditions:</w:t>
      </w:r>
    </w:p>
    <w:p w:rsidR="00037965" w:rsidRDefault="00037965" w:rsidP="003F543D">
      <w:pPr>
        <w:pStyle w:val="PR2"/>
      </w:pPr>
      <w:r>
        <w:t xml:space="preserve">Prior to the installation of ceiling material, </w:t>
      </w:r>
      <w:r w:rsidR="004B16B0">
        <w:t xml:space="preserve">such as </w:t>
      </w:r>
      <w:r>
        <w:t>gypsum, plaster, or acoustical board, the Contractor shall notify the Owner's Representative so that arrangement can be made for observation or inspection of the above-ceiling area about to be "sealed" off</w:t>
      </w:r>
      <w:r w:rsidR="004B16B0">
        <w:t xml:space="preserve"> from view</w:t>
      </w:r>
      <w:r>
        <w:t>.  The Contractor shall provide advance notice in accordance with the applicable requirements of Division One and the General Conditions.  Where not specified or directed elsewhere, provide not less than 10 working days' advance notice.</w:t>
      </w:r>
    </w:p>
    <w:p w:rsidR="00037965" w:rsidRDefault="00037965" w:rsidP="003F543D">
      <w:pPr>
        <w:pStyle w:val="PR2"/>
      </w:pPr>
      <w:r>
        <w:t>Above-ceiling areas will be subject to a formal inspection before ceiling panels are installed, or installation is otherwise concealed from view.  Electrical work at and above the ceiling, including items supported by the ceiling grid, shall be complete and installed in accordance with contract requirements, including power to luminaires, fans, and other powered items.  The purpose of this inspection is to verify the completeness and quality of the installation of the electrical systems and other above ceiling special systems such as cable tray systems.  The ceiling supports shall be in place so that access panel and luminaire locations are identifiable, and so that clearances and access provisions may be evaluated.</w:t>
      </w:r>
    </w:p>
    <w:p w:rsidR="00037965" w:rsidRDefault="00037965" w:rsidP="003F543D">
      <w:pPr>
        <w:pStyle w:val="PR2"/>
      </w:pPr>
      <w:r>
        <w:t>No ceiling materials may be installed until the resulting deficiency list from this inspection is completed and approved by the Owner's Representative.</w:t>
      </w:r>
    </w:p>
    <w:p w:rsidR="00037965" w:rsidRDefault="00037965" w:rsidP="00037965">
      <w:pPr>
        <w:pStyle w:val="PR1"/>
      </w:pPr>
      <w:r>
        <w:t>Finish.  Coordinate with Division 9 to paint exposed conduit to match adjacent walls, unless otherwise directed.</w:t>
      </w:r>
    </w:p>
    <w:p w:rsidR="00037965" w:rsidRDefault="00037965" w:rsidP="003F543D">
      <w:pPr>
        <w:pStyle w:val="PR1"/>
        <w:numPr>
          <w:ilvl w:val="0"/>
          <w:numId w:val="0"/>
        </w:numPr>
        <w:ind w:left="864"/>
      </w:pPr>
    </w:p>
    <w:p w:rsidR="009F7B06" w:rsidRPr="009419FD" w:rsidRDefault="00A049B8" w:rsidP="009419FD">
      <w:pPr>
        <w:pStyle w:val="PRT"/>
        <w:numPr>
          <w:ilvl w:val="0"/>
          <w:numId w:val="8"/>
        </w:numPr>
        <w:rPr>
          <w:b/>
        </w:rPr>
      </w:pPr>
      <w:r w:rsidRPr="009419FD">
        <w:rPr>
          <w:b/>
        </w:rPr>
        <w:t>3.2</w:t>
      </w:r>
      <w:r w:rsidRPr="009419FD">
        <w:rPr>
          <w:b/>
        </w:rPr>
        <w:tab/>
      </w:r>
      <w:r w:rsidR="009F7B06" w:rsidRPr="009419FD">
        <w:rPr>
          <w:b/>
        </w:rPr>
        <w:t>SERVICE CONTINUITY</w:t>
      </w:r>
    </w:p>
    <w:p w:rsidR="009F7B06" w:rsidRDefault="00781B30" w:rsidP="00D94019">
      <w:pPr>
        <w:pStyle w:val="PR1"/>
      </w:pPr>
      <w:r>
        <w:t>Coordinate with Owner’s Representative to m</w:t>
      </w:r>
      <w:r w:rsidR="009F7B06">
        <w:t>aintain continuity of electric service to all functioning portions of process or buildings during the hours of normal use.  Phase construction work to accommodate Owner’s occupancy requirements.</w:t>
      </w:r>
    </w:p>
    <w:p w:rsidR="009F7B06" w:rsidRDefault="009F7B06" w:rsidP="00D94019">
      <w:pPr>
        <w:pStyle w:val="PR1"/>
      </w:pPr>
      <w:r>
        <w:t>Arrange temporary outages for cutover work with the Owner.  Keep the outages to a minimum number and minimum length of time.</w:t>
      </w:r>
    </w:p>
    <w:p w:rsidR="009F7B06" w:rsidRDefault="009F7B06" w:rsidP="00D94019">
      <w:pPr>
        <w:pStyle w:val="PR1"/>
      </w:pPr>
      <w:r>
        <w:t>All service outages shall be requested in writing a minimum of two weeks prior to the date.  Owner reserves the right to postpone shutdowns up to 24 hours prior to the shutdown at no additional cost.  Outage requests shall include a schedule of the work to be performed and the time requirements.</w:t>
      </w:r>
    </w:p>
    <w:p w:rsidR="009F7B06" w:rsidRDefault="009F7B06" w:rsidP="00D94019">
      <w:pPr>
        <w:pStyle w:val="PR1"/>
      </w:pPr>
      <w:r>
        <w:t>The Contractor shall obtain all appropriate Owner permits for working in equipment.</w:t>
      </w:r>
    </w:p>
    <w:p w:rsidR="009F7B06" w:rsidRPr="009419FD" w:rsidRDefault="009F7B06" w:rsidP="009419FD">
      <w:pPr>
        <w:pStyle w:val="ART"/>
        <w:numPr>
          <w:ilvl w:val="1"/>
          <w:numId w:val="9"/>
        </w:numPr>
        <w:rPr>
          <w:b/>
        </w:rPr>
      </w:pPr>
      <w:r w:rsidRPr="009419FD">
        <w:rPr>
          <w:b/>
        </w:rPr>
        <w:t>HAZARDOUS LOCATIONS</w:t>
      </w:r>
    </w:p>
    <w:p w:rsidR="009F7B06" w:rsidRDefault="009F7B06" w:rsidP="00D94019">
      <w:pPr>
        <w:pStyle w:val="PR1"/>
      </w:pPr>
      <w:r>
        <w:t>Equipment, wiring, devices, and other components located within hazardous areas</w:t>
      </w:r>
      <w:r w:rsidR="00736BC3">
        <w:t xml:space="preserve"> are</w:t>
      </w:r>
      <w:r>
        <w:t xml:space="preserve"> to be of </w:t>
      </w:r>
      <w:r w:rsidR="00736BC3">
        <w:t xml:space="preserve">the </w:t>
      </w:r>
      <w:r>
        <w:t>appropriate type per NFPA requirements.</w:t>
      </w:r>
    </w:p>
    <w:p w:rsidR="009F7B06" w:rsidRDefault="009F7B06" w:rsidP="00D94019">
      <w:pPr>
        <w:pStyle w:val="PR1"/>
      </w:pPr>
      <w:r>
        <w:t>Ground exposed non-current carrying parts of entire electrical system in hazardous areas, in accordance with NEC and as instructed by Owner.</w:t>
      </w:r>
    </w:p>
    <w:p w:rsidR="009F7B06" w:rsidRPr="009419FD" w:rsidRDefault="009F7B06" w:rsidP="00D94019">
      <w:pPr>
        <w:pStyle w:val="ART"/>
        <w:rPr>
          <w:b/>
        </w:rPr>
      </w:pPr>
      <w:r w:rsidRPr="009419FD">
        <w:rPr>
          <w:b/>
        </w:rPr>
        <w:t>SLEEVES AND SEALS</w:t>
      </w:r>
    </w:p>
    <w:p w:rsidR="003F543D" w:rsidRDefault="003F543D" w:rsidP="003F543D">
      <w:pPr>
        <w:pStyle w:val="PR1"/>
      </w:pPr>
      <w:r>
        <w:t>General.  Cut and patch walls, floors, etc., resulting from work in existing construction.  Provide for the timely placing of sleeves for raceway and exposed cabling passing through walls, partitions, beams, floors and roof while same are under construction.  If openings, sleeves, and recesses are not properly installed and cutting and patching become necessary, it shall be done at no expense to the Owner.  Secure permission from the Owner's Representative before cutting or patching a constructed or existing wall.  Where roofs or walls are fire rated, penetrations shall be completely sealed using UL-listed materials and procedures sufficient to preserve the fire rating.  Comply with special requirements of local authorities.</w:t>
      </w:r>
    </w:p>
    <w:p w:rsidR="003F543D" w:rsidRDefault="003F543D" w:rsidP="003F543D">
      <w:pPr>
        <w:pStyle w:val="PR1"/>
      </w:pPr>
      <w:r>
        <w:lastRenderedPageBreak/>
        <w:t>Structure.  Do not cut or core through structural beams, joists, load-bearing walls, grade beams, or similar load-bearing structure.  Where limited space is available above the ceilings below concrete beams or other deep projections, notify the Owner's Representative in writing, including a proposed solution, and request a resolution.  Approval shall be obtained from the Owner's Representative and the Architect/Engineer for each penetration.</w:t>
      </w:r>
    </w:p>
    <w:p w:rsidR="003F543D" w:rsidRDefault="003F543D" w:rsidP="003F543D">
      <w:pPr>
        <w:pStyle w:val="PR1"/>
      </w:pPr>
      <w:r>
        <w:t>Penetrations.</w:t>
      </w:r>
    </w:p>
    <w:p w:rsidR="003F543D" w:rsidRDefault="00736BC3" w:rsidP="003F543D">
      <w:pPr>
        <w:pStyle w:val="PR2"/>
      </w:pPr>
      <w:r>
        <w:t>If t</w:t>
      </w:r>
      <w:r w:rsidR="003F543D">
        <w:t>his contract requires core drilling of floor or wall penetrations as indicated on Drawings</w:t>
      </w:r>
      <w:r>
        <w:t>, c</w:t>
      </w:r>
      <w:r w:rsidR="003F543D">
        <w:t>ore drilling shall be in accordance with structural specifications.  Floor penetrations shall include a sleeve that extends above the floor 2 inches, except where plugs and caps are specified or indicated flush with floor or foundation pad.  Electrical penetrations shall be coordinated with structure during design, and shall be made in compliance with structural requirements specified in the structural Drawings and specifications.  Field modifications are required to be reviewed and approved by structural engineer prior to installation.</w:t>
      </w:r>
    </w:p>
    <w:p w:rsidR="003F543D" w:rsidRDefault="003F543D" w:rsidP="003F543D">
      <w:pPr>
        <w:pStyle w:val="PR2"/>
      </w:pPr>
      <w:r>
        <w:t xml:space="preserve">Penetrations shall be sealed in accordance with the </w:t>
      </w:r>
      <w:r w:rsidR="00736BC3">
        <w:t xml:space="preserve">firestopping </w:t>
      </w:r>
      <w:r>
        <w:t>requirements of Division 7, Coordinate with Division 7 to provide firestopping systems and materials that are compatible with the penetrations for systems and equipment furnished and installed under Division 26.</w:t>
      </w:r>
    </w:p>
    <w:p w:rsidR="003F543D" w:rsidRDefault="003F543D" w:rsidP="003F543D">
      <w:pPr>
        <w:pStyle w:val="PR2"/>
      </w:pPr>
      <w:r>
        <w:t xml:space="preserve">Provide sleeves for conduit penetrations of smoke, fire, and </w:t>
      </w:r>
      <w:r w:rsidR="007F35B9">
        <w:t>all</w:t>
      </w:r>
      <w:r>
        <w:t xml:space="preserve"> partitions.  Install sleeve with a minimum of </w:t>
      </w:r>
      <w:proofErr w:type="gramStart"/>
      <w:r>
        <w:t>1 inch</w:t>
      </w:r>
      <w:proofErr w:type="gramEnd"/>
      <w:r>
        <w:t xml:space="preserve"> diameter where penetrating the exterior drywall.</w:t>
      </w:r>
    </w:p>
    <w:p w:rsidR="003F543D" w:rsidRDefault="003F543D" w:rsidP="003F543D">
      <w:pPr>
        <w:pStyle w:val="PR2"/>
      </w:pPr>
      <w:r>
        <w:t xml:space="preserve">Provide proper sizing of sleeves or core-drilled holes to accommodate their through-penetrating items.  In general, </w:t>
      </w:r>
      <w:r w:rsidR="00736BC3">
        <w:t xml:space="preserve">and unless noted otherwise, </w:t>
      </w:r>
      <w:r>
        <w:t>provide conduit sleeves two standard sizes larger than their through-penetrating items.  Provide larger sleeves as required to allow passage of couplings for through-penetrating items.</w:t>
      </w:r>
    </w:p>
    <w:p w:rsidR="003F543D" w:rsidRDefault="003F543D" w:rsidP="003F543D">
      <w:pPr>
        <w:pStyle w:val="PR1"/>
      </w:pPr>
      <w:r>
        <w:t>Sealing and Firestopping.</w:t>
      </w:r>
    </w:p>
    <w:p w:rsidR="003F543D" w:rsidRDefault="003F543D" w:rsidP="003F543D">
      <w:pPr>
        <w:pStyle w:val="PR2"/>
      </w:pPr>
      <w:r>
        <w:t xml:space="preserve">Voids between sleeves or core-drilled holes and pipe passing through fire-rated assemblies shall be </w:t>
      </w:r>
      <w:proofErr w:type="spellStart"/>
      <w:r>
        <w:t>firestopped</w:t>
      </w:r>
      <w:proofErr w:type="spellEnd"/>
      <w:r>
        <w:t xml:space="preserve"> to meet the requirements of ASTM E 814, in accordance with Division 7 requirements for Firestopping.</w:t>
      </w:r>
    </w:p>
    <w:p w:rsidR="003F543D" w:rsidRDefault="003F543D" w:rsidP="003F543D">
      <w:pPr>
        <w:pStyle w:val="PR2"/>
      </w:pPr>
      <w:r>
        <w:t>Where the routing of cable tray passes through fire-rated walls, floors or other fire-rated boundaries, coordinate with Division 7 to provide removable firestopping system.</w:t>
      </w:r>
    </w:p>
    <w:p w:rsidR="003F543D" w:rsidRDefault="003F543D" w:rsidP="003F543D">
      <w:pPr>
        <w:pStyle w:val="PR2"/>
      </w:pPr>
      <w:r>
        <w:t>Furnish and install UL Systems Classified, intumescent material capable of expanding up to 8 to 10 times when exposed to temperatures beginning at 250° F, for the sealing of holes or voids created to extend electrical systems through fire rated floors and walls, in order to prevent the spread of smoke, fire, toxic gas or water.</w:t>
      </w:r>
    </w:p>
    <w:p w:rsidR="003F543D" w:rsidRDefault="003F543D" w:rsidP="003F543D">
      <w:pPr>
        <w:pStyle w:val="PR2"/>
      </w:pPr>
      <w:r>
        <w:t>Fire barrier products shall be used to create through-penetration firestop systems as required.  Firestop systems shall be listed in the Underwriter's Laboratories Building Materials Discovery, Through Penetration Firestop Systems (XHEZ).</w:t>
      </w:r>
    </w:p>
    <w:p w:rsidR="003F543D" w:rsidRDefault="003F543D" w:rsidP="003F543D">
      <w:pPr>
        <w:pStyle w:val="PR2"/>
      </w:pPr>
      <w:r>
        <w:t>Install firestop materials and systems according to their UL Systems Classifications, manufacturer instructions, manufacturer recommendations, and the requirements of applicable Division 7 specifications.</w:t>
      </w:r>
    </w:p>
    <w:p w:rsidR="003F543D" w:rsidRDefault="003F543D" w:rsidP="003F543D">
      <w:pPr>
        <w:pStyle w:val="PR1"/>
      </w:pPr>
      <w:r>
        <w:t xml:space="preserve">Conduit Sleeves.  Conduit sleeve shall be two standard sizes larger than the size of conduit it serves, except where "Link Seal" casing seals are used in sleeves through walls below grade. Sleeves in floor shall extend a minimum of two inches above the finished floor.  Conduit passing through concrete masonry walls above grade shall have 18-gauge galvanized steel sleeves.  Sleeves set in concrete floor construction shall be at least 16-gauge galvanized steel except at conduit supports.  Sleeves set in concrete floor construction supporting conduit risers shall be standard weight galvanized steel.  Sleeves supporting conduit risers 3 inches and larger shall have three </w:t>
      </w:r>
      <w:proofErr w:type="gramStart"/>
      <w:r>
        <w:t>6 inch long</w:t>
      </w:r>
      <w:proofErr w:type="gramEnd"/>
      <w:r>
        <w:t xml:space="preserve"> reinforcing rods welded at 120 degree spacing to the sleeve, and shall be installed embedded in the concrete or grouted to existing concrete.  Where the conduit passes through a sleeve, no point of the conduit shall touch the sleeve.  Seal around penetrations through </w:t>
      </w:r>
      <w:r>
        <w:lastRenderedPageBreak/>
        <w:t>sleeving as indicated under firestopping as specified herein, and in compliance with the requirements of Division 7 specifications.</w:t>
      </w:r>
    </w:p>
    <w:p w:rsidR="003F543D" w:rsidRDefault="003F543D" w:rsidP="003F543D">
      <w:pPr>
        <w:pStyle w:val="PR1"/>
      </w:pPr>
      <w:r>
        <w:t xml:space="preserve">Penetrations Below Grade.  Sleeves penetrating walls below grade shall be standard weight black steel pipe with 1/4-inch thick steel plate secured to the pipe with continuous fillet weld.  The plate shall be located in the middle of the wall and shall be two inches wider in radius than the sleeve it encircles.  The entire assembly shall be hot-dipped galvanized after fabrication. Seal off annular opening between conduit and sleeve with </w:t>
      </w:r>
      <w:r w:rsidR="008F1C06">
        <w:t xml:space="preserve">a </w:t>
      </w:r>
      <w:r>
        <w:t>"Link</w:t>
      </w:r>
      <w:r w:rsidR="009307D3">
        <w:t>-</w:t>
      </w:r>
      <w:r>
        <w:t>Seal"</w:t>
      </w:r>
      <w:r w:rsidR="008F1C06">
        <w:t xml:space="preserve"> or equivalent</w:t>
      </w:r>
      <w:r>
        <w:t xml:space="preserve"> casing seal </w:t>
      </w:r>
      <w:r w:rsidR="009307D3">
        <w:t>or equivalent product</w:t>
      </w:r>
      <w:r>
        <w:t xml:space="preserve">.  Size conduit sleeve to accommodate the casing seal.  </w:t>
      </w:r>
    </w:p>
    <w:p w:rsidR="003F543D" w:rsidRDefault="003F543D" w:rsidP="003F543D">
      <w:pPr>
        <w:pStyle w:val="PR1"/>
      </w:pPr>
      <w:r>
        <w:t>Methods of Cutting: Openings cut through concrete and masonry shall be made with masonry saws and core drills, and at such locations acceptable to the Owner's Representative. Impact type equipment shall not be used except where specifically accepted by the Owner's Representative. Openings in precast concrete slabs for conduits, outlet boxes, etc., shall be core drilled to exact size.</w:t>
      </w:r>
    </w:p>
    <w:p w:rsidR="003F543D" w:rsidRDefault="003F543D" w:rsidP="003F543D">
      <w:pPr>
        <w:pStyle w:val="PR1"/>
      </w:pPr>
      <w:r>
        <w:t>Restoration.  Restore openings to "as new" condition under the appropriate specification Section for the materials involved, and match remaining surrounding materials and/or finishes.</w:t>
      </w:r>
    </w:p>
    <w:p w:rsidR="003F543D" w:rsidRDefault="003F543D" w:rsidP="003F543D">
      <w:pPr>
        <w:pStyle w:val="PR1"/>
      </w:pPr>
      <w:r>
        <w:t>Masonry.  Where openings are cut through masonry walls, provide and install lintels or other structural supports to protect the remaining masonry.  Provide adequate supports during the cutting operation to prevent damage to the masonry caused by the cutting operation.  Structural members, supports, etc., shall be of the proper size and shape, and shall be installed in a manner acceptable to the Owner's Representative.</w:t>
      </w:r>
    </w:p>
    <w:p w:rsidR="003F543D" w:rsidRDefault="003F543D" w:rsidP="003F543D">
      <w:pPr>
        <w:pStyle w:val="PR1"/>
      </w:pPr>
      <w:r>
        <w:t>Structure.  No cutting, boring, or excavating which will weaken the structure shall be undertaken. Coordinate with structure for placement of conduit, sleeves, and the like through beams, joists, slabs, mats, and other structural components and systems prior to forming of those structural components and systems.</w:t>
      </w:r>
    </w:p>
    <w:p w:rsidR="003F543D" w:rsidRDefault="003F543D" w:rsidP="003F543D">
      <w:pPr>
        <w:pStyle w:val="PR1"/>
      </w:pPr>
      <w:r>
        <w:t>Watertight.  Where sleeves pass through roof or floors requiring waterproof membrane, lead flashing with a density of at least three pounds per square foot shall be built into the membrane a minimum of six inches to provide a watertight installation.  Provide other watertight installation materials as detailed on the Drawings and as specified under Division 7 - Roofing.</w:t>
      </w:r>
    </w:p>
    <w:p w:rsidR="003F543D" w:rsidRDefault="003F543D" w:rsidP="003F543D">
      <w:pPr>
        <w:pStyle w:val="PR1"/>
      </w:pPr>
      <w:r>
        <w:t xml:space="preserve">Escutcheons.  </w:t>
      </w:r>
      <w:r w:rsidR="00C827D3">
        <w:t>Unless otherwise directed by the A/E, p</w:t>
      </w:r>
      <w:r>
        <w:t xml:space="preserve">rovide heavy chrome-plated or nickel-plated plates on conduit passing through walls and ceilings in finished areas. Escutcheons shall be B&amp;C No. 10, </w:t>
      </w:r>
      <w:r w:rsidR="00C827D3">
        <w:t>or as indicated</w:t>
      </w:r>
      <w:r w:rsidR="00910A35">
        <w:t>,</w:t>
      </w:r>
      <w:r w:rsidR="00C827D3">
        <w:t xml:space="preserve"> </w:t>
      </w:r>
      <w:r>
        <w:t xml:space="preserve">or </w:t>
      </w:r>
      <w:r w:rsidR="00C827D3">
        <w:t xml:space="preserve">by </w:t>
      </w:r>
      <w:r>
        <w:t>accepted substitution, chrome-plated steel plates with concealed hinges.</w:t>
      </w:r>
    </w:p>
    <w:p w:rsidR="003F543D" w:rsidRDefault="003F543D" w:rsidP="003F543D">
      <w:pPr>
        <w:pStyle w:val="PR1"/>
      </w:pPr>
      <w:r>
        <w:t>Roof Penetrations and Flashings.  Furnish and install pipe, conduit and duct sleeves, and flashing compatible with the roofing installation for roof penetrations. Coordinate with Division 7.</w:t>
      </w:r>
    </w:p>
    <w:p w:rsidR="009F7B06" w:rsidRPr="009419FD" w:rsidRDefault="009F7B06" w:rsidP="00D94019">
      <w:pPr>
        <w:pStyle w:val="ART"/>
        <w:rPr>
          <w:b/>
        </w:rPr>
      </w:pPr>
      <w:r w:rsidRPr="009419FD">
        <w:rPr>
          <w:b/>
        </w:rPr>
        <w:t>CONSTRUCTION REVIEW</w:t>
      </w:r>
    </w:p>
    <w:p w:rsidR="009F7B06" w:rsidRDefault="009F7B06" w:rsidP="00D94019">
      <w:pPr>
        <w:pStyle w:val="PR1"/>
      </w:pPr>
      <w:r>
        <w:t>The Engineer or Owner's representative will review and observe installation work to insure compliance by the Contractor with requirements of the Contract Documents.</w:t>
      </w:r>
    </w:p>
    <w:p w:rsidR="009F7B06" w:rsidRDefault="009F7B06" w:rsidP="00D94019">
      <w:pPr>
        <w:pStyle w:val="PR1"/>
      </w:pPr>
      <w:r>
        <w:t>Review, observation, assistance, and actions by the Engineer or Owner’s representative shall not be construed as undertaking supervisory control of the work or of methods and means employed by the Contractor.  The review and observation activities shall not relieve the Contractor from the responsibilities of these Contract Documents.</w:t>
      </w:r>
    </w:p>
    <w:p w:rsidR="009F7B06" w:rsidRDefault="009F7B06" w:rsidP="00D94019">
      <w:pPr>
        <w:pStyle w:val="PR1"/>
      </w:pPr>
      <w:r>
        <w:t>The fact that the Engineer or Owner’s representative do not make early discovery of faulty or omitted work shall not bar the Engineer or Owner’s representative from subsequently rejecting this work and insisting that the Contractor make the necessary corrections.</w:t>
      </w:r>
    </w:p>
    <w:p w:rsidR="009F7B06" w:rsidRDefault="009F7B06" w:rsidP="00D94019">
      <w:pPr>
        <w:pStyle w:val="PR1"/>
      </w:pPr>
      <w:r>
        <w:t>Regardless of when discovery and rejection are made, and regardless of when the Contractor is ordered to correct such work, the Contractor shall have no claim against the Engineer or Owner’s representative for an increase in the Contract price, or for any payment on account of increased cost, damage, or loss.</w:t>
      </w:r>
    </w:p>
    <w:p w:rsidR="009F7B06" w:rsidRPr="009419FD" w:rsidRDefault="009F7B06" w:rsidP="00D94019">
      <w:pPr>
        <w:pStyle w:val="ART"/>
        <w:rPr>
          <w:b/>
        </w:rPr>
      </w:pPr>
      <w:r w:rsidRPr="009419FD">
        <w:rPr>
          <w:b/>
        </w:rPr>
        <w:lastRenderedPageBreak/>
        <w:t>WARRANTY</w:t>
      </w:r>
    </w:p>
    <w:p w:rsidR="009F7B06" w:rsidRDefault="009F7B06" w:rsidP="00D94019">
      <w:pPr>
        <w:pStyle w:val="PR1"/>
      </w:pPr>
      <w:r>
        <w:t>Provide warranties in accordance with the requirements of Uniform General and Supplementary Conditions (UGC).</w:t>
      </w:r>
    </w:p>
    <w:p w:rsidR="003F543D" w:rsidRPr="009419FD" w:rsidRDefault="003F543D" w:rsidP="003F543D">
      <w:pPr>
        <w:pStyle w:val="ART"/>
        <w:rPr>
          <w:b/>
        </w:rPr>
      </w:pPr>
      <w:r w:rsidRPr="009419FD">
        <w:rPr>
          <w:b/>
        </w:rPr>
        <w:t xml:space="preserve">CLEANING, ADJUSTING AND START-UP </w:t>
      </w:r>
    </w:p>
    <w:p w:rsidR="003F543D" w:rsidRDefault="003F543D" w:rsidP="003F543D">
      <w:pPr>
        <w:pStyle w:val="PR1"/>
      </w:pPr>
      <w:r>
        <w:t>Cleaning.  Clean electrical equipment, components, and devices prior to installation of final finish or covers, prior to startup and testing, prior to final observation by Architect/Engineer and Owner's Representative, and as required under individual Sections of the Division 26 specifications.</w:t>
      </w:r>
    </w:p>
    <w:p w:rsidR="003F543D" w:rsidRDefault="003F543D" w:rsidP="003F543D">
      <w:pPr>
        <w:pStyle w:val="PR1"/>
      </w:pPr>
      <w:r>
        <w:t>Adjusting.  Adjust equipment, devices, and systems as specified under individual Sections of these Specifications and in accordance with manufacturer's instructions for proper functioning during modes of operation, including emergency and shutdown conditions.</w:t>
      </w:r>
    </w:p>
    <w:p w:rsidR="003F543D" w:rsidRDefault="003F543D" w:rsidP="003F543D">
      <w:pPr>
        <w:pStyle w:val="PR1"/>
      </w:pPr>
      <w:r>
        <w:t>Factory Authorized Representative.  Where specified for an individual item of electrical equipment, provide a factory authorized representative for adjustment, start-up, and testing of equipment, and instruction of Owner's operating personnel.  Certify that these services have been performed by including a properly executed invoice for these services or a letter from the manufacturer.</w:t>
      </w:r>
    </w:p>
    <w:p w:rsidR="003F543D" w:rsidRPr="009419FD" w:rsidRDefault="003F543D" w:rsidP="003F543D">
      <w:pPr>
        <w:pStyle w:val="ART"/>
        <w:rPr>
          <w:b/>
        </w:rPr>
      </w:pPr>
      <w:r w:rsidRPr="009419FD">
        <w:rPr>
          <w:b/>
        </w:rPr>
        <w:t>TESTING</w:t>
      </w:r>
    </w:p>
    <w:p w:rsidR="003F543D" w:rsidRDefault="003F543D" w:rsidP="003F543D">
      <w:pPr>
        <w:pStyle w:val="PR1"/>
      </w:pPr>
      <w:r>
        <w:t xml:space="preserve">Test Conditions.  Use field startup and testing procedures submitted in accordance with this Section and accepted by the Owner's Representative and the Architect/Engineer.  Place circuits and equipment into service under normal conditions, collectively and separately, as necessary to determine satisfactory operation.  Perform specified tests in the presence of the Owner's Representative.  Furnish instruments, wiring, equipment and personnel required for conducting tests.  Demonstrate that the equipment operates in accordance with requirements of the Drawings and specifications. Special tests on certain items, when required, are specified in the individual specification Sections.  Where testing is specified or otherwise required to be performed by an independent testing company, use an Owner-approved NETA-certified testing company. </w:t>
      </w:r>
    </w:p>
    <w:p w:rsidR="003F543D" w:rsidRDefault="00A52D42" w:rsidP="009419FD">
      <w:pPr>
        <w:pStyle w:val="PR1"/>
        <w:numPr>
          <w:ilvl w:val="0"/>
          <w:numId w:val="0"/>
        </w:numPr>
        <w:ind w:left="864" w:hanging="576"/>
      </w:pPr>
      <w:r>
        <w:t>[SPEC WRITER: The following is an a</w:t>
      </w:r>
      <w:r w:rsidR="003F543D">
        <w:t>lternate paragraph where test procedures are not desired to be submitted for approval in Part 1</w:t>
      </w:r>
      <w:r>
        <w:t>]</w:t>
      </w:r>
    </w:p>
    <w:p w:rsidR="003F543D" w:rsidRDefault="003F543D" w:rsidP="003F543D">
      <w:pPr>
        <w:pStyle w:val="PR1"/>
      </w:pPr>
      <w:r>
        <w:t xml:space="preserve">Test Conditions.  Use field startup and testing procedures prepared </w:t>
      </w:r>
      <w:bookmarkStart w:id="0" w:name="_GoBack"/>
      <w:bookmarkEnd w:id="0"/>
      <w:r>
        <w:t>in accordance with this Section</w:t>
      </w:r>
      <w:r w:rsidR="0098731F">
        <w:t xml:space="preserve"> and Division</w:t>
      </w:r>
      <w:r>
        <w:t>.  Place circuits and equipment into service under normal conditions, collectively and separately, as necessary to determine satisfactory operation.  Perform specified tests in the presence of the Owner's Representative.  Furnish instruments, wiring, equipment and personnel required for conducting tests.  Demonstrate that the equipment operates in accordance with requirements of the Drawings and specifications. Special tests on certain items, when required, are specified in the individual specification Sections.  Where testing is specified or otherwise required to be performed by an independent testing company, use an Owner-approved NETA-certified testing company.</w:t>
      </w:r>
    </w:p>
    <w:p w:rsidR="003F543D" w:rsidRDefault="003F543D" w:rsidP="003F543D">
      <w:pPr>
        <w:pStyle w:val="PR1"/>
      </w:pPr>
      <w:r>
        <w:t>Test Dates.  Schedule final acceptance tests sufficiently in advance of the contract completion date to permit adjustment and alterations within the number of days allotted for completion of the contract.  Inform the Owner's Representative in advance of test dates in accordance with the applicable requirements of Division One and the General Conditions.  Where not specified or directed otherwise, allow a minimum of at least 10 working days advance notice.</w:t>
      </w:r>
    </w:p>
    <w:p w:rsidR="003F543D" w:rsidRDefault="003F543D" w:rsidP="003F543D">
      <w:pPr>
        <w:pStyle w:val="PR1"/>
      </w:pPr>
      <w:r>
        <w:t>Retests.  Conduct retests as directed by the Owner's Representative of such time duration as may be necessary to assure proper functioning of adjusted or altered parts or items of equipment.  Delays resulting from retests do not relieve the Contractor of his responsibility under this contract.</w:t>
      </w:r>
    </w:p>
    <w:p w:rsidR="003F543D" w:rsidRDefault="003F543D" w:rsidP="003F543D">
      <w:pPr>
        <w:pStyle w:val="PR1"/>
      </w:pPr>
      <w:r>
        <w:t>Commissioning.  Coordinate with commissioning agent, as applicable, for field testing and commissioning of electrical components and systems.</w:t>
      </w:r>
    </w:p>
    <w:p w:rsidR="003F543D" w:rsidRDefault="003F543D" w:rsidP="003F543D">
      <w:pPr>
        <w:pStyle w:val="PR1"/>
      </w:pPr>
      <w:r>
        <w:t>Test Reports.  Submit copies of test reports to the Architect/Engineer in accordance with Division One requirements.</w:t>
      </w:r>
    </w:p>
    <w:p w:rsidR="003F543D" w:rsidRPr="009419FD" w:rsidRDefault="003F543D" w:rsidP="003F543D">
      <w:pPr>
        <w:pStyle w:val="ART"/>
        <w:rPr>
          <w:b/>
        </w:rPr>
      </w:pPr>
      <w:r w:rsidRPr="009419FD">
        <w:rPr>
          <w:b/>
        </w:rPr>
        <w:lastRenderedPageBreak/>
        <w:t>OPERATING AND MAINTENANCE MANUALS</w:t>
      </w:r>
    </w:p>
    <w:p w:rsidR="003F543D" w:rsidRDefault="003F543D" w:rsidP="003F543D">
      <w:pPr>
        <w:pStyle w:val="PR1"/>
      </w:pPr>
      <w:r>
        <w:t>General.  The Contractor shall provide, in loose-leaf binders, complete operating and maintenance data of each manufactured item of equipment used in the electrical work at least four weeks before Architect/Engineer's final review and observation of the project.  Descriptive data and printed installation, operating and maintenance instructions for each item of equipment will be included.  A complete double index will be provided as follows.</w:t>
      </w:r>
    </w:p>
    <w:p w:rsidR="003F543D" w:rsidRDefault="003F543D" w:rsidP="009419FD">
      <w:pPr>
        <w:pStyle w:val="PR2"/>
      </w:pPr>
      <w:r>
        <w:t>Format and content.  The Operating and Maintenance Manual will be submitted in quantities and format as specified under Division One for Submittals.  Provide quadruplicate where quantity is not specified.  Operating and Maintenance Manual shall include:</w:t>
      </w:r>
    </w:p>
    <w:p w:rsidR="003F543D" w:rsidRDefault="003F543D" w:rsidP="009419FD">
      <w:pPr>
        <w:pStyle w:val="PR2"/>
      </w:pPr>
      <w:r>
        <w:t>Descriptive data of each system and piece of equipment, including ratings, capacity, performance data, operating curves and characteristics, and wiring diagrams.</w:t>
      </w:r>
    </w:p>
    <w:p w:rsidR="003F543D" w:rsidRDefault="003F543D" w:rsidP="009419FD">
      <w:pPr>
        <w:pStyle w:val="PR2"/>
      </w:pPr>
      <w:r>
        <w:t>Full detailed spare parts list, including source of supply for each piece of equipment.</w:t>
      </w:r>
    </w:p>
    <w:p w:rsidR="003F543D" w:rsidRDefault="003F543D" w:rsidP="009419FD">
      <w:pPr>
        <w:pStyle w:val="PR2"/>
      </w:pPr>
      <w:r>
        <w:t>Printed instructions describing installation, operation, service, maintenance, and repair of each piece of equipment.</w:t>
      </w:r>
    </w:p>
    <w:p w:rsidR="003F543D" w:rsidRDefault="003F543D" w:rsidP="009419FD">
      <w:pPr>
        <w:pStyle w:val="PR2"/>
      </w:pPr>
      <w:r>
        <w:t>Typewritten test reports of tests made of materials, equipment and systems under this Division.  Test reports will include the dates of the tests, name of person conducting and witnessing the tests, and record of conditions relative to the tests.</w:t>
      </w:r>
    </w:p>
    <w:p w:rsidR="003F543D" w:rsidRDefault="003F543D" w:rsidP="009419FD">
      <w:pPr>
        <w:pStyle w:val="PR2"/>
      </w:pPr>
      <w:r>
        <w:t>Copies of "Reviewed" shop drawings and submittals.</w:t>
      </w:r>
    </w:p>
    <w:p w:rsidR="003F543D" w:rsidRDefault="003F543D" w:rsidP="003F543D">
      <w:pPr>
        <w:pStyle w:val="PR1"/>
      </w:pPr>
      <w:r>
        <w:t xml:space="preserve">Print copies of the record Drawings. Refer to </w:t>
      </w:r>
      <w:r w:rsidR="00BB7CFC">
        <w:t>requireme</w:t>
      </w:r>
      <w:r w:rsidR="00066C69">
        <w:t>n</w:t>
      </w:r>
      <w:r w:rsidR="00BB7CFC">
        <w:t>ts</w:t>
      </w:r>
      <w:r>
        <w:t xml:space="preserve"> this Section.</w:t>
      </w:r>
    </w:p>
    <w:p w:rsidR="009F7B06" w:rsidRPr="009419FD" w:rsidRDefault="009F7B06" w:rsidP="009419FD">
      <w:pPr>
        <w:spacing w:before="480"/>
        <w:jc w:val="center"/>
        <w:rPr>
          <w:b/>
        </w:rPr>
      </w:pPr>
      <w:r w:rsidRPr="009419FD">
        <w:rPr>
          <w:b/>
        </w:rPr>
        <w:t xml:space="preserve">END OF </w:t>
      </w:r>
      <w:r w:rsidR="00AA2C33" w:rsidRPr="009419FD">
        <w:rPr>
          <w:b/>
        </w:rPr>
        <w:t>SECTION</w:t>
      </w:r>
      <w:r w:rsidR="007D718D" w:rsidRPr="009419FD">
        <w:rPr>
          <w:b/>
        </w:rPr>
        <w:t xml:space="preserve"> </w:t>
      </w:r>
    </w:p>
    <w:sectPr w:rsidR="009F7B06" w:rsidRPr="009419FD" w:rsidSect="00066C69">
      <w:headerReference w:type="default" r:id="rId9"/>
      <w:footerReference w:type="even" r:id="rId10"/>
      <w:footerReference w:type="default" r:id="rId11"/>
      <w:headerReference w:type="first" r:id="rId12"/>
      <w:footerReference w:type="first" r:id="rId13"/>
      <w:pgSz w:w="12240" w:h="15840" w:code="1"/>
      <w:pgMar w:top="1260" w:right="1440" w:bottom="1620" w:left="1440" w:header="720" w:footer="37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470F" w:rsidRDefault="00B7470F">
      <w:r>
        <w:separator/>
      </w:r>
    </w:p>
  </w:endnote>
  <w:endnote w:type="continuationSeparator" w:id="0">
    <w:p w:rsidR="00B7470F" w:rsidRDefault="00B74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rsEaves">
    <w:altName w:val="Calibri"/>
    <w:panose1 w:val="00000000000000000000"/>
    <w:charset w:val="00"/>
    <w:family w:val="modern"/>
    <w:notTrueType/>
    <w:pitch w:val="variable"/>
    <w:sig w:usb0="800000AF" w:usb1="50002048" w:usb2="00000000" w:usb3="00000000" w:csb0="00000111" w:csb1="00000000"/>
  </w:font>
  <w:font w:name="Mrs Eaves OT">
    <w:altName w:val="Calibri"/>
    <w:panose1 w:val="00000000000000000000"/>
    <w:charset w:val="00"/>
    <w:family w:val="modern"/>
    <w:notTrueType/>
    <w:pitch w:val="variable"/>
    <w:sig w:usb0="800000AF" w:usb1="5000207B"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tblInd w:w="108" w:type="dxa"/>
      <w:tblLayout w:type="fixed"/>
      <w:tblCellMar>
        <w:left w:w="72" w:type="dxa"/>
        <w:right w:w="72" w:type="dxa"/>
      </w:tblCellMar>
      <w:tblLook w:val="04A0" w:firstRow="1" w:lastRow="0" w:firstColumn="1" w:lastColumn="0" w:noHBand="0" w:noVBand="1"/>
    </w:tblPr>
    <w:tblGrid>
      <w:gridCol w:w="9360"/>
    </w:tblGrid>
    <w:tr w:rsidR="00384C1D" w:rsidRPr="000363B6" w:rsidTr="009419FD">
      <w:trPr>
        <w:trHeight w:val="85"/>
      </w:trPr>
      <w:tc>
        <w:tcPr>
          <w:tcW w:w="4716" w:type="dxa"/>
          <w:vAlign w:val="center"/>
          <w:hideMark/>
        </w:tcPr>
        <w:p w:rsidR="00384C1D" w:rsidRPr="000363B6" w:rsidRDefault="00384C1D" w:rsidP="009419FD">
          <w:pPr>
            <w:widowControl w:val="0"/>
            <w:jc w:val="left"/>
            <w:rPr>
              <w:rFonts w:cs="Arial"/>
              <w:bCs/>
              <w:iCs/>
              <w:caps/>
              <w:szCs w:val="20"/>
            </w:rPr>
          </w:pPr>
          <w:r>
            <w:rPr>
              <w:rFonts w:cs="Arial"/>
              <w:bCs/>
              <w:iCs/>
              <w:caps/>
              <w:szCs w:val="20"/>
            </w:rPr>
            <w:t>BASIC ELECTRICAL REQUIREMENTS</w:t>
          </w:r>
        </w:p>
      </w:tc>
    </w:tr>
    <w:tr w:rsidR="00384C1D" w:rsidRPr="000363B6" w:rsidTr="009419FD">
      <w:trPr>
        <w:trHeight w:val="85"/>
      </w:trPr>
      <w:tc>
        <w:tcPr>
          <w:tcW w:w="4716" w:type="dxa"/>
          <w:vAlign w:val="center"/>
          <w:hideMark/>
        </w:tcPr>
        <w:p w:rsidR="00384C1D" w:rsidRPr="000363B6" w:rsidRDefault="00384C1D" w:rsidP="009419FD">
          <w:pPr>
            <w:widowControl w:val="0"/>
            <w:jc w:val="left"/>
            <w:rPr>
              <w:rFonts w:cs="Arial"/>
              <w:bCs/>
              <w:iCs/>
              <w:caps/>
              <w:szCs w:val="20"/>
            </w:rPr>
          </w:pPr>
          <w:r>
            <w:rPr>
              <w:rFonts w:cs="Arial"/>
              <w:bCs/>
              <w:iCs/>
              <w:caps/>
              <w:szCs w:val="20"/>
            </w:rPr>
            <w:t>26 00 00.</w:t>
          </w:r>
        </w:p>
      </w:tc>
    </w:tr>
    <w:tr w:rsidR="00384C1D" w:rsidRPr="000363B6" w:rsidTr="009419FD">
      <w:trPr>
        <w:trHeight w:val="85"/>
      </w:trPr>
      <w:tc>
        <w:tcPr>
          <w:tcW w:w="4716" w:type="dxa"/>
          <w:noWrap/>
          <w:vAlign w:val="center"/>
          <w:hideMark/>
        </w:tcPr>
        <w:p w:rsidR="00384C1D" w:rsidRPr="000363B6" w:rsidRDefault="00384C1D" w:rsidP="009419FD">
          <w:pPr>
            <w:widowControl w:val="0"/>
            <w:jc w:val="left"/>
            <w:rPr>
              <w:rFonts w:cs="Arial"/>
              <w:bCs/>
              <w:iCs/>
              <w:caps/>
              <w:szCs w:val="20"/>
            </w:rPr>
          </w:pPr>
          <w:r w:rsidRPr="000363B6">
            <w:rPr>
              <w:rFonts w:cs="Arial"/>
              <w:bCs/>
              <w:iCs/>
              <w:caps/>
              <w:szCs w:val="20"/>
            </w:rPr>
            <w:fldChar w:fldCharType="begin"/>
          </w:r>
          <w:r w:rsidRPr="000363B6">
            <w:rPr>
              <w:rFonts w:cs="Arial"/>
              <w:bCs/>
              <w:iCs/>
              <w:caps/>
              <w:szCs w:val="20"/>
            </w:rPr>
            <w:instrText xml:space="preserve"> PAGE </w:instrText>
          </w:r>
          <w:r w:rsidRPr="000363B6">
            <w:rPr>
              <w:rFonts w:cs="Arial"/>
              <w:bCs/>
              <w:iCs/>
              <w:caps/>
              <w:szCs w:val="20"/>
            </w:rPr>
            <w:fldChar w:fldCharType="separate"/>
          </w:r>
          <w:r w:rsidR="00E63725">
            <w:rPr>
              <w:rFonts w:cs="Arial"/>
              <w:bCs/>
              <w:iCs/>
              <w:caps/>
              <w:noProof/>
              <w:szCs w:val="20"/>
            </w:rPr>
            <w:t>14</w:t>
          </w:r>
          <w:r w:rsidRPr="000363B6">
            <w:rPr>
              <w:rFonts w:cs="Arial"/>
              <w:bCs/>
              <w:iCs/>
              <w:caps/>
              <w:szCs w:val="20"/>
            </w:rPr>
            <w:fldChar w:fldCharType="end"/>
          </w:r>
          <w:r w:rsidRPr="000363B6">
            <w:rPr>
              <w:rFonts w:cs="Arial"/>
              <w:bCs/>
              <w:iCs/>
              <w:caps/>
              <w:szCs w:val="20"/>
            </w:rPr>
            <w:t xml:space="preserve"> of </w:t>
          </w:r>
          <w:r w:rsidRPr="000363B6">
            <w:rPr>
              <w:rFonts w:cs="Arial"/>
              <w:bCs/>
              <w:iCs/>
              <w:caps/>
              <w:szCs w:val="20"/>
            </w:rPr>
            <w:fldChar w:fldCharType="begin"/>
          </w:r>
          <w:r w:rsidRPr="000363B6">
            <w:rPr>
              <w:rFonts w:cs="Arial"/>
              <w:bCs/>
              <w:iCs/>
              <w:caps/>
              <w:szCs w:val="20"/>
            </w:rPr>
            <w:instrText xml:space="preserve"> NUMPAGES </w:instrText>
          </w:r>
          <w:r w:rsidRPr="000363B6">
            <w:rPr>
              <w:rFonts w:cs="Arial"/>
              <w:bCs/>
              <w:iCs/>
              <w:caps/>
              <w:szCs w:val="20"/>
            </w:rPr>
            <w:fldChar w:fldCharType="separate"/>
          </w:r>
          <w:r w:rsidR="00E63725">
            <w:rPr>
              <w:rFonts w:cs="Arial"/>
              <w:bCs/>
              <w:iCs/>
              <w:caps/>
              <w:noProof/>
              <w:szCs w:val="20"/>
            </w:rPr>
            <w:t>14</w:t>
          </w:r>
          <w:r w:rsidRPr="000363B6">
            <w:rPr>
              <w:rFonts w:cs="Arial"/>
              <w:bCs/>
              <w:iCs/>
              <w:caps/>
              <w:szCs w:val="20"/>
            </w:rPr>
            <w:fldChar w:fldCharType="end"/>
          </w:r>
        </w:p>
      </w:tc>
    </w:tr>
  </w:tbl>
  <w:p w:rsidR="00384C1D" w:rsidRDefault="00384C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63B6" w:rsidRPr="000363B6" w:rsidRDefault="000363B6" w:rsidP="000363B6">
    <w:pPr>
      <w:widowControl w:val="0"/>
      <w:jc w:val="left"/>
      <w:rPr>
        <w:bCs/>
        <w:iCs/>
        <w:szCs w:val="20"/>
      </w:rPr>
    </w:pPr>
  </w:p>
  <w:tbl>
    <w:tblPr>
      <w:tblW w:w="9360" w:type="dxa"/>
      <w:tblInd w:w="108" w:type="dxa"/>
      <w:tblLayout w:type="fixed"/>
      <w:tblCellMar>
        <w:left w:w="72" w:type="dxa"/>
        <w:right w:w="72" w:type="dxa"/>
      </w:tblCellMar>
      <w:tblLook w:val="04A0" w:firstRow="1" w:lastRow="0" w:firstColumn="1" w:lastColumn="0" w:noHBand="0" w:noVBand="1"/>
    </w:tblPr>
    <w:tblGrid>
      <w:gridCol w:w="4644"/>
      <w:gridCol w:w="4716"/>
    </w:tblGrid>
    <w:tr w:rsidR="000363B6" w:rsidRPr="000363B6" w:rsidTr="009419FD">
      <w:trPr>
        <w:trHeight w:val="85"/>
      </w:trPr>
      <w:tc>
        <w:tcPr>
          <w:tcW w:w="4644" w:type="dxa"/>
        </w:tcPr>
        <w:p w:rsidR="000363B6" w:rsidRPr="000363B6" w:rsidRDefault="000363B6" w:rsidP="000363B6">
          <w:pPr>
            <w:widowControl w:val="0"/>
            <w:jc w:val="left"/>
            <w:rPr>
              <w:bCs/>
              <w:iCs/>
              <w:szCs w:val="20"/>
            </w:rPr>
          </w:pPr>
        </w:p>
      </w:tc>
      <w:tc>
        <w:tcPr>
          <w:tcW w:w="4716" w:type="dxa"/>
          <w:hideMark/>
        </w:tcPr>
        <w:p w:rsidR="000363B6" w:rsidRPr="000363B6" w:rsidRDefault="000363B6" w:rsidP="000363B6">
          <w:pPr>
            <w:widowControl w:val="0"/>
            <w:jc w:val="right"/>
            <w:rPr>
              <w:rFonts w:cs="Arial"/>
              <w:bCs/>
              <w:iCs/>
              <w:caps/>
              <w:szCs w:val="20"/>
            </w:rPr>
          </w:pPr>
          <w:r>
            <w:rPr>
              <w:rFonts w:cs="Arial"/>
              <w:bCs/>
              <w:iCs/>
              <w:caps/>
              <w:szCs w:val="20"/>
            </w:rPr>
            <w:t>BASIC ELECTRICAL REQUIREMENTS</w:t>
          </w:r>
        </w:p>
      </w:tc>
    </w:tr>
    <w:tr w:rsidR="000363B6" w:rsidRPr="000363B6" w:rsidTr="000363B6">
      <w:trPr>
        <w:trHeight w:val="85"/>
      </w:trPr>
      <w:tc>
        <w:tcPr>
          <w:tcW w:w="4644" w:type="dxa"/>
        </w:tcPr>
        <w:p w:rsidR="000363B6" w:rsidRPr="000363B6" w:rsidRDefault="000363B6" w:rsidP="000363B6">
          <w:pPr>
            <w:widowControl w:val="0"/>
            <w:jc w:val="left"/>
            <w:rPr>
              <w:bCs/>
              <w:iCs/>
              <w:szCs w:val="20"/>
            </w:rPr>
          </w:pPr>
        </w:p>
      </w:tc>
      <w:tc>
        <w:tcPr>
          <w:tcW w:w="4716" w:type="dxa"/>
          <w:hideMark/>
        </w:tcPr>
        <w:p w:rsidR="000363B6" w:rsidRPr="000363B6" w:rsidRDefault="000363B6" w:rsidP="000363B6">
          <w:pPr>
            <w:widowControl w:val="0"/>
            <w:jc w:val="right"/>
            <w:rPr>
              <w:rFonts w:cs="Arial"/>
              <w:bCs/>
              <w:iCs/>
              <w:caps/>
              <w:szCs w:val="20"/>
            </w:rPr>
          </w:pPr>
          <w:r>
            <w:rPr>
              <w:rFonts w:cs="Arial"/>
              <w:bCs/>
              <w:iCs/>
              <w:caps/>
              <w:szCs w:val="20"/>
            </w:rPr>
            <w:t>26 00 00.</w:t>
          </w:r>
        </w:p>
      </w:tc>
    </w:tr>
    <w:tr w:rsidR="000363B6" w:rsidRPr="000363B6" w:rsidTr="00384C1D">
      <w:trPr>
        <w:trHeight w:val="85"/>
      </w:trPr>
      <w:tc>
        <w:tcPr>
          <w:tcW w:w="4644" w:type="dxa"/>
        </w:tcPr>
        <w:p w:rsidR="000363B6" w:rsidRPr="000363B6" w:rsidRDefault="000363B6" w:rsidP="000363B6">
          <w:pPr>
            <w:widowControl w:val="0"/>
            <w:jc w:val="left"/>
            <w:rPr>
              <w:bCs/>
              <w:iCs/>
              <w:szCs w:val="20"/>
            </w:rPr>
          </w:pPr>
        </w:p>
      </w:tc>
      <w:tc>
        <w:tcPr>
          <w:tcW w:w="4716" w:type="dxa"/>
          <w:noWrap/>
          <w:vAlign w:val="center"/>
          <w:hideMark/>
        </w:tcPr>
        <w:p w:rsidR="000363B6" w:rsidRPr="000363B6" w:rsidRDefault="000363B6" w:rsidP="000363B6">
          <w:pPr>
            <w:widowControl w:val="0"/>
            <w:jc w:val="right"/>
            <w:rPr>
              <w:rFonts w:cs="Arial"/>
              <w:bCs/>
              <w:iCs/>
              <w:caps/>
              <w:szCs w:val="20"/>
            </w:rPr>
          </w:pPr>
          <w:r w:rsidRPr="000363B6">
            <w:rPr>
              <w:rFonts w:cs="Arial"/>
              <w:bCs/>
              <w:iCs/>
              <w:caps/>
              <w:szCs w:val="20"/>
            </w:rPr>
            <w:fldChar w:fldCharType="begin"/>
          </w:r>
          <w:r w:rsidRPr="000363B6">
            <w:rPr>
              <w:rFonts w:cs="Arial"/>
              <w:bCs/>
              <w:iCs/>
              <w:caps/>
              <w:szCs w:val="20"/>
            </w:rPr>
            <w:instrText xml:space="preserve"> PAGE </w:instrText>
          </w:r>
          <w:r w:rsidRPr="000363B6">
            <w:rPr>
              <w:rFonts w:cs="Arial"/>
              <w:bCs/>
              <w:iCs/>
              <w:caps/>
              <w:szCs w:val="20"/>
            </w:rPr>
            <w:fldChar w:fldCharType="separate"/>
          </w:r>
          <w:r w:rsidR="00E63725">
            <w:rPr>
              <w:rFonts w:cs="Arial"/>
              <w:bCs/>
              <w:iCs/>
              <w:caps/>
              <w:noProof/>
              <w:szCs w:val="20"/>
            </w:rPr>
            <w:t>13</w:t>
          </w:r>
          <w:r w:rsidRPr="000363B6">
            <w:rPr>
              <w:rFonts w:cs="Arial"/>
              <w:bCs/>
              <w:iCs/>
              <w:caps/>
              <w:szCs w:val="20"/>
            </w:rPr>
            <w:fldChar w:fldCharType="end"/>
          </w:r>
          <w:r w:rsidRPr="000363B6">
            <w:rPr>
              <w:rFonts w:cs="Arial"/>
              <w:bCs/>
              <w:iCs/>
              <w:caps/>
              <w:szCs w:val="20"/>
            </w:rPr>
            <w:t xml:space="preserve"> of </w:t>
          </w:r>
          <w:r w:rsidRPr="000363B6">
            <w:rPr>
              <w:rFonts w:cs="Arial"/>
              <w:bCs/>
              <w:iCs/>
              <w:caps/>
              <w:szCs w:val="20"/>
            </w:rPr>
            <w:fldChar w:fldCharType="begin"/>
          </w:r>
          <w:r w:rsidRPr="000363B6">
            <w:rPr>
              <w:rFonts w:cs="Arial"/>
              <w:bCs/>
              <w:iCs/>
              <w:caps/>
              <w:szCs w:val="20"/>
            </w:rPr>
            <w:instrText xml:space="preserve"> NUMPAGES </w:instrText>
          </w:r>
          <w:r w:rsidRPr="000363B6">
            <w:rPr>
              <w:rFonts w:cs="Arial"/>
              <w:bCs/>
              <w:iCs/>
              <w:caps/>
              <w:szCs w:val="20"/>
            </w:rPr>
            <w:fldChar w:fldCharType="separate"/>
          </w:r>
          <w:r w:rsidR="00E63725">
            <w:rPr>
              <w:rFonts w:cs="Arial"/>
              <w:bCs/>
              <w:iCs/>
              <w:caps/>
              <w:noProof/>
              <w:szCs w:val="20"/>
            </w:rPr>
            <w:t>14</w:t>
          </w:r>
          <w:r w:rsidRPr="000363B6">
            <w:rPr>
              <w:rFonts w:cs="Arial"/>
              <w:bCs/>
              <w:iCs/>
              <w:caps/>
              <w:szCs w:val="20"/>
            </w:rPr>
            <w:fldChar w:fldCharType="end"/>
          </w:r>
        </w:p>
      </w:tc>
    </w:tr>
  </w:tbl>
  <w:p w:rsidR="000363B6" w:rsidRPr="000363B6" w:rsidRDefault="000363B6" w:rsidP="000363B6">
    <w:pPr>
      <w:widowControl w:val="0"/>
      <w:jc w:val="left"/>
      <w:rPr>
        <w:bCs/>
        <w:iCs/>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Layout w:type="fixed"/>
      <w:tblLook w:val="04A0" w:firstRow="1" w:lastRow="0" w:firstColumn="1" w:lastColumn="0" w:noHBand="0" w:noVBand="1"/>
    </w:tblPr>
    <w:tblGrid>
      <w:gridCol w:w="4860"/>
      <w:gridCol w:w="5076"/>
    </w:tblGrid>
    <w:tr w:rsidR="00627C2C" w:rsidTr="00627C2C">
      <w:tc>
        <w:tcPr>
          <w:tcW w:w="4860" w:type="dxa"/>
        </w:tcPr>
        <w:p w:rsidR="00627C2C" w:rsidRDefault="00627C2C">
          <w:pPr>
            <w:suppressAutoHyphens/>
            <w:spacing w:line="276" w:lineRule="auto"/>
            <w:rPr>
              <w:szCs w:val="20"/>
            </w:rPr>
          </w:pPr>
        </w:p>
      </w:tc>
      <w:tc>
        <w:tcPr>
          <w:tcW w:w="5076" w:type="dxa"/>
        </w:tcPr>
        <w:p w:rsidR="00627C2C" w:rsidRDefault="00627C2C">
          <w:pPr>
            <w:suppressAutoHyphens/>
            <w:spacing w:line="276" w:lineRule="auto"/>
            <w:jc w:val="right"/>
            <w:rPr>
              <w:szCs w:val="20"/>
            </w:rPr>
          </w:pPr>
        </w:p>
      </w:tc>
    </w:tr>
  </w:tbl>
  <w:p w:rsidR="006321C1" w:rsidRPr="00627C2C" w:rsidRDefault="006321C1" w:rsidP="00627C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470F" w:rsidRDefault="00B7470F">
      <w:r>
        <w:separator/>
      </w:r>
    </w:p>
  </w:footnote>
  <w:footnote w:type="continuationSeparator" w:id="0">
    <w:p w:rsidR="00B7470F" w:rsidRDefault="00B74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63B6" w:rsidRPr="000363B6" w:rsidRDefault="000363B6" w:rsidP="000363B6">
    <w:pPr>
      <w:widowControl w:val="0"/>
      <w:tabs>
        <w:tab w:val="center" w:pos="4320"/>
        <w:tab w:val="right" w:pos="8640"/>
      </w:tabs>
      <w:jc w:val="left"/>
      <w:rPr>
        <w:rFonts w:cs="Arial"/>
        <w:bCs/>
        <w:iCs/>
        <w:caps/>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Layout w:type="fixed"/>
      <w:tblLook w:val="04A0" w:firstRow="1" w:lastRow="0" w:firstColumn="1" w:lastColumn="0" w:noHBand="0" w:noVBand="1"/>
    </w:tblPr>
    <w:tblGrid>
      <w:gridCol w:w="3510"/>
      <w:gridCol w:w="6390"/>
    </w:tblGrid>
    <w:tr w:rsidR="005E0F55" w:rsidRPr="005E0F55" w:rsidTr="00CC2740">
      <w:tc>
        <w:tcPr>
          <w:tcW w:w="3510" w:type="dxa"/>
        </w:tcPr>
        <w:p w:rsidR="005E0F55" w:rsidRPr="005E0F55" w:rsidRDefault="005E0F55" w:rsidP="005E0F55">
          <w:pPr>
            <w:tabs>
              <w:tab w:val="center" w:pos="4320"/>
              <w:tab w:val="right" w:pos="8640"/>
            </w:tabs>
            <w:autoSpaceDN w:val="0"/>
            <w:spacing w:line="276" w:lineRule="auto"/>
            <w:rPr>
              <w:szCs w:val="20"/>
            </w:rPr>
          </w:pPr>
        </w:p>
      </w:tc>
      <w:tc>
        <w:tcPr>
          <w:tcW w:w="6390" w:type="dxa"/>
        </w:tcPr>
        <w:p w:rsidR="005E0F55" w:rsidRPr="005E0F55" w:rsidRDefault="005E0F55" w:rsidP="005E0F55">
          <w:pPr>
            <w:tabs>
              <w:tab w:val="center" w:pos="4320"/>
              <w:tab w:val="right" w:pos="8640"/>
            </w:tabs>
            <w:autoSpaceDN w:val="0"/>
            <w:spacing w:line="276" w:lineRule="auto"/>
            <w:jc w:val="right"/>
            <w:rPr>
              <w:szCs w:val="20"/>
            </w:rPr>
          </w:pPr>
        </w:p>
      </w:tc>
    </w:tr>
  </w:tbl>
  <w:p w:rsidR="005E0F55" w:rsidRPr="005E0F55" w:rsidRDefault="005E0F55" w:rsidP="005E0F55">
    <w:pPr>
      <w:tabs>
        <w:tab w:val="center" w:pos="4680"/>
        <w:tab w:val="right" w:pos="9360"/>
      </w:tabs>
      <w:overflowPunct w:val="0"/>
      <w:autoSpaceDE w:val="0"/>
      <w:autoSpaceDN w:val="0"/>
      <w:adjustRightInd w:val="0"/>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3A090D"/>
    <w:multiLevelType w:val="hybridMultilevel"/>
    <w:tmpl w:val="653401AC"/>
    <w:lvl w:ilvl="0" w:tplc="39A013A8">
      <w:start w:val="4"/>
      <w:numFmt w:val="decimal"/>
      <w:lvlText w:val="%1."/>
      <w:lvlJc w:val="left"/>
      <w:pPr>
        <w:tabs>
          <w:tab w:val="num" w:pos="1080"/>
        </w:tabs>
        <w:ind w:left="1080" w:hanging="360"/>
      </w:pPr>
      <w:rPr>
        <w:rFonts w:ascii="Times New Roman" w:hAnsi="Times New Roman" w:cs="Times New Roman"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7CB6349"/>
    <w:multiLevelType w:val="hybridMultilevel"/>
    <w:tmpl w:val="F886EE3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289B6A17"/>
    <w:multiLevelType w:val="hybridMultilevel"/>
    <w:tmpl w:val="EBEE87C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FBA76C9"/>
    <w:multiLevelType w:val="hybridMultilevel"/>
    <w:tmpl w:val="655E34FC"/>
    <w:lvl w:ilvl="0" w:tplc="0C5C99EC">
      <w:start w:val="4"/>
      <w:numFmt w:val="decimal"/>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D711170"/>
    <w:multiLevelType w:val="multilevel"/>
    <w:tmpl w:val="D69EE6D4"/>
    <w:lvl w:ilvl="0">
      <w:start w:val="1"/>
      <w:numFmt w:val="decimal"/>
      <w:pStyle w:val="PRT"/>
      <w:suff w:val="nothing"/>
      <w:lvlText w:val="PART %1 - "/>
      <w:lvlJc w:val="left"/>
      <w:pPr>
        <w:ind w:left="0" w:firstLine="0"/>
      </w:pPr>
      <w:rPr>
        <w:rFonts w:hint="default"/>
        <w:b/>
      </w:rPr>
    </w:lvl>
    <w:lvl w:ilvl="1">
      <w:start w:val="1"/>
      <w:numFmt w:val="decimal"/>
      <w:pStyle w:val="ART"/>
      <w:lvlText w:val="%1.%2"/>
      <w:lvlJc w:val="left"/>
      <w:pPr>
        <w:tabs>
          <w:tab w:val="num" w:pos="864"/>
        </w:tabs>
        <w:ind w:left="864" w:hanging="864"/>
      </w:pPr>
      <w:rPr>
        <w:rFonts w:hint="default"/>
        <w:b/>
      </w:rPr>
    </w:lvl>
    <w:lvl w:ilvl="2">
      <w:start w:val="1"/>
      <w:numFmt w:val="upperLetter"/>
      <w:pStyle w:val="PR1"/>
      <w:lvlText w:val="%3."/>
      <w:lvlJc w:val="left"/>
      <w:pPr>
        <w:tabs>
          <w:tab w:val="num" w:pos="864"/>
        </w:tabs>
        <w:ind w:left="864" w:hanging="576"/>
      </w:pPr>
      <w:rPr>
        <w:rFonts w:hint="default"/>
      </w:rPr>
    </w:lvl>
    <w:lvl w:ilvl="3">
      <w:start w:val="1"/>
      <w:numFmt w:val="decimal"/>
      <w:pStyle w:val="PR2"/>
      <w:lvlText w:val="%4."/>
      <w:lvlJc w:val="left"/>
      <w:pPr>
        <w:tabs>
          <w:tab w:val="num" w:pos="1440"/>
        </w:tabs>
        <w:ind w:left="1440" w:hanging="576"/>
      </w:pPr>
      <w:rPr>
        <w:rFonts w:hint="default"/>
      </w:rPr>
    </w:lvl>
    <w:lvl w:ilvl="4">
      <w:start w:val="1"/>
      <w:numFmt w:val="lowerLetter"/>
      <w:pStyle w:val="PR3"/>
      <w:lvlText w:val="%5."/>
      <w:lvlJc w:val="left"/>
      <w:pPr>
        <w:tabs>
          <w:tab w:val="num" w:pos="2016"/>
        </w:tabs>
        <w:ind w:left="2016" w:hanging="576"/>
      </w:pPr>
      <w:rPr>
        <w:rFonts w:hint="default"/>
      </w:rPr>
    </w:lvl>
    <w:lvl w:ilvl="5">
      <w:start w:val="1"/>
      <w:numFmt w:val="decimal"/>
      <w:pStyle w:val="PR4"/>
      <w:lvlText w:val="%6)"/>
      <w:lvlJc w:val="left"/>
      <w:pPr>
        <w:tabs>
          <w:tab w:val="num" w:pos="2592"/>
        </w:tabs>
        <w:ind w:left="2592" w:hanging="576"/>
      </w:pPr>
      <w:rPr>
        <w:rFonts w:hint="default"/>
      </w:rPr>
    </w:lvl>
    <w:lvl w:ilvl="6">
      <w:start w:val="1"/>
      <w:numFmt w:val="lowerLetter"/>
      <w:pStyle w:val="PR5"/>
      <w:lvlText w:val="%7)"/>
      <w:lvlJc w:val="left"/>
      <w:pPr>
        <w:tabs>
          <w:tab w:val="num" w:pos="3168"/>
        </w:tabs>
        <w:ind w:left="3168" w:hanging="576"/>
      </w:pPr>
      <w:rPr>
        <w:rFonts w:hint="default"/>
      </w:rPr>
    </w:lvl>
    <w:lvl w:ilvl="7">
      <w:start w:val="1"/>
      <w:numFmt w:val="none"/>
      <w:lvlText w:val="EOS"/>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 w15:restartNumberingAfterBreak="0">
    <w:nsid w:val="653F7DC5"/>
    <w:multiLevelType w:val="hybridMultilevel"/>
    <w:tmpl w:val="3B4417F2"/>
    <w:lvl w:ilvl="0" w:tplc="D8B882F4">
      <w:start w:val="1"/>
      <w:numFmt w:val="decimal"/>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6" w15:restartNumberingAfterBreak="0">
    <w:nsid w:val="690D6E57"/>
    <w:multiLevelType w:val="multilevel"/>
    <w:tmpl w:val="A80ED052"/>
    <w:lvl w:ilvl="0">
      <w:start w:val="1"/>
      <w:numFmt w:val="decimal"/>
      <w:lvlText w:val="%1."/>
      <w:lvlJc w:val="left"/>
      <w:pPr>
        <w:ind w:left="0" w:firstLine="0"/>
      </w:pPr>
      <w:rPr>
        <w:rFonts w:hint="default"/>
        <w:b/>
      </w:rPr>
    </w:lvl>
    <w:lvl w:ilvl="1">
      <w:start w:val="1"/>
      <w:numFmt w:val="decimal"/>
      <w:lvlText w:val="%1.%2"/>
      <w:lvlJc w:val="left"/>
      <w:pPr>
        <w:tabs>
          <w:tab w:val="num" w:pos="864"/>
        </w:tabs>
        <w:ind w:left="864" w:hanging="864"/>
      </w:pPr>
      <w:rPr>
        <w:rFonts w:hint="default"/>
        <w:b/>
      </w:rPr>
    </w:lvl>
    <w:lvl w:ilvl="2">
      <w:start w:val="1"/>
      <w:numFmt w:val="upperLetter"/>
      <w:lvlText w:val="%3."/>
      <w:lvlJc w:val="left"/>
      <w:pPr>
        <w:tabs>
          <w:tab w:val="num" w:pos="864"/>
        </w:tabs>
        <w:ind w:left="864" w:hanging="576"/>
      </w:pPr>
      <w:rPr>
        <w:rFonts w:hint="default"/>
      </w:rPr>
    </w:lvl>
    <w:lvl w:ilvl="3">
      <w:start w:val="1"/>
      <w:numFmt w:val="decimal"/>
      <w:lvlText w:val="%4."/>
      <w:lvlJc w:val="left"/>
      <w:pPr>
        <w:tabs>
          <w:tab w:val="num" w:pos="1440"/>
        </w:tabs>
        <w:ind w:left="1440" w:hanging="576"/>
      </w:pPr>
      <w:rPr>
        <w:rFonts w:hint="default"/>
      </w:rPr>
    </w:lvl>
    <w:lvl w:ilvl="4">
      <w:start w:val="1"/>
      <w:numFmt w:val="lowerLetter"/>
      <w:lvlText w:val="%5."/>
      <w:lvlJc w:val="left"/>
      <w:pPr>
        <w:tabs>
          <w:tab w:val="num" w:pos="2016"/>
        </w:tabs>
        <w:ind w:left="2016" w:hanging="576"/>
      </w:pPr>
      <w:rPr>
        <w:rFonts w:hint="default"/>
      </w:rPr>
    </w:lvl>
    <w:lvl w:ilvl="5">
      <w:start w:val="1"/>
      <w:numFmt w:val="decimal"/>
      <w:lvlText w:val="%6)"/>
      <w:lvlJc w:val="left"/>
      <w:pPr>
        <w:tabs>
          <w:tab w:val="num" w:pos="2592"/>
        </w:tabs>
        <w:ind w:left="2592" w:hanging="576"/>
      </w:pPr>
      <w:rPr>
        <w:rFonts w:hint="default"/>
      </w:rPr>
    </w:lvl>
    <w:lvl w:ilvl="6">
      <w:start w:val="1"/>
      <w:numFmt w:val="lowerLetter"/>
      <w:lvlText w:val="%7)"/>
      <w:lvlJc w:val="left"/>
      <w:pPr>
        <w:tabs>
          <w:tab w:val="num" w:pos="3168"/>
        </w:tabs>
        <w:ind w:left="3168" w:hanging="576"/>
      </w:pPr>
      <w:rPr>
        <w:rFonts w:hint="default"/>
      </w:rPr>
    </w:lvl>
    <w:lvl w:ilvl="7">
      <w:start w:val="1"/>
      <w:numFmt w:val="none"/>
      <w:lvlText w:val="EOS"/>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7" w15:restartNumberingAfterBreak="0">
    <w:nsid w:val="706E0277"/>
    <w:multiLevelType w:val="hybridMultilevel"/>
    <w:tmpl w:val="9758794E"/>
    <w:lvl w:ilvl="0" w:tplc="9A04FDF8">
      <w:start w:val="4"/>
      <w:numFmt w:val="decimal"/>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2"/>
  </w:num>
  <w:num w:numId="3">
    <w:abstractNumId w:val="3"/>
  </w:num>
  <w:num w:numId="4">
    <w:abstractNumId w:val="7"/>
  </w:num>
  <w:num w:numId="5">
    <w:abstractNumId w:val="0"/>
  </w:num>
  <w:num w:numId="6">
    <w:abstractNumId w:val="1"/>
  </w:num>
  <w:num w:numId="7">
    <w:abstractNumId w:val="4"/>
  </w:num>
  <w:num w:numId="8">
    <w:abstractNumId w:val="6"/>
  </w:num>
  <w:num w:numId="9">
    <w:abstractNumId w:val="4"/>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5B4"/>
    <w:rsid w:val="00025C57"/>
    <w:rsid w:val="00032713"/>
    <w:rsid w:val="000363B6"/>
    <w:rsid w:val="00037965"/>
    <w:rsid w:val="00066C69"/>
    <w:rsid w:val="00090CE6"/>
    <w:rsid w:val="00094C62"/>
    <w:rsid w:val="000A1B30"/>
    <w:rsid w:val="000A4B9D"/>
    <w:rsid w:val="00113275"/>
    <w:rsid w:val="00117FAF"/>
    <w:rsid w:val="001278C3"/>
    <w:rsid w:val="001432B1"/>
    <w:rsid w:val="00220408"/>
    <w:rsid w:val="002739E0"/>
    <w:rsid w:val="002847D5"/>
    <w:rsid w:val="002B5A87"/>
    <w:rsid w:val="002D05DA"/>
    <w:rsid w:val="002F096B"/>
    <w:rsid w:val="00302383"/>
    <w:rsid w:val="00313EFE"/>
    <w:rsid w:val="0033796F"/>
    <w:rsid w:val="00361BE4"/>
    <w:rsid w:val="00384C1D"/>
    <w:rsid w:val="003F543D"/>
    <w:rsid w:val="00407BAB"/>
    <w:rsid w:val="0045487F"/>
    <w:rsid w:val="004B16B0"/>
    <w:rsid w:val="00501D02"/>
    <w:rsid w:val="00505C5B"/>
    <w:rsid w:val="005301E1"/>
    <w:rsid w:val="00544680"/>
    <w:rsid w:val="0054771B"/>
    <w:rsid w:val="00552445"/>
    <w:rsid w:val="005C3FEB"/>
    <w:rsid w:val="005C67AA"/>
    <w:rsid w:val="005E0F55"/>
    <w:rsid w:val="005F1DD3"/>
    <w:rsid w:val="005F3370"/>
    <w:rsid w:val="006264E0"/>
    <w:rsid w:val="00627C2C"/>
    <w:rsid w:val="00627E6F"/>
    <w:rsid w:val="006321C1"/>
    <w:rsid w:val="0063249E"/>
    <w:rsid w:val="00640927"/>
    <w:rsid w:val="006419AC"/>
    <w:rsid w:val="00643D23"/>
    <w:rsid w:val="006500A3"/>
    <w:rsid w:val="006526F3"/>
    <w:rsid w:val="0065508B"/>
    <w:rsid w:val="00677A0E"/>
    <w:rsid w:val="006A3147"/>
    <w:rsid w:val="006B5C15"/>
    <w:rsid w:val="0070692E"/>
    <w:rsid w:val="00721840"/>
    <w:rsid w:val="00723907"/>
    <w:rsid w:val="007310BF"/>
    <w:rsid w:val="00736BC3"/>
    <w:rsid w:val="00781B30"/>
    <w:rsid w:val="00794807"/>
    <w:rsid w:val="007A1F96"/>
    <w:rsid w:val="007B4397"/>
    <w:rsid w:val="007C7059"/>
    <w:rsid w:val="007D718D"/>
    <w:rsid w:val="007E35B4"/>
    <w:rsid w:val="007F35B9"/>
    <w:rsid w:val="007F42E9"/>
    <w:rsid w:val="0084557B"/>
    <w:rsid w:val="008B3CB0"/>
    <w:rsid w:val="008F0CDA"/>
    <w:rsid w:val="008F1C06"/>
    <w:rsid w:val="009031F2"/>
    <w:rsid w:val="00904D63"/>
    <w:rsid w:val="00906090"/>
    <w:rsid w:val="00910A35"/>
    <w:rsid w:val="009111FB"/>
    <w:rsid w:val="00915E46"/>
    <w:rsid w:val="00916FD7"/>
    <w:rsid w:val="00920C69"/>
    <w:rsid w:val="009307D3"/>
    <w:rsid w:val="00934BF8"/>
    <w:rsid w:val="009419FD"/>
    <w:rsid w:val="009701AB"/>
    <w:rsid w:val="0098731F"/>
    <w:rsid w:val="0099425E"/>
    <w:rsid w:val="009C3A26"/>
    <w:rsid w:val="009D40EF"/>
    <w:rsid w:val="009D5A28"/>
    <w:rsid w:val="009F7B06"/>
    <w:rsid w:val="00A049B8"/>
    <w:rsid w:val="00A175A1"/>
    <w:rsid w:val="00A32415"/>
    <w:rsid w:val="00A52D42"/>
    <w:rsid w:val="00A72C7B"/>
    <w:rsid w:val="00A750C7"/>
    <w:rsid w:val="00A91B57"/>
    <w:rsid w:val="00AA2C33"/>
    <w:rsid w:val="00AD11A0"/>
    <w:rsid w:val="00AF3A67"/>
    <w:rsid w:val="00B0391B"/>
    <w:rsid w:val="00B10102"/>
    <w:rsid w:val="00B2105F"/>
    <w:rsid w:val="00B40475"/>
    <w:rsid w:val="00B7470F"/>
    <w:rsid w:val="00B82831"/>
    <w:rsid w:val="00B831B1"/>
    <w:rsid w:val="00BA413C"/>
    <w:rsid w:val="00BB2FC1"/>
    <w:rsid w:val="00BB7CFC"/>
    <w:rsid w:val="00BC6114"/>
    <w:rsid w:val="00BC65F3"/>
    <w:rsid w:val="00BD0870"/>
    <w:rsid w:val="00BF2386"/>
    <w:rsid w:val="00C20BCE"/>
    <w:rsid w:val="00C45FD5"/>
    <w:rsid w:val="00C65DBC"/>
    <w:rsid w:val="00C75BB9"/>
    <w:rsid w:val="00C827D3"/>
    <w:rsid w:val="00C96A5F"/>
    <w:rsid w:val="00CA4637"/>
    <w:rsid w:val="00CB2E4F"/>
    <w:rsid w:val="00CC2740"/>
    <w:rsid w:val="00D569DC"/>
    <w:rsid w:val="00D57708"/>
    <w:rsid w:val="00D64E1C"/>
    <w:rsid w:val="00D80851"/>
    <w:rsid w:val="00D91D78"/>
    <w:rsid w:val="00D94019"/>
    <w:rsid w:val="00DA1101"/>
    <w:rsid w:val="00DA1449"/>
    <w:rsid w:val="00DB1815"/>
    <w:rsid w:val="00DF27AF"/>
    <w:rsid w:val="00E36F59"/>
    <w:rsid w:val="00E63725"/>
    <w:rsid w:val="00E917CE"/>
    <w:rsid w:val="00F3076B"/>
    <w:rsid w:val="00F54E49"/>
    <w:rsid w:val="00FB0826"/>
    <w:rsid w:val="00FC18D0"/>
    <w:rsid w:val="00FC47A4"/>
    <w:rsid w:val="00FE432D"/>
    <w:rsid w:val="00FE4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2ADDDF"/>
  <w15:docId w15:val="{0BD7E8C0-5C3D-4436-9C4B-F8E691CBD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63B6"/>
    <w:pPr>
      <w:jc w:val="both"/>
    </w:pPr>
    <w:rPr>
      <w:rFonts w:ascii="Arial" w:hAnsi="Arial"/>
      <w:szCs w:val="24"/>
    </w:rPr>
  </w:style>
  <w:style w:type="paragraph" w:styleId="Heading1">
    <w:name w:val="heading 1"/>
    <w:basedOn w:val="Normal"/>
    <w:next w:val="Normal"/>
    <w:qFormat/>
    <w:pPr>
      <w:spacing w:before="160" w:after="80"/>
      <w:outlineLvl w:val="0"/>
    </w:pPr>
    <w:rPr>
      <w:rFonts w:ascii="Helvetica" w:hAnsi="Helvetica"/>
      <w:szCs w:val="20"/>
    </w:rPr>
  </w:style>
  <w:style w:type="paragraph" w:styleId="Heading2">
    <w:name w:val="heading 2"/>
    <w:basedOn w:val="Normal"/>
    <w:next w:val="Normal"/>
    <w:qFormat/>
    <w:pPr>
      <w:spacing w:before="120"/>
      <w:outlineLvl w:val="1"/>
    </w:pPr>
    <w:rPr>
      <w:rFonts w:ascii="Helvetica" w:hAnsi="Helvetica"/>
      <w:szCs w:val="20"/>
    </w:rPr>
  </w:style>
  <w:style w:type="paragraph" w:styleId="Heading3">
    <w:name w:val="heading 3"/>
    <w:basedOn w:val="Normal"/>
    <w:next w:val="Normal"/>
    <w:qFormat/>
    <w:pPr>
      <w:spacing w:before="120"/>
      <w:ind w:left="720" w:hanging="360"/>
      <w:outlineLvl w:val="2"/>
    </w:pPr>
    <w:rPr>
      <w:rFonts w:ascii="Helvetica" w:hAnsi="Helvetica"/>
      <w:szCs w:val="20"/>
    </w:rPr>
  </w:style>
  <w:style w:type="paragraph" w:styleId="Heading4">
    <w:name w:val="heading 4"/>
    <w:basedOn w:val="Normal"/>
    <w:next w:val="Normal"/>
    <w:qFormat/>
    <w:pPr>
      <w:spacing w:before="120"/>
      <w:ind w:left="1260" w:hanging="540"/>
      <w:outlineLvl w:val="3"/>
    </w:pPr>
    <w:rPr>
      <w:rFonts w:ascii="Helvetica" w:hAnsi="Helvetica"/>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odyText">
    <w:name w:val="Body Text"/>
    <w:basedOn w:val="Normal"/>
    <w:link w:val="BodyTextChar"/>
    <w:pPr>
      <w:tabs>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180"/>
      </w:tabs>
    </w:pPr>
    <w:rPr>
      <w:rFonts w:ascii="Helvetica" w:hAnsi="Helvetica"/>
      <w:i/>
      <w:szCs w:val="20"/>
    </w:rPr>
  </w:style>
  <w:style w:type="paragraph" w:customStyle="1" w:styleId="PRT">
    <w:name w:val="PRT"/>
    <w:basedOn w:val="Normal"/>
    <w:rsid w:val="000363B6"/>
    <w:pPr>
      <w:numPr>
        <w:numId w:val="7"/>
      </w:numPr>
      <w:overflowPunct w:val="0"/>
      <w:autoSpaceDE w:val="0"/>
      <w:autoSpaceDN w:val="0"/>
      <w:adjustRightInd w:val="0"/>
      <w:spacing w:before="240"/>
    </w:pPr>
    <w:rPr>
      <w:szCs w:val="20"/>
    </w:rPr>
  </w:style>
  <w:style w:type="paragraph" w:customStyle="1" w:styleId="ART">
    <w:name w:val="ART"/>
    <w:basedOn w:val="Normal"/>
    <w:rsid w:val="000363B6"/>
    <w:pPr>
      <w:numPr>
        <w:ilvl w:val="1"/>
        <w:numId w:val="7"/>
      </w:numPr>
      <w:overflowPunct w:val="0"/>
      <w:autoSpaceDE w:val="0"/>
      <w:autoSpaceDN w:val="0"/>
      <w:adjustRightInd w:val="0"/>
      <w:spacing w:before="240"/>
    </w:pPr>
    <w:rPr>
      <w:caps/>
      <w:szCs w:val="20"/>
    </w:rPr>
  </w:style>
  <w:style w:type="paragraph" w:customStyle="1" w:styleId="PR1">
    <w:name w:val="PR1"/>
    <w:basedOn w:val="Normal"/>
    <w:rsid w:val="007B4397"/>
    <w:pPr>
      <w:numPr>
        <w:ilvl w:val="2"/>
        <w:numId w:val="7"/>
      </w:numPr>
      <w:overflowPunct w:val="0"/>
      <w:autoSpaceDE w:val="0"/>
      <w:autoSpaceDN w:val="0"/>
      <w:adjustRightInd w:val="0"/>
      <w:spacing w:before="120"/>
    </w:pPr>
    <w:rPr>
      <w:szCs w:val="20"/>
    </w:rPr>
  </w:style>
  <w:style w:type="paragraph" w:customStyle="1" w:styleId="PR2">
    <w:name w:val="PR2"/>
    <w:basedOn w:val="Normal"/>
    <w:rsid w:val="007B4397"/>
    <w:pPr>
      <w:numPr>
        <w:ilvl w:val="3"/>
        <w:numId w:val="7"/>
      </w:numPr>
      <w:overflowPunct w:val="0"/>
      <w:autoSpaceDE w:val="0"/>
      <w:autoSpaceDN w:val="0"/>
      <w:adjustRightInd w:val="0"/>
      <w:spacing w:before="120"/>
    </w:pPr>
    <w:rPr>
      <w:szCs w:val="20"/>
    </w:rPr>
  </w:style>
  <w:style w:type="paragraph" w:customStyle="1" w:styleId="PR3">
    <w:name w:val="PR3"/>
    <w:basedOn w:val="Normal"/>
    <w:rsid w:val="00D94019"/>
    <w:pPr>
      <w:numPr>
        <w:ilvl w:val="4"/>
        <w:numId w:val="7"/>
      </w:numPr>
      <w:overflowPunct w:val="0"/>
      <w:autoSpaceDE w:val="0"/>
      <w:autoSpaceDN w:val="0"/>
      <w:adjustRightInd w:val="0"/>
    </w:pPr>
    <w:rPr>
      <w:szCs w:val="20"/>
    </w:rPr>
  </w:style>
  <w:style w:type="paragraph" w:customStyle="1" w:styleId="PR4">
    <w:name w:val="PR4"/>
    <w:basedOn w:val="Normal"/>
    <w:rsid w:val="00D94019"/>
    <w:pPr>
      <w:numPr>
        <w:ilvl w:val="5"/>
        <w:numId w:val="7"/>
      </w:numPr>
      <w:overflowPunct w:val="0"/>
      <w:autoSpaceDE w:val="0"/>
      <w:autoSpaceDN w:val="0"/>
      <w:adjustRightInd w:val="0"/>
    </w:pPr>
    <w:rPr>
      <w:szCs w:val="20"/>
    </w:rPr>
  </w:style>
  <w:style w:type="paragraph" w:customStyle="1" w:styleId="PR5">
    <w:name w:val="PR5"/>
    <w:basedOn w:val="Normal"/>
    <w:rsid w:val="00D94019"/>
    <w:pPr>
      <w:numPr>
        <w:ilvl w:val="6"/>
        <w:numId w:val="7"/>
      </w:numPr>
      <w:overflowPunct w:val="0"/>
      <w:autoSpaceDE w:val="0"/>
      <w:autoSpaceDN w:val="0"/>
      <w:adjustRightInd w:val="0"/>
    </w:pPr>
    <w:rPr>
      <w:szCs w:val="20"/>
    </w:rPr>
  </w:style>
  <w:style w:type="paragraph" w:styleId="BalloonText">
    <w:name w:val="Balloon Text"/>
    <w:basedOn w:val="Normal"/>
    <w:link w:val="BalloonTextChar"/>
    <w:rsid w:val="00B831B1"/>
    <w:rPr>
      <w:rFonts w:ascii="Tahoma" w:hAnsi="Tahoma" w:cs="Tahoma"/>
      <w:sz w:val="16"/>
      <w:szCs w:val="16"/>
    </w:rPr>
  </w:style>
  <w:style w:type="character" w:customStyle="1" w:styleId="BalloonTextChar">
    <w:name w:val="Balloon Text Char"/>
    <w:link w:val="BalloonText"/>
    <w:rsid w:val="00B831B1"/>
    <w:rPr>
      <w:rFonts w:ascii="Tahoma" w:hAnsi="Tahoma" w:cs="Tahoma"/>
      <w:sz w:val="16"/>
      <w:szCs w:val="16"/>
    </w:rPr>
  </w:style>
  <w:style w:type="paragraph" w:styleId="NoSpacing">
    <w:name w:val="No Spacing"/>
    <w:link w:val="NoSpacingChar"/>
    <w:uiPriority w:val="1"/>
    <w:qFormat/>
    <w:rsid w:val="00C75B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C75BB9"/>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CC2740"/>
    <w:rPr>
      <w:rFonts w:ascii="Arial" w:hAnsi="Arial"/>
      <w:szCs w:val="24"/>
    </w:rPr>
  </w:style>
  <w:style w:type="character" w:customStyle="1" w:styleId="BodyTextChar">
    <w:name w:val="Body Text Char"/>
    <w:basedOn w:val="DefaultParagraphFont"/>
    <w:link w:val="BodyText"/>
    <w:rsid w:val="00CC2740"/>
    <w:rPr>
      <w:rFonts w:ascii="Helvetica" w:hAnsi="Helvetica"/>
      <w:i/>
    </w:rPr>
  </w:style>
  <w:style w:type="table" w:customStyle="1" w:styleId="TableGrid1">
    <w:name w:val="Table Grid1"/>
    <w:basedOn w:val="TableNormal"/>
    <w:next w:val="TableGrid"/>
    <w:uiPriority w:val="59"/>
    <w:rsid w:val="00CC274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CC27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786172">
      <w:bodyDiv w:val="1"/>
      <w:marLeft w:val="0"/>
      <w:marRight w:val="0"/>
      <w:marTop w:val="0"/>
      <w:marBottom w:val="0"/>
      <w:divBdr>
        <w:top w:val="none" w:sz="0" w:space="0" w:color="auto"/>
        <w:left w:val="none" w:sz="0" w:space="0" w:color="auto"/>
        <w:bottom w:val="none" w:sz="0" w:space="0" w:color="auto"/>
        <w:right w:val="none" w:sz="0" w:space="0" w:color="auto"/>
      </w:divBdr>
    </w:div>
    <w:div w:id="220361816">
      <w:bodyDiv w:val="1"/>
      <w:marLeft w:val="0"/>
      <w:marRight w:val="0"/>
      <w:marTop w:val="0"/>
      <w:marBottom w:val="0"/>
      <w:divBdr>
        <w:top w:val="none" w:sz="0" w:space="0" w:color="auto"/>
        <w:left w:val="none" w:sz="0" w:space="0" w:color="auto"/>
        <w:bottom w:val="none" w:sz="0" w:space="0" w:color="auto"/>
        <w:right w:val="none" w:sz="0" w:space="0" w:color="auto"/>
      </w:divBdr>
    </w:div>
    <w:div w:id="330642750">
      <w:bodyDiv w:val="1"/>
      <w:marLeft w:val="0"/>
      <w:marRight w:val="0"/>
      <w:marTop w:val="0"/>
      <w:marBottom w:val="0"/>
      <w:divBdr>
        <w:top w:val="none" w:sz="0" w:space="0" w:color="auto"/>
        <w:left w:val="none" w:sz="0" w:space="0" w:color="auto"/>
        <w:bottom w:val="none" w:sz="0" w:space="0" w:color="auto"/>
        <w:right w:val="none" w:sz="0" w:space="0" w:color="auto"/>
      </w:divBdr>
    </w:div>
    <w:div w:id="507797128">
      <w:bodyDiv w:val="1"/>
      <w:marLeft w:val="0"/>
      <w:marRight w:val="0"/>
      <w:marTop w:val="0"/>
      <w:marBottom w:val="0"/>
      <w:divBdr>
        <w:top w:val="none" w:sz="0" w:space="0" w:color="auto"/>
        <w:left w:val="none" w:sz="0" w:space="0" w:color="auto"/>
        <w:bottom w:val="none" w:sz="0" w:space="0" w:color="auto"/>
        <w:right w:val="none" w:sz="0" w:space="0" w:color="auto"/>
      </w:divBdr>
    </w:div>
    <w:div w:id="661784413">
      <w:bodyDiv w:val="1"/>
      <w:marLeft w:val="0"/>
      <w:marRight w:val="0"/>
      <w:marTop w:val="0"/>
      <w:marBottom w:val="0"/>
      <w:divBdr>
        <w:top w:val="none" w:sz="0" w:space="0" w:color="auto"/>
        <w:left w:val="none" w:sz="0" w:space="0" w:color="auto"/>
        <w:bottom w:val="none" w:sz="0" w:space="0" w:color="auto"/>
        <w:right w:val="none" w:sz="0" w:space="0" w:color="auto"/>
      </w:divBdr>
    </w:div>
    <w:div w:id="836381677">
      <w:bodyDiv w:val="1"/>
      <w:marLeft w:val="0"/>
      <w:marRight w:val="0"/>
      <w:marTop w:val="0"/>
      <w:marBottom w:val="0"/>
      <w:divBdr>
        <w:top w:val="none" w:sz="0" w:space="0" w:color="auto"/>
        <w:left w:val="none" w:sz="0" w:space="0" w:color="auto"/>
        <w:bottom w:val="none" w:sz="0" w:space="0" w:color="auto"/>
        <w:right w:val="none" w:sz="0" w:space="0" w:color="auto"/>
      </w:divBdr>
    </w:div>
    <w:div w:id="975531359">
      <w:bodyDiv w:val="1"/>
      <w:marLeft w:val="0"/>
      <w:marRight w:val="0"/>
      <w:marTop w:val="0"/>
      <w:marBottom w:val="0"/>
      <w:divBdr>
        <w:top w:val="none" w:sz="0" w:space="0" w:color="auto"/>
        <w:left w:val="none" w:sz="0" w:space="0" w:color="auto"/>
        <w:bottom w:val="none" w:sz="0" w:space="0" w:color="auto"/>
        <w:right w:val="none" w:sz="0" w:space="0" w:color="auto"/>
      </w:divBdr>
    </w:div>
    <w:div w:id="1074007974">
      <w:bodyDiv w:val="1"/>
      <w:marLeft w:val="0"/>
      <w:marRight w:val="0"/>
      <w:marTop w:val="0"/>
      <w:marBottom w:val="0"/>
      <w:divBdr>
        <w:top w:val="none" w:sz="0" w:space="0" w:color="auto"/>
        <w:left w:val="none" w:sz="0" w:space="0" w:color="auto"/>
        <w:bottom w:val="none" w:sz="0" w:space="0" w:color="auto"/>
        <w:right w:val="none" w:sz="0" w:space="0" w:color="auto"/>
      </w:divBdr>
    </w:div>
    <w:div w:id="1114904323">
      <w:bodyDiv w:val="1"/>
      <w:marLeft w:val="0"/>
      <w:marRight w:val="0"/>
      <w:marTop w:val="0"/>
      <w:marBottom w:val="0"/>
      <w:divBdr>
        <w:top w:val="none" w:sz="0" w:space="0" w:color="auto"/>
        <w:left w:val="none" w:sz="0" w:space="0" w:color="auto"/>
        <w:bottom w:val="none" w:sz="0" w:space="0" w:color="auto"/>
        <w:right w:val="none" w:sz="0" w:space="0" w:color="auto"/>
      </w:divBdr>
    </w:div>
    <w:div w:id="1219168680">
      <w:bodyDiv w:val="1"/>
      <w:marLeft w:val="0"/>
      <w:marRight w:val="0"/>
      <w:marTop w:val="0"/>
      <w:marBottom w:val="0"/>
      <w:divBdr>
        <w:top w:val="none" w:sz="0" w:space="0" w:color="auto"/>
        <w:left w:val="none" w:sz="0" w:space="0" w:color="auto"/>
        <w:bottom w:val="none" w:sz="0" w:space="0" w:color="auto"/>
        <w:right w:val="none" w:sz="0" w:space="0" w:color="auto"/>
      </w:divBdr>
    </w:div>
    <w:div w:id="1504860124">
      <w:bodyDiv w:val="1"/>
      <w:marLeft w:val="0"/>
      <w:marRight w:val="0"/>
      <w:marTop w:val="0"/>
      <w:marBottom w:val="0"/>
      <w:divBdr>
        <w:top w:val="none" w:sz="0" w:space="0" w:color="auto"/>
        <w:left w:val="none" w:sz="0" w:space="0" w:color="auto"/>
        <w:bottom w:val="none" w:sz="0" w:space="0" w:color="auto"/>
        <w:right w:val="none" w:sz="0" w:space="0" w:color="auto"/>
      </w:divBdr>
    </w:div>
    <w:div w:id="1506245027">
      <w:bodyDiv w:val="1"/>
      <w:marLeft w:val="0"/>
      <w:marRight w:val="0"/>
      <w:marTop w:val="0"/>
      <w:marBottom w:val="0"/>
      <w:divBdr>
        <w:top w:val="none" w:sz="0" w:space="0" w:color="auto"/>
        <w:left w:val="none" w:sz="0" w:space="0" w:color="auto"/>
        <w:bottom w:val="none" w:sz="0" w:space="0" w:color="auto"/>
        <w:right w:val="none" w:sz="0" w:space="0" w:color="auto"/>
      </w:divBdr>
    </w:div>
    <w:div w:id="175833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jpg@01D88569.54DD9E20"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15</Pages>
  <Words>7252</Words>
  <Characters>41339</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OFPC Standard Specification</vt:lpstr>
    </vt:vector>
  </TitlesOfParts>
  <Company>UT System Administration</Company>
  <LinksUpToDate>false</LinksUpToDate>
  <CharactersWithSpaces>48495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OFPC Standard Specification</dc:title>
  <dc:creator>Ajaipal Tanwar</dc:creator>
  <cp:lastModifiedBy>Murtishaw, Robin L</cp:lastModifiedBy>
  <cp:revision>6</cp:revision>
  <cp:lastPrinted>2003-02-24T14:30:00Z</cp:lastPrinted>
  <dcterms:created xsi:type="dcterms:W3CDTF">2017-06-09T14:06:00Z</dcterms:created>
  <dcterms:modified xsi:type="dcterms:W3CDTF">2022-10-07T14:41:00Z</dcterms:modified>
</cp:coreProperties>
</file>