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87182223"/>
        <w:docPartObj>
          <w:docPartGallery w:val="Cover Pages"/>
          <w:docPartUnique/>
        </w:docPartObj>
      </w:sdtPr>
      <w:sdtEndPr>
        <w:rPr>
          <w:b/>
        </w:rPr>
      </w:sdtEndPr>
      <w:sdtContent>
        <w:tbl>
          <w:tblPr>
            <w:tblStyle w:val="TableGrid1"/>
            <w:tblW w:w="10909"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5"/>
            <w:gridCol w:w="1655"/>
            <w:gridCol w:w="2629"/>
          </w:tblGrid>
          <w:tr w:rsidR="004809E2" w:rsidRPr="00353FF9" w:rsidTr="00717FBA">
            <w:trPr>
              <w:trHeight w:val="835"/>
            </w:trPr>
            <w:tc>
              <w:tcPr>
                <w:tcW w:w="6625" w:type="dxa"/>
              </w:tcPr>
              <w:p w:rsidR="004809E2" w:rsidRPr="00353FF9" w:rsidRDefault="004453E3" w:rsidP="00353FF9">
                <w:pPr>
                  <w:tabs>
                    <w:tab w:val="center" w:pos="4680"/>
                    <w:tab w:val="right" w:pos="9360"/>
                  </w:tabs>
                </w:pPr>
                <w:r>
                  <w:rPr>
                    <w:noProof/>
                  </w:rPr>
                  <w:drawing>
                    <wp:inline distT="0" distB="0" distL="0" distR="0">
                      <wp:extent cx="2705100" cy="257175"/>
                      <wp:effectExtent l="0" t="0" r="0" b="9525"/>
                      <wp:docPr id="2" name="Picture 2" descr="cid:image001.jpg@01D88569.54DD9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d:image001.jpg@01D88569.54DD9E2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05100" cy="257175"/>
                              </a:xfrm>
                              <a:prstGeom prst="rect">
                                <a:avLst/>
                              </a:prstGeom>
                              <a:noFill/>
                              <a:ln>
                                <a:noFill/>
                              </a:ln>
                            </pic:spPr>
                          </pic:pic>
                        </a:graphicData>
                      </a:graphic>
                    </wp:inline>
                  </w:drawing>
                </w:r>
              </w:p>
            </w:tc>
            <w:tc>
              <w:tcPr>
                <w:tcW w:w="1655" w:type="dxa"/>
              </w:tcPr>
              <w:p w:rsidR="004809E2" w:rsidRPr="00353FF9" w:rsidRDefault="004809E2" w:rsidP="00353FF9">
                <w:pPr>
                  <w:tabs>
                    <w:tab w:val="center" w:pos="4680"/>
                    <w:tab w:val="right" w:pos="9360"/>
                  </w:tabs>
                  <w:spacing w:line="360" w:lineRule="auto"/>
                  <w:rPr>
                    <w:rFonts w:cs="Arial"/>
                    <w:b/>
                    <w:spacing w:val="20"/>
                    <w:sz w:val="16"/>
                    <w:szCs w:val="16"/>
                  </w:rPr>
                </w:pPr>
                <w:r>
                  <w:rPr>
                    <w:noProof/>
                  </w:rPr>
                  <mc:AlternateContent>
                    <mc:Choice Requires="wps">
                      <w:drawing>
                        <wp:anchor distT="0" distB="0" distL="114299" distR="114299" simplePos="0" relativeHeight="251659264" behindDoc="0" locked="0" layoutInCell="1" allowOverlap="1">
                          <wp:simplePos x="0" y="0"/>
                          <wp:positionH relativeFrom="column">
                            <wp:posOffset>927099</wp:posOffset>
                          </wp:positionH>
                          <wp:positionV relativeFrom="paragraph">
                            <wp:posOffset>22860</wp:posOffset>
                          </wp:positionV>
                          <wp:extent cx="0" cy="750570"/>
                          <wp:effectExtent l="0" t="0" r="0" b="11430"/>
                          <wp:wrapNone/>
                          <wp:docPr id="1"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5057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08263D5" id="Straight Connector 8"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73pt,1.8pt" to="7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" strokecolor="#7f7f7f" strokeweight=".5pt">
                          <o:lock v:ext="edit" shapetype="f"/>
                        </v:line>
                      </w:pict>
                    </mc:Fallback>
                  </mc:AlternateContent>
                </w:r>
              </w:p>
            </w:tc>
            <w:tc>
              <w:tcPr>
                <w:tcW w:w="2629" w:type="dxa"/>
                <w:vAlign w:val="center"/>
              </w:tcPr>
              <w:p w:rsidR="004809E2" w:rsidRPr="00353FF9" w:rsidRDefault="004809E2" w:rsidP="00353FF9">
                <w:pPr>
                  <w:tabs>
                    <w:tab w:val="center" w:pos="4680"/>
                    <w:tab w:val="right" w:pos="9360"/>
                  </w:tabs>
                  <w:rPr>
                    <w:rFonts w:ascii="MrsEaves" w:hAnsi="MrsEaves"/>
                    <w:b/>
                    <w:color w:val="1F497D" w:themeColor="text2"/>
                    <w:sz w:val="18"/>
                    <w:szCs w:val="18"/>
                  </w:rPr>
                </w:pPr>
                <w:r w:rsidRPr="00353FF9">
                  <w:rPr>
                    <w:rFonts w:ascii="MrsEaves" w:hAnsi="MrsEaves"/>
                    <w:b/>
                    <w:color w:val="1F497D" w:themeColor="text2"/>
                    <w:sz w:val="18"/>
                    <w:szCs w:val="18"/>
                  </w:rPr>
                  <w:t xml:space="preserve">Office of Facilities Planning and </w:t>
                </w:r>
                <w:r w:rsidR="004453E3">
                  <w:rPr>
                    <w:rFonts w:ascii="MrsEaves" w:hAnsi="MrsEaves"/>
                    <w:b/>
                    <w:color w:val="1F497D" w:themeColor="text2"/>
                    <w:sz w:val="18"/>
                    <w:szCs w:val="18"/>
                  </w:rPr>
                  <w:t>Engineering</w:t>
                </w:r>
              </w:p>
              <w:p w:rsidR="004809E2" w:rsidRPr="00353FF9" w:rsidRDefault="004453E3" w:rsidP="00353FF9">
                <w:pPr>
                  <w:tabs>
                    <w:tab w:val="center" w:pos="4680"/>
                    <w:tab w:val="right" w:pos="9360"/>
                  </w:tabs>
                  <w:ind w:right="-89"/>
                  <w:rPr>
                    <w:rFonts w:ascii="MrsEaves" w:hAnsi="MrsEaves"/>
                    <w:color w:val="000000" w:themeColor="text1"/>
                    <w:sz w:val="16"/>
                    <w:szCs w:val="16"/>
                  </w:rPr>
                </w:pPr>
                <w:r>
                  <w:rPr>
                    <w:rFonts w:ascii="MrsEaves" w:hAnsi="MrsEaves"/>
                    <w:color w:val="000000" w:themeColor="text1"/>
                    <w:sz w:val="16"/>
                    <w:szCs w:val="16"/>
                  </w:rPr>
                  <w:t>7000 Fannin, Suite 830</w:t>
                </w:r>
              </w:p>
              <w:p w:rsidR="004809E2" w:rsidRPr="00353FF9" w:rsidRDefault="004453E3" w:rsidP="00353FF9">
                <w:pPr>
                  <w:tabs>
                    <w:tab w:val="center" w:pos="4680"/>
                    <w:tab w:val="right" w:pos="9360"/>
                  </w:tabs>
                  <w:rPr>
                    <w:rFonts w:ascii="MrsEaves" w:hAnsi="MrsEaves"/>
                    <w:color w:val="000000" w:themeColor="text1"/>
                    <w:sz w:val="16"/>
                    <w:szCs w:val="16"/>
                  </w:rPr>
                </w:pPr>
                <w:r>
                  <w:rPr>
                    <w:rFonts w:ascii="MrsEaves" w:hAnsi="MrsEaves"/>
                    <w:color w:val="000000" w:themeColor="text1"/>
                    <w:sz w:val="16"/>
                    <w:szCs w:val="16"/>
                  </w:rPr>
                  <w:t>Houston</w:t>
                </w:r>
                <w:r w:rsidR="004809E2" w:rsidRPr="00353FF9">
                  <w:rPr>
                    <w:rFonts w:ascii="MrsEaves" w:hAnsi="MrsEaves"/>
                    <w:color w:val="000000" w:themeColor="text1"/>
                    <w:sz w:val="16"/>
                    <w:szCs w:val="16"/>
                  </w:rPr>
                  <w:t>, Texas 7</w:t>
                </w:r>
                <w:r>
                  <w:rPr>
                    <w:rFonts w:ascii="MrsEaves" w:hAnsi="MrsEaves"/>
                    <w:color w:val="000000" w:themeColor="text1"/>
                    <w:sz w:val="16"/>
                    <w:szCs w:val="16"/>
                  </w:rPr>
                  <w:t>7030</w:t>
                </w:r>
              </w:p>
              <w:p w:rsidR="004809E2" w:rsidRPr="004453E3" w:rsidRDefault="004453E3" w:rsidP="00353FF9">
                <w:pPr>
                  <w:tabs>
                    <w:tab w:val="center" w:pos="4680"/>
                    <w:tab w:val="right" w:pos="9360"/>
                  </w:tabs>
                  <w:rPr>
                    <w:b/>
                    <w:smallCaps/>
                    <w:color w:val="DF6427"/>
                    <w:sz w:val="16"/>
                    <w:szCs w:val="16"/>
                  </w:rPr>
                </w:pPr>
                <w:r w:rsidRPr="004453E3">
                  <w:rPr>
                    <w:rFonts w:ascii="Mrs Eaves OT Bold" w:hAnsi="Mrs Eaves OT Bold"/>
                    <w:b/>
                    <w:smallCaps/>
                    <w:color w:val="984806" w:themeColor="accent6" w:themeShade="80"/>
                    <w:sz w:val="16"/>
                    <w:szCs w:val="16"/>
                  </w:rPr>
                  <w:t>www.uth.edu</w:t>
                </w:r>
              </w:p>
            </w:tc>
          </w:tr>
        </w:tbl>
        <w:p w:rsidR="004809E2" w:rsidRDefault="004809E2">
          <w:pPr>
            <w:rPr>
              <w:rFonts w:ascii="Times New Roman" w:hAnsi="Times New Roman"/>
            </w:rPr>
          </w:pPr>
        </w:p>
        <w:p w:rsidR="004809E2" w:rsidRDefault="004809E2" w:rsidP="00F05665">
          <w:pPr>
            <w:tabs>
              <w:tab w:val="left" w:pos="7685"/>
            </w:tabs>
          </w:pPr>
        </w:p>
        <w:p w:rsidR="004809E2" w:rsidRDefault="004809E2" w:rsidP="00F05665">
          <w:pPr>
            <w:tabs>
              <w:tab w:val="left" w:pos="7685"/>
            </w:tabs>
          </w:pPr>
        </w:p>
        <w:p w:rsidR="004809E2" w:rsidRDefault="004453E3" w:rsidP="009E6D1F">
          <w:pPr>
            <w:widowControl w:val="0"/>
            <w:spacing w:before="120"/>
            <w:jc w:val="center"/>
            <w:rPr>
              <w:rFonts w:cs="Arial"/>
              <w:b/>
              <w:i/>
              <w:color w:val="800000"/>
              <w:sz w:val="36"/>
            </w:rPr>
          </w:pPr>
          <w:r>
            <w:rPr>
              <w:rFonts w:cs="Arial"/>
              <w:b/>
              <w:i/>
              <w:color w:val="800000"/>
              <w:sz w:val="36"/>
            </w:rPr>
            <w:t>UTHealth FPE</w:t>
          </w:r>
          <w:r w:rsidR="004809E2">
            <w:rPr>
              <w:rFonts w:cs="Arial"/>
              <w:b/>
              <w:i/>
              <w:color w:val="800000"/>
              <w:sz w:val="36"/>
            </w:rPr>
            <w:t xml:space="preserve"> Standard Specification</w:t>
          </w:r>
        </w:p>
        <w:p w:rsidR="004809E2" w:rsidRDefault="004809E2" w:rsidP="009E6D1F">
          <w:pPr>
            <w:widowControl w:val="0"/>
            <w:jc w:val="center"/>
            <w:rPr>
              <w:rFonts w:cs="Arial"/>
              <w:b/>
              <w:color w:val="800000"/>
              <w:sz w:val="24"/>
              <w:szCs w:val="24"/>
            </w:rPr>
          </w:pPr>
        </w:p>
        <w:p w:rsidR="004809E2" w:rsidRDefault="004809E2" w:rsidP="009E6D1F">
          <w:pPr>
            <w:widowControl w:val="0"/>
            <w:jc w:val="center"/>
            <w:rPr>
              <w:rFonts w:cs="Arial"/>
              <w:b/>
              <w:color w:val="800000"/>
              <w:sz w:val="24"/>
              <w:szCs w:val="24"/>
            </w:rPr>
          </w:pPr>
          <w:r w:rsidRPr="009E6D1F">
            <w:rPr>
              <w:rFonts w:cs="Arial"/>
              <w:b/>
              <w:color w:val="800000"/>
              <w:sz w:val="24"/>
              <w:szCs w:val="24"/>
            </w:rPr>
            <w:t>SECTION 2</w:t>
          </w:r>
          <w:r>
            <w:rPr>
              <w:rFonts w:cs="Arial"/>
              <w:b/>
              <w:color w:val="800000"/>
              <w:sz w:val="24"/>
              <w:szCs w:val="24"/>
            </w:rPr>
            <w:t>3 73 23</w:t>
          </w:r>
        </w:p>
        <w:p w:rsidR="004809E2" w:rsidRPr="009E6D1F" w:rsidRDefault="004809E2" w:rsidP="009E6D1F">
          <w:pPr>
            <w:widowControl w:val="0"/>
            <w:jc w:val="center"/>
            <w:rPr>
              <w:rFonts w:cs="Arial"/>
              <w:b/>
              <w:color w:val="800000"/>
              <w:sz w:val="24"/>
              <w:szCs w:val="24"/>
            </w:rPr>
          </w:pPr>
        </w:p>
        <w:p w:rsidR="004809E2" w:rsidRDefault="004809E2" w:rsidP="009E6D1F">
          <w:pPr>
            <w:tabs>
              <w:tab w:val="center" w:pos="4680"/>
            </w:tabs>
            <w:suppressAutoHyphens/>
            <w:jc w:val="center"/>
            <w:rPr>
              <w:rFonts w:cs="Arial"/>
              <w:b/>
              <w:color w:val="800000"/>
              <w:sz w:val="24"/>
              <w:szCs w:val="24"/>
            </w:rPr>
          </w:pPr>
          <w:r>
            <w:rPr>
              <w:rFonts w:cs="Arial"/>
              <w:b/>
              <w:color w:val="800000"/>
              <w:sz w:val="24"/>
              <w:szCs w:val="24"/>
            </w:rPr>
            <w:t>AIR HANDLING UNITS</w:t>
          </w:r>
        </w:p>
        <w:p w:rsidR="004809E2" w:rsidRPr="009E6D1F" w:rsidRDefault="004809E2" w:rsidP="009E6D1F">
          <w:pPr>
            <w:tabs>
              <w:tab w:val="center" w:pos="4680"/>
            </w:tabs>
            <w:suppressAutoHyphens/>
            <w:jc w:val="center"/>
            <w:rPr>
              <w:rFonts w:cs="Arial"/>
              <w:b/>
              <w:color w:val="FF0000"/>
              <w:sz w:val="24"/>
              <w:szCs w:val="24"/>
            </w:rPr>
          </w:pPr>
        </w:p>
        <w:p w:rsidR="004809E2" w:rsidRDefault="004809E2" w:rsidP="009E6D1F">
          <w:pPr>
            <w:spacing w:line="240" w:lineRule="atLeast"/>
            <w:ind w:right="-288"/>
            <w:rPr>
              <w:rFonts w:cs="Arial"/>
              <w:i/>
            </w:rPr>
          </w:pPr>
        </w:p>
        <w:p w:rsidR="004453E3" w:rsidRDefault="004809E2" w:rsidP="004453E3">
          <w:pPr>
            <w:spacing w:line="240" w:lineRule="atLeast"/>
            <w:rPr>
              <w:rFonts w:cs="Arial"/>
              <w:i/>
            </w:rPr>
          </w:pPr>
          <w:r>
            <w:rPr>
              <w:rFonts w:cs="Arial"/>
              <w:i/>
            </w:rPr>
            <w:t xml:space="preserve">To receive current updates of standard specification </w:t>
          </w:r>
          <w:r w:rsidRPr="00784EC4">
            <w:rPr>
              <w:rFonts w:cs="Arial"/>
              <w:i/>
            </w:rPr>
            <w:t>Sections</w:t>
          </w:r>
          <w:r>
            <w:rPr>
              <w:rFonts w:cs="Arial"/>
              <w:i/>
            </w:rPr>
            <w:t xml:space="preserve">, please go to the web site at: </w:t>
          </w:r>
          <w:r>
            <w:rPr>
              <w:rFonts w:cs="Arial"/>
            </w:rPr>
            <w:t>http://</w:t>
          </w:r>
          <w:r>
            <w:rPr>
              <w:rFonts w:cs="Arial"/>
              <w:color w:val="0000FF"/>
              <w:u w:val="single"/>
            </w:rPr>
            <w:t>www.ut</w:t>
          </w:r>
          <w:r w:rsidR="004453E3">
            <w:rPr>
              <w:rFonts w:cs="Arial"/>
              <w:color w:val="0000FF"/>
              <w:u w:val="single"/>
            </w:rPr>
            <w:t>h.edu</w:t>
          </w:r>
          <w:r>
            <w:rPr>
              <w:rFonts w:cs="Arial"/>
              <w:i/>
            </w:rPr>
            <w:t xml:space="preserve"> or contact the Office of Facilities Planning and</w:t>
          </w:r>
          <w:r w:rsidR="004453E3">
            <w:rPr>
              <w:rFonts w:cs="Arial"/>
              <w:i/>
            </w:rPr>
            <w:t xml:space="preserve"> Engineering</w:t>
          </w:r>
        </w:p>
        <w:p w:rsidR="004809E2" w:rsidRDefault="004809E2" w:rsidP="009E6D1F">
          <w:pPr>
            <w:tabs>
              <w:tab w:val="left" w:pos="7685"/>
            </w:tabs>
            <w:rPr>
              <w:rFonts w:cs="Arial"/>
              <w:i/>
            </w:rPr>
          </w:pPr>
          <w:r>
            <w:rPr>
              <w:rFonts w:cs="Arial"/>
              <w:i/>
            </w:rPr>
            <w:t>.</w:t>
          </w:r>
        </w:p>
        <w:p w:rsidR="004809E2" w:rsidRDefault="004809E2" w:rsidP="009E6D1F">
          <w:pPr>
            <w:tabs>
              <w:tab w:val="left" w:pos="7685"/>
            </w:tabs>
          </w:pPr>
        </w:p>
        <w:tbl>
          <w:tblPr>
            <w:tblW w:w="9643" w:type="dxa"/>
            <w:jc w:val="right"/>
            <w:tblLayout w:type="fixed"/>
            <w:tblCellMar>
              <w:left w:w="120" w:type="dxa"/>
              <w:right w:w="120" w:type="dxa"/>
            </w:tblCellMar>
            <w:tblLook w:val="0000" w:firstRow="0" w:lastRow="0" w:firstColumn="0" w:lastColumn="0" w:noHBand="0" w:noVBand="0"/>
          </w:tblPr>
          <w:tblGrid>
            <w:gridCol w:w="1454"/>
            <w:gridCol w:w="2088"/>
            <w:gridCol w:w="1368"/>
            <w:gridCol w:w="4733"/>
          </w:tblGrid>
          <w:tr w:rsidR="004809E2" w:rsidRPr="009E6D1F" w:rsidTr="00717FBA">
            <w:trPr>
              <w:cantSplit/>
              <w:jc w:val="right"/>
            </w:trPr>
            <w:tc>
              <w:tcPr>
                <w:tcW w:w="1454" w:type="dxa"/>
                <w:tcBorders>
                  <w:top w:val="double" w:sz="6" w:space="0" w:color="auto"/>
                  <w:left w:val="double" w:sz="6" w:space="0" w:color="auto"/>
                  <w:bottom w:val="double" w:sz="6" w:space="0" w:color="auto"/>
                </w:tcBorders>
              </w:tcPr>
              <w:p w:rsidR="004809E2" w:rsidRPr="009E6D1F" w:rsidRDefault="004809E2" w:rsidP="009E6D1F">
                <w:pPr>
                  <w:widowControl w:val="0"/>
                  <w:jc w:val="center"/>
                  <w:rPr>
                    <w:rFonts w:ascii="Times New Roman" w:hAnsi="Times New Roman"/>
                    <w:sz w:val="24"/>
                    <w:szCs w:val="24"/>
                  </w:rPr>
                </w:pPr>
                <w:r w:rsidRPr="009E6D1F">
                  <w:rPr>
                    <w:rFonts w:ascii="Times New Roman" w:hAnsi="Times New Roman"/>
                    <w:sz w:val="24"/>
                    <w:szCs w:val="24"/>
                  </w:rPr>
                  <w:t>Rev No.</w:t>
                </w:r>
              </w:p>
            </w:tc>
            <w:tc>
              <w:tcPr>
                <w:tcW w:w="2088" w:type="dxa"/>
                <w:tcBorders>
                  <w:top w:val="double" w:sz="6" w:space="0" w:color="auto"/>
                  <w:left w:val="single" w:sz="6" w:space="0" w:color="auto"/>
                  <w:bottom w:val="double" w:sz="6" w:space="0" w:color="auto"/>
                </w:tcBorders>
              </w:tcPr>
              <w:p w:rsidR="004809E2" w:rsidRPr="009E6D1F" w:rsidRDefault="004809E2" w:rsidP="009E6D1F">
                <w:pPr>
                  <w:widowControl w:val="0"/>
                  <w:jc w:val="center"/>
                  <w:rPr>
                    <w:rFonts w:ascii="Times New Roman" w:hAnsi="Times New Roman"/>
                    <w:sz w:val="24"/>
                    <w:szCs w:val="24"/>
                  </w:rPr>
                </w:pPr>
                <w:r w:rsidRPr="009E6D1F">
                  <w:rPr>
                    <w:rFonts w:ascii="Times New Roman" w:hAnsi="Times New Roman"/>
                    <w:sz w:val="24"/>
                    <w:szCs w:val="24"/>
                  </w:rPr>
                  <w:t>Date</w:t>
                </w:r>
              </w:p>
            </w:tc>
            <w:tc>
              <w:tcPr>
                <w:tcW w:w="1368" w:type="dxa"/>
                <w:tcBorders>
                  <w:top w:val="double" w:sz="6" w:space="0" w:color="auto"/>
                  <w:left w:val="single" w:sz="6" w:space="0" w:color="auto"/>
                  <w:bottom w:val="double" w:sz="6" w:space="0" w:color="auto"/>
                </w:tcBorders>
              </w:tcPr>
              <w:p w:rsidR="004809E2" w:rsidRPr="009E6D1F" w:rsidRDefault="004809E2" w:rsidP="009E6D1F">
                <w:pPr>
                  <w:widowControl w:val="0"/>
                  <w:jc w:val="center"/>
                  <w:rPr>
                    <w:rFonts w:ascii="Times New Roman" w:hAnsi="Times New Roman"/>
                    <w:sz w:val="24"/>
                    <w:szCs w:val="24"/>
                  </w:rPr>
                </w:pPr>
                <w:r w:rsidRPr="009E6D1F">
                  <w:rPr>
                    <w:rFonts w:ascii="Times New Roman" w:hAnsi="Times New Roman"/>
                    <w:sz w:val="24"/>
                    <w:szCs w:val="24"/>
                  </w:rPr>
                  <w:t>Pages</w:t>
                </w:r>
              </w:p>
            </w:tc>
            <w:tc>
              <w:tcPr>
                <w:tcW w:w="4733" w:type="dxa"/>
                <w:tcBorders>
                  <w:top w:val="double" w:sz="6" w:space="0" w:color="auto"/>
                  <w:left w:val="single" w:sz="6" w:space="0" w:color="auto"/>
                  <w:bottom w:val="double" w:sz="6" w:space="0" w:color="auto"/>
                  <w:right w:val="double" w:sz="6" w:space="0" w:color="auto"/>
                </w:tcBorders>
              </w:tcPr>
              <w:p w:rsidR="004809E2" w:rsidRPr="009E6D1F" w:rsidRDefault="004809E2" w:rsidP="009E6D1F">
                <w:pPr>
                  <w:widowControl w:val="0"/>
                  <w:jc w:val="center"/>
                  <w:rPr>
                    <w:rFonts w:ascii="Times New Roman" w:hAnsi="Times New Roman"/>
                    <w:sz w:val="24"/>
                    <w:szCs w:val="24"/>
                  </w:rPr>
                </w:pPr>
                <w:r w:rsidRPr="009E6D1F">
                  <w:rPr>
                    <w:rFonts w:ascii="Times New Roman" w:hAnsi="Times New Roman"/>
                    <w:sz w:val="24"/>
                    <w:szCs w:val="24"/>
                  </w:rPr>
                  <w:t>Remarks</w:t>
                </w:r>
              </w:p>
            </w:tc>
          </w:tr>
          <w:tr w:rsidR="004809E2" w:rsidRPr="009E6D1F" w:rsidTr="00717FBA">
            <w:trPr>
              <w:cantSplit/>
              <w:jc w:val="right"/>
            </w:trPr>
            <w:tc>
              <w:tcPr>
                <w:tcW w:w="1454" w:type="dxa"/>
                <w:tcBorders>
                  <w:left w:val="double" w:sz="6" w:space="0" w:color="auto"/>
                </w:tcBorders>
              </w:tcPr>
              <w:p w:rsidR="004809E2" w:rsidRPr="004809E2" w:rsidRDefault="004809E2" w:rsidP="004809E2">
                <w:pPr>
                  <w:widowControl w:val="0"/>
                  <w:jc w:val="center"/>
                </w:pPr>
                <w:r w:rsidRPr="004809E2">
                  <w:t>0</w:t>
                </w:r>
              </w:p>
            </w:tc>
            <w:tc>
              <w:tcPr>
                <w:tcW w:w="2088" w:type="dxa"/>
                <w:tcBorders>
                  <w:left w:val="single" w:sz="6" w:space="0" w:color="auto"/>
                </w:tcBorders>
              </w:tcPr>
              <w:p w:rsidR="004809E2" w:rsidRPr="004809E2" w:rsidRDefault="004809E2" w:rsidP="004809E2">
                <w:pPr>
                  <w:widowControl w:val="0"/>
                  <w:jc w:val="center"/>
                </w:pPr>
                <w:r w:rsidRPr="004809E2">
                  <w:t xml:space="preserve">October </w:t>
                </w:r>
                <w:r w:rsidR="004453E3">
                  <w:t>202</w:t>
                </w:r>
                <w:r w:rsidRPr="004809E2">
                  <w:t>2</w:t>
                </w:r>
              </w:p>
            </w:tc>
            <w:tc>
              <w:tcPr>
                <w:tcW w:w="1368" w:type="dxa"/>
                <w:tcBorders>
                  <w:left w:val="single" w:sz="6" w:space="0" w:color="auto"/>
                </w:tcBorders>
              </w:tcPr>
              <w:p w:rsidR="004809E2" w:rsidRPr="004809E2" w:rsidRDefault="004809E2" w:rsidP="004809E2">
                <w:pPr>
                  <w:widowControl w:val="0"/>
                  <w:jc w:val="center"/>
                </w:pPr>
                <w:r w:rsidRPr="004809E2">
                  <w:t>1</w:t>
                </w:r>
                <w:r w:rsidR="009F7437">
                  <w:t>1</w:t>
                </w:r>
                <w:bookmarkStart w:id="0" w:name="_GoBack"/>
                <w:bookmarkEnd w:id="0"/>
              </w:p>
            </w:tc>
            <w:tc>
              <w:tcPr>
                <w:tcW w:w="4733" w:type="dxa"/>
                <w:tcBorders>
                  <w:left w:val="single" w:sz="6" w:space="0" w:color="auto"/>
                  <w:right w:val="double" w:sz="6" w:space="0" w:color="auto"/>
                </w:tcBorders>
              </w:tcPr>
              <w:p w:rsidR="004809E2" w:rsidRPr="004809E2" w:rsidRDefault="004453E3" w:rsidP="004809E2">
                <w:pPr>
                  <w:widowControl w:val="0"/>
                  <w:jc w:val="center"/>
                </w:pPr>
                <w:r>
                  <w:t>Issuance</w:t>
                </w:r>
              </w:p>
            </w:tc>
          </w:tr>
          <w:tr w:rsidR="004809E2" w:rsidRPr="009E6D1F" w:rsidTr="00717FBA">
            <w:trPr>
              <w:cantSplit/>
              <w:jc w:val="right"/>
            </w:trPr>
            <w:tc>
              <w:tcPr>
                <w:tcW w:w="1454" w:type="dxa"/>
                <w:tcBorders>
                  <w:top w:val="single" w:sz="6" w:space="0" w:color="auto"/>
                  <w:left w:val="double" w:sz="6" w:space="0" w:color="auto"/>
                  <w:bottom w:val="single" w:sz="6" w:space="0" w:color="auto"/>
                </w:tcBorders>
              </w:tcPr>
              <w:p w:rsidR="004809E2" w:rsidRPr="004809E2" w:rsidRDefault="004809E2" w:rsidP="004809E2">
                <w:pPr>
                  <w:widowControl w:val="0"/>
                  <w:jc w:val="center"/>
                </w:pPr>
              </w:p>
            </w:tc>
            <w:tc>
              <w:tcPr>
                <w:tcW w:w="2088" w:type="dxa"/>
                <w:tcBorders>
                  <w:top w:val="single" w:sz="6" w:space="0" w:color="auto"/>
                  <w:left w:val="single" w:sz="6" w:space="0" w:color="auto"/>
                  <w:bottom w:val="single" w:sz="6" w:space="0" w:color="auto"/>
                </w:tcBorders>
              </w:tcPr>
              <w:p w:rsidR="004809E2" w:rsidRPr="004809E2" w:rsidRDefault="004809E2" w:rsidP="004809E2">
                <w:pPr>
                  <w:widowControl w:val="0"/>
                  <w:jc w:val="center"/>
                </w:pPr>
              </w:p>
            </w:tc>
            <w:tc>
              <w:tcPr>
                <w:tcW w:w="1368" w:type="dxa"/>
                <w:tcBorders>
                  <w:top w:val="single" w:sz="6" w:space="0" w:color="auto"/>
                  <w:left w:val="single" w:sz="6" w:space="0" w:color="auto"/>
                  <w:bottom w:val="single" w:sz="6" w:space="0" w:color="auto"/>
                </w:tcBorders>
              </w:tcPr>
              <w:p w:rsidR="004809E2" w:rsidRPr="004809E2" w:rsidRDefault="004809E2" w:rsidP="004809E2">
                <w:pPr>
                  <w:widowControl w:val="0"/>
                  <w:jc w:val="center"/>
                </w:pPr>
              </w:p>
            </w:tc>
            <w:tc>
              <w:tcPr>
                <w:tcW w:w="4733" w:type="dxa"/>
                <w:tcBorders>
                  <w:top w:val="single" w:sz="6" w:space="0" w:color="auto"/>
                  <w:left w:val="single" w:sz="6" w:space="0" w:color="auto"/>
                  <w:bottom w:val="single" w:sz="6" w:space="0" w:color="auto"/>
                  <w:right w:val="double" w:sz="6" w:space="0" w:color="auto"/>
                </w:tcBorders>
              </w:tcPr>
              <w:p w:rsidR="004809E2" w:rsidRPr="004809E2" w:rsidRDefault="004809E2" w:rsidP="004809E2">
                <w:pPr>
                  <w:widowControl w:val="0"/>
                  <w:jc w:val="center"/>
                </w:pPr>
              </w:p>
            </w:tc>
          </w:tr>
          <w:tr w:rsidR="004809E2" w:rsidRPr="009E6D1F" w:rsidTr="00717FBA">
            <w:trPr>
              <w:cantSplit/>
              <w:jc w:val="right"/>
            </w:trPr>
            <w:tc>
              <w:tcPr>
                <w:tcW w:w="1454" w:type="dxa"/>
                <w:tcBorders>
                  <w:top w:val="single" w:sz="6" w:space="0" w:color="auto"/>
                  <w:left w:val="double" w:sz="6" w:space="0" w:color="auto"/>
                  <w:bottom w:val="single" w:sz="6" w:space="0" w:color="auto"/>
                </w:tcBorders>
              </w:tcPr>
              <w:p w:rsidR="004809E2" w:rsidRPr="004809E2" w:rsidRDefault="004809E2" w:rsidP="004809E2">
                <w:pPr>
                  <w:widowControl w:val="0"/>
                  <w:jc w:val="center"/>
                </w:pPr>
              </w:p>
            </w:tc>
            <w:tc>
              <w:tcPr>
                <w:tcW w:w="2088" w:type="dxa"/>
                <w:tcBorders>
                  <w:top w:val="single" w:sz="6" w:space="0" w:color="auto"/>
                  <w:left w:val="single" w:sz="6" w:space="0" w:color="auto"/>
                  <w:bottom w:val="single" w:sz="6" w:space="0" w:color="auto"/>
                </w:tcBorders>
              </w:tcPr>
              <w:p w:rsidR="004809E2" w:rsidRPr="004809E2" w:rsidRDefault="004809E2" w:rsidP="004809E2">
                <w:pPr>
                  <w:widowControl w:val="0"/>
                  <w:jc w:val="center"/>
                </w:pPr>
              </w:p>
            </w:tc>
            <w:tc>
              <w:tcPr>
                <w:tcW w:w="1368" w:type="dxa"/>
                <w:tcBorders>
                  <w:top w:val="single" w:sz="6" w:space="0" w:color="auto"/>
                  <w:left w:val="single" w:sz="6" w:space="0" w:color="auto"/>
                  <w:bottom w:val="single" w:sz="6" w:space="0" w:color="auto"/>
                </w:tcBorders>
              </w:tcPr>
              <w:p w:rsidR="004809E2" w:rsidRPr="004809E2" w:rsidRDefault="004809E2" w:rsidP="004453E3">
                <w:pPr>
                  <w:widowControl w:val="0"/>
                </w:pPr>
              </w:p>
            </w:tc>
            <w:tc>
              <w:tcPr>
                <w:tcW w:w="4733" w:type="dxa"/>
                <w:tcBorders>
                  <w:top w:val="single" w:sz="6" w:space="0" w:color="auto"/>
                  <w:left w:val="single" w:sz="6" w:space="0" w:color="auto"/>
                  <w:bottom w:val="single" w:sz="6" w:space="0" w:color="auto"/>
                  <w:right w:val="double" w:sz="6" w:space="0" w:color="auto"/>
                </w:tcBorders>
              </w:tcPr>
              <w:p w:rsidR="004809E2" w:rsidRPr="004809E2" w:rsidRDefault="004809E2" w:rsidP="004809E2">
                <w:pPr>
                  <w:widowControl w:val="0"/>
                  <w:jc w:val="center"/>
                </w:pPr>
              </w:p>
            </w:tc>
          </w:tr>
          <w:tr w:rsidR="004809E2" w:rsidRPr="009E6D1F" w:rsidTr="00717FBA">
            <w:trPr>
              <w:cantSplit/>
              <w:jc w:val="right"/>
            </w:trPr>
            <w:tc>
              <w:tcPr>
                <w:tcW w:w="1454" w:type="dxa"/>
                <w:tcBorders>
                  <w:top w:val="single" w:sz="6" w:space="0" w:color="auto"/>
                  <w:left w:val="double" w:sz="6" w:space="0" w:color="auto"/>
                  <w:bottom w:val="double" w:sz="6" w:space="0" w:color="auto"/>
                </w:tcBorders>
              </w:tcPr>
              <w:p w:rsidR="004809E2" w:rsidRPr="004809E2" w:rsidRDefault="004809E2" w:rsidP="004809E2">
                <w:pPr>
                  <w:widowControl w:val="0"/>
                  <w:jc w:val="center"/>
                </w:pPr>
              </w:p>
            </w:tc>
            <w:tc>
              <w:tcPr>
                <w:tcW w:w="2088" w:type="dxa"/>
                <w:tcBorders>
                  <w:top w:val="single" w:sz="6" w:space="0" w:color="auto"/>
                  <w:left w:val="single" w:sz="6" w:space="0" w:color="auto"/>
                  <w:bottom w:val="double" w:sz="6" w:space="0" w:color="auto"/>
                </w:tcBorders>
              </w:tcPr>
              <w:p w:rsidR="004809E2" w:rsidRPr="004809E2" w:rsidRDefault="004809E2" w:rsidP="004809E2">
                <w:pPr>
                  <w:widowControl w:val="0"/>
                  <w:jc w:val="center"/>
                </w:pPr>
              </w:p>
            </w:tc>
            <w:tc>
              <w:tcPr>
                <w:tcW w:w="1368" w:type="dxa"/>
                <w:tcBorders>
                  <w:top w:val="single" w:sz="6" w:space="0" w:color="auto"/>
                  <w:left w:val="single" w:sz="6" w:space="0" w:color="auto"/>
                  <w:bottom w:val="double" w:sz="6" w:space="0" w:color="auto"/>
                </w:tcBorders>
              </w:tcPr>
              <w:p w:rsidR="004809E2" w:rsidRPr="004809E2" w:rsidRDefault="004809E2" w:rsidP="004809E2">
                <w:pPr>
                  <w:widowControl w:val="0"/>
                  <w:jc w:val="center"/>
                </w:pPr>
              </w:p>
            </w:tc>
            <w:tc>
              <w:tcPr>
                <w:tcW w:w="4733" w:type="dxa"/>
                <w:tcBorders>
                  <w:top w:val="single" w:sz="6" w:space="0" w:color="auto"/>
                  <w:left w:val="single" w:sz="6" w:space="0" w:color="auto"/>
                  <w:bottom w:val="double" w:sz="6" w:space="0" w:color="auto"/>
                  <w:right w:val="double" w:sz="6" w:space="0" w:color="auto"/>
                </w:tcBorders>
              </w:tcPr>
              <w:p w:rsidR="004809E2" w:rsidRPr="004809E2" w:rsidRDefault="004809E2" w:rsidP="004809E2">
                <w:pPr>
                  <w:widowControl w:val="0"/>
                  <w:jc w:val="center"/>
                </w:pPr>
              </w:p>
            </w:tc>
          </w:tr>
          <w:tr w:rsidR="004809E2" w:rsidRPr="009E6D1F" w:rsidTr="00717FBA">
            <w:trPr>
              <w:cantSplit/>
              <w:jc w:val="right"/>
            </w:trPr>
            <w:tc>
              <w:tcPr>
                <w:tcW w:w="1454" w:type="dxa"/>
                <w:tcBorders>
                  <w:top w:val="single" w:sz="6" w:space="0" w:color="auto"/>
                  <w:left w:val="double" w:sz="6" w:space="0" w:color="auto"/>
                  <w:bottom w:val="double" w:sz="6" w:space="0" w:color="auto"/>
                </w:tcBorders>
              </w:tcPr>
              <w:p w:rsidR="004809E2" w:rsidRPr="004809E2" w:rsidRDefault="004809E2" w:rsidP="004809E2">
                <w:pPr>
                  <w:widowControl w:val="0"/>
                  <w:jc w:val="center"/>
                </w:pPr>
              </w:p>
            </w:tc>
            <w:tc>
              <w:tcPr>
                <w:tcW w:w="2088" w:type="dxa"/>
                <w:tcBorders>
                  <w:top w:val="single" w:sz="6" w:space="0" w:color="auto"/>
                  <w:left w:val="single" w:sz="6" w:space="0" w:color="auto"/>
                  <w:bottom w:val="double" w:sz="6" w:space="0" w:color="auto"/>
                </w:tcBorders>
              </w:tcPr>
              <w:p w:rsidR="004809E2" w:rsidRPr="004809E2" w:rsidRDefault="004809E2" w:rsidP="004809E2">
                <w:pPr>
                  <w:widowControl w:val="0"/>
                  <w:jc w:val="center"/>
                </w:pPr>
              </w:p>
            </w:tc>
            <w:tc>
              <w:tcPr>
                <w:tcW w:w="1368" w:type="dxa"/>
                <w:tcBorders>
                  <w:top w:val="single" w:sz="6" w:space="0" w:color="auto"/>
                  <w:left w:val="single" w:sz="6" w:space="0" w:color="auto"/>
                  <w:bottom w:val="double" w:sz="6" w:space="0" w:color="auto"/>
                </w:tcBorders>
              </w:tcPr>
              <w:p w:rsidR="004809E2" w:rsidRPr="004809E2" w:rsidRDefault="004809E2" w:rsidP="004809E2">
                <w:pPr>
                  <w:widowControl w:val="0"/>
                  <w:jc w:val="center"/>
                </w:pPr>
              </w:p>
            </w:tc>
            <w:tc>
              <w:tcPr>
                <w:tcW w:w="4733" w:type="dxa"/>
                <w:tcBorders>
                  <w:top w:val="single" w:sz="6" w:space="0" w:color="auto"/>
                  <w:left w:val="single" w:sz="6" w:space="0" w:color="auto"/>
                  <w:bottom w:val="double" w:sz="6" w:space="0" w:color="auto"/>
                  <w:right w:val="double" w:sz="6" w:space="0" w:color="auto"/>
                </w:tcBorders>
              </w:tcPr>
              <w:p w:rsidR="004809E2" w:rsidRPr="004809E2" w:rsidRDefault="004809E2" w:rsidP="004809E2">
                <w:pPr>
                  <w:widowControl w:val="0"/>
                  <w:jc w:val="center"/>
                </w:pPr>
              </w:p>
            </w:tc>
          </w:tr>
          <w:tr w:rsidR="004809E2" w:rsidRPr="009E6D1F" w:rsidTr="00717FBA">
            <w:trPr>
              <w:cantSplit/>
              <w:jc w:val="right"/>
            </w:trPr>
            <w:tc>
              <w:tcPr>
                <w:tcW w:w="1454" w:type="dxa"/>
                <w:tcBorders>
                  <w:top w:val="single" w:sz="6" w:space="0" w:color="auto"/>
                  <w:left w:val="double" w:sz="6" w:space="0" w:color="auto"/>
                  <w:bottom w:val="double" w:sz="6" w:space="0" w:color="auto"/>
                </w:tcBorders>
              </w:tcPr>
              <w:p w:rsidR="004809E2" w:rsidRPr="004809E2" w:rsidRDefault="004809E2" w:rsidP="004809E2">
                <w:pPr>
                  <w:widowControl w:val="0"/>
                  <w:jc w:val="center"/>
                </w:pPr>
              </w:p>
            </w:tc>
            <w:tc>
              <w:tcPr>
                <w:tcW w:w="2088" w:type="dxa"/>
                <w:tcBorders>
                  <w:top w:val="single" w:sz="6" w:space="0" w:color="auto"/>
                  <w:left w:val="single" w:sz="6" w:space="0" w:color="auto"/>
                  <w:bottom w:val="double" w:sz="6" w:space="0" w:color="auto"/>
                </w:tcBorders>
              </w:tcPr>
              <w:p w:rsidR="004809E2" w:rsidRPr="004809E2" w:rsidRDefault="004809E2" w:rsidP="004809E2">
                <w:pPr>
                  <w:widowControl w:val="0"/>
                  <w:jc w:val="center"/>
                </w:pPr>
              </w:p>
            </w:tc>
            <w:tc>
              <w:tcPr>
                <w:tcW w:w="1368" w:type="dxa"/>
                <w:tcBorders>
                  <w:top w:val="single" w:sz="6" w:space="0" w:color="auto"/>
                  <w:left w:val="single" w:sz="6" w:space="0" w:color="auto"/>
                  <w:bottom w:val="double" w:sz="6" w:space="0" w:color="auto"/>
                </w:tcBorders>
              </w:tcPr>
              <w:p w:rsidR="004809E2" w:rsidRPr="004809E2" w:rsidRDefault="004809E2" w:rsidP="004809E2">
                <w:pPr>
                  <w:widowControl w:val="0"/>
                  <w:jc w:val="center"/>
                </w:pPr>
              </w:p>
            </w:tc>
            <w:tc>
              <w:tcPr>
                <w:tcW w:w="4733" w:type="dxa"/>
                <w:tcBorders>
                  <w:top w:val="single" w:sz="6" w:space="0" w:color="auto"/>
                  <w:left w:val="single" w:sz="6" w:space="0" w:color="auto"/>
                  <w:bottom w:val="double" w:sz="6" w:space="0" w:color="auto"/>
                  <w:right w:val="double" w:sz="6" w:space="0" w:color="auto"/>
                </w:tcBorders>
              </w:tcPr>
              <w:p w:rsidR="004809E2" w:rsidRPr="004809E2" w:rsidRDefault="004809E2" w:rsidP="004809E2">
                <w:pPr>
                  <w:widowControl w:val="0"/>
                  <w:jc w:val="center"/>
                </w:pPr>
              </w:p>
            </w:tc>
          </w:tr>
          <w:tr w:rsidR="004809E2" w:rsidRPr="009E6D1F" w:rsidTr="00717FBA">
            <w:trPr>
              <w:cantSplit/>
              <w:jc w:val="right"/>
            </w:trPr>
            <w:tc>
              <w:tcPr>
                <w:tcW w:w="1454" w:type="dxa"/>
                <w:tcBorders>
                  <w:top w:val="single" w:sz="6" w:space="0" w:color="auto"/>
                  <w:left w:val="double" w:sz="6" w:space="0" w:color="auto"/>
                  <w:bottom w:val="single" w:sz="6" w:space="0" w:color="auto"/>
                </w:tcBorders>
              </w:tcPr>
              <w:p w:rsidR="004809E2" w:rsidRPr="004809E2" w:rsidRDefault="004809E2" w:rsidP="004809E2">
                <w:pPr>
                  <w:widowControl w:val="0"/>
                  <w:jc w:val="center"/>
                </w:pPr>
              </w:p>
            </w:tc>
            <w:tc>
              <w:tcPr>
                <w:tcW w:w="2088" w:type="dxa"/>
                <w:tcBorders>
                  <w:top w:val="single" w:sz="6" w:space="0" w:color="auto"/>
                  <w:left w:val="single" w:sz="6" w:space="0" w:color="auto"/>
                  <w:bottom w:val="single" w:sz="6" w:space="0" w:color="auto"/>
                </w:tcBorders>
              </w:tcPr>
              <w:p w:rsidR="004809E2" w:rsidRPr="004809E2" w:rsidRDefault="004809E2" w:rsidP="004809E2">
                <w:pPr>
                  <w:widowControl w:val="0"/>
                  <w:jc w:val="center"/>
                </w:pPr>
              </w:p>
            </w:tc>
            <w:tc>
              <w:tcPr>
                <w:tcW w:w="1368" w:type="dxa"/>
                <w:tcBorders>
                  <w:top w:val="single" w:sz="6" w:space="0" w:color="auto"/>
                  <w:left w:val="single" w:sz="6" w:space="0" w:color="auto"/>
                  <w:bottom w:val="single" w:sz="6" w:space="0" w:color="auto"/>
                </w:tcBorders>
              </w:tcPr>
              <w:p w:rsidR="004809E2" w:rsidRPr="004809E2" w:rsidRDefault="004809E2" w:rsidP="004809E2">
                <w:pPr>
                  <w:widowControl w:val="0"/>
                  <w:jc w:val="center"/>
                </w:pPr>
              </w:p>
            </w:tc>
            <w:tc>
              <w:tcPr>
                <w:tcW w:w="4733" w:type="dxa"/>
                <w:tcBorders>
                  <w:top w:val="single" w:sz="6" w:space="0" w:color="auto"/>
                  <w:left w:val="single" w:sz="6" w:space="0" w:color="auto"/>
                  <w:bottom w:val="single" w:sz="6" w:space="0" w:color="auto"/>
                  <w:right w:val="double" w:sz="6" w:space="0" w:color="auto"/>
                </w:tcBorders>
              </w:tcPr>
              <w:p w:rsidR="004809E2" w:rsidRPr="004809E2" w:rsidRDefault="004809E2" w:rsidP="004809E2">
                <w:pPr>
                  <w:widowControl w:val="0"/>
                  <w:jc w:val="center"/>
                </w:pPr>
              </w:p>
            </w:tc>
          </w:tr>
          <w:tr w:rsidR="004809E2" w:rsidRPr="009E6D1F" w:rsidTr="004453E3">
            <w:trPr>
              <w:cantSplit/>
              <w:trHeight w:val="228"/>
              <w:jc w:val="right"/>
            </w:trPr>
            <w:tc>
              <w:tcPr>
                <w:tcW w:w="1454" w:type="dxa"/>
                <w:tcBorders>
                  <w:top w:val="single" w:sz="6" w:space="0" w:color="auto"/>
                  <w:left w:val="double" w:sz="6" w:space="0" w:color="auto"/>
                  <w:bottom w:val="single" w:sz="6" w:space="0" w:color="auto"/>
                </w:tcBorders>
              </w:tcPr>
              <w:p w:rsidR="004809E2" w:rsidRPr="004809E2" w:rsidRDefault="004809E2" w:rsidP="004809E2">
                <w:pPr>
                  <w:widowControl w:val="0"/>
                  <w:jc w:val="center"/>
                </w:pPr>
              </w:p>
            </w:tc>
            <w:tc>
              <w:tcPr>
                <w:tcW w:w="2088" w:type="dxa"/>
                <w:tcBorders>
                  <w:top w:val="single" w:sz="6" w:space="0" w:color="auto"/>
                  <w:left w:val="single" w:sz="6" w:space="0" w:color="auto"/>
                  <w:bottom w:val="single" w:sz="6" w:space="0" w:color="auto"/>
                </w:tcBorders>
              </w:tcPr>
              <w:p w:rsidR="004809E2" w:rsidRPr="004809E2" w:rsidRDefault="004809E2" w:rsidP="004809E2">
                <w:pPr>
                  <w:widowControl w:val="0"/>
                  <w:jc w:val="center"/>
                </w:pPr>
              </w:p>
            </w:tc>
            <w:tc>
              <w:tcPr>
                <w:tcW w:w="1368" w:type="dxa"/>
                <w:tcBorders>
                  <w:top w:val="single" w:sz="6" w:space="0" w:color="auto"/>
                  <w:left w:val="single" w:sz="6" w:space="0" w:color="auto"/>
                  <w:bottom w:val="single" w:sz="6" w:space="0" w:color="auto"/>
                </w:tcBorders>
              </w:tcPr>
              <w:p w:rsidR="004809E2" w:rsidRPr="004809E2" w:rsidRDefault="004809E2" w:rsidP="004809E2">
                <w:pPr>
                  <w:widowControl w:val="0"/>
                  <w:jc w:val="center"/>
                </w:pPr>
              </w:p>
            </w:tc>
            <w:tc>
              <w:tcPr>
                <w:tcW w:w="4733" w:type="dxa"/>
                <w:tcBorders>
                  <w:top w:val="single" w:sz="6" w:space="0" w:color="auto"/>
                  <w:left w:val="single" w:sz="6" w:space="0" w:color="auto"/>
                  <w:bottom w:val="single" w:sz="6" w:space="0" w:color="auto"/>
                  <w:right w:val="double" w:sz="6" w:space="0" w:color="auto"/>
                </w:tcBorders>
              </w:tcPr>
              <w:p w:rsidR="004809E2" w:rsidRPr="004809E2" w:rsidRDefault="004809E2" w:rsidP="004809E2">
                <w:pPr>
                  <w:widowControl w:val="0"/>
                  <w:jc w:val="center"/>
                </w:pPr>
              </w:p>
            </w:tc>
          </w:tr>
          <w:tr w:rsidR="004809E2" w:rsidRPr="009E6D1F" w:rsidTr="00717FBA">
            <w:trPr>
              <w:cantSplit/>
              <w:jc w:val="right"/>
            </w:trPr>
            <w:tc>
              <w:tcPr>
                <w:tcW w:w="1454" w:type="dxa"/>
                <w:tcBorders>
                  <w:top w:val="single" w:sz="6" w:space="0" w:color="auto"/>
                  <w:left w:val="double" w:sz="6" w:space="0" w:color="auto"/>
                  <w:bottom w:val="double" w:sz="6" w:space="0" w:color="auto"/>
                </w:tcBorders>
              </w:tcPr>
              <w:p w:rsidR="004809E2" w:rsidRPr="004809E2" w:rsidRDefault="004809E2" w:rsidP="004809E2">
                <w:pPr>
                  <w:widowControl w:val="0"/>
                  <w:jc w:val="center"/>
                  <w:rPr>
                    <w:rFonts w:ascii="Times New Roman" w:hAnsi="Times New Roman"/>
                  </w:rPr>
                </w:pPr>
              </w:p>
            </w:tc>
            <w:tc>
              <w:tcPr>
                <w:tcW w:w="2088" w:type="dxa"/>
                <w:tcBorders>
                  <w:top w:val="single" w:sz="6" w:space="0" w:color="auto"/>
                  <w:left w:val="single" w:sz="6" w:space="0" w:color="auto"/>
                  <w:bottom w:val="double" w:sz="6" w:space="0" w:color="auto"/>
                </w:tcBorders>
              </w:tcPr>
              <w:p w:rsidR="004809E2" w:rsidRPr="004809E2" w:rsidRDefault="004809E2" w:rsidP="004809E2">
                <w:pPr>
                  <w:widowControl w:val="0"/>
                  <w:jc w:val="center"/>
                  <w:rPr>
                    <w:rFonts w:ascii="Times New Roman" w:hAnsi="Times New Roman"/>
                  </w:rPr>
                </w:pPr>
              </w:p>
            </w:tc>
            <w:tc>
              <w:tcPr>
                <w:tcW w:w="1368" w:type="dxa"/>
                <w:tcBorders>
                  <w:top w:val="single" w:sz="6" w:space="0" w:color="auto"/>
                  <w:left w:val="single" w:sz="6" w:space="0" w:color="auto"/>
                  <w:bottom w:val="double" w:sz="6" w:space="0" w:color="auto"/>
                </w:tcBorders>
              </w:tcPr>
              <w:p w:rsidR="004809E2" w:rsidRPr="004809E2" w:rsidRDefault="004809E2" w:rsidP="004809E2">
                <w:pPr>
                  <w:widowControl w:val="0"/>
                  <w:jc w:val="center"/>
                  <w:rPr>
                    <w:rFonts w:ascii="Times New Roman" w:hAnsi="Times New Roman"/>
                  </w:rPr>
                </w:pPr>
              </w:p>
            </w:tc>
            <w:tc>
              <w:tcPr>
                <w:tcW w:w="4733" w:type="dxa"/>
                <w:tcBorders>
                  <w:top w:val="single" w:sz="6" w:space="0" w:color="auto"/>
                  <w:left w:val="single" w:sz="6" w:space="0" w:color="auto"/>
                  <w:bottom w:val="double" w:sz="6" w:space="0" w:color="auto"/>
                  <w:right w:val="double" w:sz="6" w:space="0" w:color="auto"/>
                </w:tcBorders>
              </w:tcPr>
              <w:p w:rsidR="004809E2" w:rsidRPr="004809E2" w:rsidRDefault="004809E2" w:rsidP="004809E2">
                <w:pPr>
                  <w:widowControl w:val="0"/>
                  <w:jc w:val="center"/>
                  <w:rPr>
                    <w:rFonts w:ascii="Times New Roman" w:hAnsi="Times New Roman"/>
                  </w:rPr>
                </w:pPr>
              </w:p>
            </w:tc>
          </w:tr>
        </w:tbl>
        <w:p w:rsidR="004809E2" w:rsidRDefault="004809E2" w:rsidP="00F05665">
          <w:pPr>
            <w:tabs>
              <w:tab w:val="left" w:pos="7685"/>
            </w:tabs>
          </w:pPr>
        </w:p>
        <w:p w:rsidR="004809E2" w:rsidRDefault="004809E2" w:rsidP="00F05665">
          <w:pPr>
            <w:tabs>
              <w:tab w:val="left" w:pos="7685"/>
            </w:tabs>
          </w:pPr>
        </w:p>
        <w:p w:rsidR="004809E2" w:rsidRDefault="004809E2" w:rsidP="00F05665">
          <w:pPr>
            <w:tabs>
              <w:tab w:val="left" w:pos="7685"/>
            </w:tabs>
          </w:pPr>
        </w:p>
        <w:p w:rsidR="004809E2" w:rsidRDefault="004809E2" w:rsidP="00F05665">
          <w:pPr>
            <w:tabs>
              <w:tab w:val="left" w:pos="7685"/>
            </w:tabs>
          </w:pPr>
        </w:p>
        <w:p w:rsidR="004809E2" w:rsidRDefault="004809E2" w:rsidP="00F05665">
          <w:pPr>
            <w:tabs>
              <w:tab w:val="left" w:pos="7685"/>
            </w:tabs>
          </w:pPr>
        </w:p>
        <w:p w:rsidR="004809E2" w:rsidRDefault="004809E2" w:rsidP="00F05665">
          <w:pPr>
            <w:tabs>
              <w:tab w:val="left" w:pos="7685"/>
            </w:tabs>
          </w:pPr>
        </w:p>
        <w:p w:rsidR="004809E2" w:rsidRDefault="004809E2">
          <w:pPr>
            <w:overflowPunct/>
            <w:autoSpaceDE/>
            <w:autoSpaceDN/>
            <w:adjustRightInd/>
            <w:spacing w:after="200" w:line="276" w:lineRule="auto"/>
            <w:jc w:val="left"/>
            <w:textAlignment w:val="auto"/>
            <w:rPr>
              <w:b/>
            </w:rPr>
          </w:pPr>
          <w:r>
            <w:rPr>
              <w:b/>
            </w:rPr>
            <w:br w:type="page"/>
          </w:r>
        </w:p>
      </w:sdtContent>
    </w:sdt>
    <w:p w:rsidR="00EA4168" w:rsidRDefault="00B06E8B">
      <w:pPr>
        <w:spacing w:before="200" w:after="400"/>
        <w:rPr>
          <w:b/>
        </w:rPr>
      </w:pPr>
      <w:r w:rsidRPr="00B06E8B">
        <w:rPr>
          <w:b/>
        </w:rPr>
        <w:lastRenderedPageBreak/>
        <w:t xml:space="preserve">SECTION 23 </w:t>
      </w:r>
      <w:r w:rsidR="00CB619D">
        <w:rPr>
          <w:b/>
        </w:rPr>
        <w:t>73 23 – AIR HANDLING UNITS</w:t>
      </w:r>
    </w:p>
    <w:p w:rsidR="009A28CE" w:rsidRPr="002673A7" w:rsidRDefault="00B06E8B" w:rsidP="009A28CE">
      <w:pPr>
        <w:pStyle w:val="PRT"/>
        <w:rPr>
          <w:b/>
        </w:rPr>
      </w:pPr>
      <w:r w:rsidRPr="00B06E8B">
        <w:rPr>
          <w:b/>
        </w:rPr>
        <w:t>GENERAL</w:t>
      </w:r>
    </w:p>
    <w:p w:rsidR="00DC082C" w:rsidRPr="00F2714F" w:rsidRDefault="00DC082C" w:rsidP="007F6D4C">
      <w:pPr>
        <w:pStyle w:val="ART"/>
      </w:pPr>
      <w:r w:rsidRPr="00F2714F">
        <w:t>The following sections are to be included as if written herein:</w:t>
      </w:r>
    </w:p>
    <w:p w:rsidR="00DC082C" w:rsidRPr="00F2714F" w:rsidRDefault="00DC082C" w:rsidP="00DC082C">
      <w:pPr>
        <w:pStyle w:val="PR1"/>
      </w:pPr>
      <w:r w:rsidRPr="00F2714F">
        <w:t>Section 23 00 00 – Basic Mechanical Requirements</w:t>
      </w:r>
    </w:p>
    <w:p w:rsidR="00DC082C" w:rsidRPr="00F2714F" w:rsidRDefault="00DC082C" w:rsidP="00DC082C">
      <w:pPr>
        <w:pStyle w:val="PR1"/>
      </w:pPr>
      <w:r w:rsidRPr="00F2714F">
        <w:t>Section 23 05 29 – Sleeves, Flashings, Supports and Anchors</w:t>
      </w:r>
    </w:p>
    <w:p w:rsidR="00DC082C" w:rsidRPr="00F2714F" w:rsidRDefault="00DC082C" w:rsidP="00DC082C">
      <w:pPr>
        <w:pStyle w:val="PR1"/>
      </w:pPr>
      <w:r w:rsidRPr="00F2714F">
        <w:t>Section 23 05 53 – Mechanical Identification</w:t>
      </w:r>
    </w:p>
    <w:p w:rsidR="00DC082C" w:rsidRDefault="00DC082C" w:rsidP="007F6D4C">
      <w:pPr>
        <w:pStyle w:val="ART"/>
      </w:pPr>
      <w:r w:rsidRPr="00F2714F">
        <w:rPr>
          <w:szCs w:val="24"/>
        </w:rPr>
        <w:t>SECTION</w:t>
      </w:r>
      <w:r w:rsidRPr="00F2714F">
        <w:t xml:space="preserve"> INCLUDES</w:t>
      </w:r>
    </w:p>
    <w:p w:rsidR="00327374" w:rsidRDefault="00327374" w:rsidP="00327374">
      <w:pPr>
        <w:pStyle w:val="PR1"/>
      </w:pPr>
      <w:r>
        <w:t xml:space="preserve">Drawings and general provisions of the Contract, including General Conditions and Division 01 Specification Sections, apply to this Section. </w:t>
      </w:r>
    </w:p>
    <w:p w:rsidR="00327374" w:rsidRDefault="00327374" w:rsidP="00327374">
      <w:pPr>
        <w:pStyle w:val="PR1"/>
      </w:pPr>
      <w:r>
        <w:t xml:space="preserve">Specifications throughout all Divisions of the Project Manual are directly applicable to this Section, and this Section is directly applicable to them.  </w:t>
      </w:r>
    </w:p>
    <w:p w:rsidR="00DC082C" w:rsidRPr="00F2714F" w:rsidRDefault="00DC082C" w:rsidP="00DC082C">
      <w:pPr>
        <w:pStyle w:val="PR1"/>
      </w:pPr>
      <w:r w:rsidRPr="00F2714F">
        <w:t>Air Handling Units</w:t>
      </w:r>
    </w:p>
    <w:p w:rsidR="00DC082C" w:rsidRPr="00F2714F" w:rsidRDefault="00DC082C" w:rsidP="00DC082C">
      <w:pPr>
        <w:pStyle w:val="PR1"/>
      </w:pPr>
      <w:r w:rsidRPr="00F2714F">
        <w:t>Factory Installed Fans</w:t>
      </w:r>
    </w:p>
    <w:p w:rsidR="00DC082C" w:rsidRPr="00F2714F" w:rsidRDefault="00DC082C" w:rsidP="00DC082C">
      <w:pPr>
        <w:pStyle w:val="PR1"/>
      </w:pPr>
      <w:r w:rsidRPr="00F2714F">
        <w:t>Dampers</w:t>
      </w:r>
    </w:p>
    <w:p w:rsidR="00DC082C" w:rsidRPr="00F2714F" w:rsidRDefault="00DC082C" w:rsidP="00DC082C">
      <w:pPr>
        <w:pStyle w:val="PR1"/>
      </w:pPr>
      <w:r w:rsidRPr="00F2714F">
        <w:t>Filters</w:t>
      </w:r>
    </w:p>
    <w:p w:rsidR="00DC082C" w:rsidRPr="00F2714F" w:rsidRDefault="00DC082C" w:rsidP="00DC082C">
      <w:pPr>
        <w:pStyle w:val="PR1"/>
      </w:pPr>
      <w:r w:rsidRPr="00F2714F">
        <w:t>Coils</w:t>
      </w:r>
    </w:p>
    <w:p w:rsidR="00DC082C" w:rsidRPr="00F2714F" w:rsidRDefault="00DC082C" w:rsidP="00DC082C">
      <w:pPr>
        <w:pStyle w:val="PR1"/>
      </w:pPr>
      <w:r w:rsidRPr="00F2714F">
        <w:t>Drives</w:t>
      </w:r>
    </w:p>
    <w:p w:rsidR="00DC082C" w:rsidRPr="00F2714F" w:rsidRDefault="00DC082C" w:rsidP="00DC082C">
      <w:pPr>
        <w:pStyle w:val="PR1"/>
      </w:pPr>
      <w:r w:rsidRPr="00F2714F">
        <w:t>Humidifiers</w:t>
      </w:r>
    </w:p>
    <w:p w:rsidR="00DC082C" w:rsidRPr="00F2714F" w:rsidRDefault="00DC082C" w:rsidP="007F6D4C">
      <w:pPr>
        <w:pStyle w:val="ART"/>
      </w:pPr>
      <w:r w:rsidRPr="00F2714F">
        <w:t>RELATED SECTIONS</w:t>
      </w:r>
    </w:p>
    <w:p w:rsidR="00DC082C" w:rsidRPr="00F2714F" w:rsidRDefault="00DC082C" w:rsidP="00DC082C">
      <w:pPr>
        <w:pStyle w:val="PR1"/>
      </w:pPr>
      <w:r w:rsidRPr="00F2714F">
        <w:t>Section 2</w:t>
      </w:r>
      <w:r>
        <w:t>3</w:t>
      </w:r>
      <w:r w:rsidRPr="00F2714F">
        <w:t xml:space="preserve"> 05 48 </w:t>
      </w:r>
      <w:r w:rsidRPr="00F2714F">
        <w:noBreakHyphen/>
        <w:t xml:space="preserve"> Vibration Isolation</w:t>
      </w:r>
    </w:p>
    <w:p w:rsidR="00DC082C" w:rsidRPr="00F2714F" w:rsidRDefault="00DC082C" w:rsidP="00DC082C">
      <w:pPr>
        <w:pStyle w:val="PR1"/>
      </w:pPr>
      <w:r w:rsidRPr="00F2714F">
        <w:rPr>
          <w:spacing w:val="-3"/>
        </w:rPr>
        <w:t xml:space="preserve">Section </w:t>
      </w:r>
      <w:r w:rsidRPr="00F2714F">
        <w:t xml:space="preserve">22 13 16 </w:t>
      </w:r>
      <w:r w:rsidRPr="00F2714F">
        <w:noBreakHyphen/>
        <w:t xml:space="preserve"> Plumbing Piping:  Equipment Drains</w:t>
      </w:r>
    </w:p>
    <w:p w:rsidR="00DC082C" w:rsidRPr="00F2714F" w:rsidRDefault="00DC082C" w:rsidP="00DC082C">
      <w:pPr>
        <w:pStyle w:val="PR1"/>
      </w:pPr>
      <w:r w:rsidRPr="00F2714F">
        <w:rPr>
          <w:spacing w:val="-3"/>
        </w:rPr>
        <w:t xml:space="preserve">Section </w:t>
      </w:r>
      <w:r w:rsidRPr="00F2714F">
        <w:t>23 05 13</w:t>
      </w:r>
      <w:r w:rsidRPr="00F2714F">
        <w:noBreakHyphen/>
        <w:t xml:space="preserve"> Motors</w:t>
      </w:r>
    </w:p>
    <w:p w:rsidR="00DC082C" w:rsidRPr="00F2714F" w:rsidRDefault="00DC082C" w:rsidP="00DC082C">
      <w:pPr>
        <w:pStyle w:val="PR1"/>
      </w:pPr>
      <w:r w:rsidRPr="00F2714F">
        <w:rPr>
          <w:spacing w:val="-3"/>
        </w:rPr>
        <w:t xml:space="preserve">Section </w:t>
      </w:r>
      <w:r w:rsidRPr="00F2714F">
        <w:t xml:space="preserve">23 05 16 </w:t>
      </w:r>
      <w:r w:rsidRPr="00F2714F">
        <w:noBreakHyphen/>
        <w:t xml:space="preserve"> Expansion Compensation</w:t>
      </w:r>
    </w:p>
    <w:p w:rsidR="00DC082C" w:rsidRPr="00F2714F" w:rsidRDefault="00DC082C" w:rsidP="00DC082C">
      <w:pPr>
        <w:pStyle w:val="PR1"/>
      </w:pPr>
      <w:r w:rsidRPr="00F2714F">
        <w:rPr>
          <w:spacing w:val="-3"/>
        </w:rPr>
        <w:t xml:space="preserve">Section </w:t>
      </w:r>
      <w:r w:rsidRPr="00F2714F">
        <w:t xml:space="preserve">23 07 13 </w:t>
      </w:r>
      <w:r w:rsidRPr="00F2714F">
        <w:noBreakHyphen/>
        <w:t xml:space="preserve"> Ductwork Insulation</w:t>
      </w:r>
    </w:p>
    <w:p w:rsidR="00DC082C" w:rsidRDefault="00DC082C" w:rsidP="00DC082C">
      <w:pPr>
        <w:pStyle w:val="PR1"/>
      </w:pPr>
      <w:r>
        <w:t>Section 23 29 23 – Variable Frequency Drives</w:t>
      </w:r>
    </w:p>
    <w:p w:rsidR="00DC082C" w:rsidRPr="00F2714F" w:rsidRDefault="00DC082C" w:rsidP="00DC082C">
      <w:pPr>
        <w:pStyle w:val="PR1"/>
      </w:pPr>
      <w:r w:rsidRPr="00F2714F">
        <w:rPr>
          <w:spacing w:val="-3"/>
        </w:rPr>
        <w:t xml:space="preserve">Section </w:t>
      </w:r>
      <w:r w:rsidRPr="00F2714F">
        <w:t xml:space="preserve">23 31 00 </w:t>
      </w:r>
      <w:r w:rsidRPr="00F2714F">
        <w:noBreakHyphen/>
        <w:t xml:space="preserve"> Ductwork</w:t>
      </w:r>
    </w:p>
    <w:p w:rsidR="00DC082C" w:rsidRPr="00F2714F" w:rsidRDefault="00DC082C" w:rsidP="00DC082C">
      <w:pPr>
        <w:pStyle w:val="PR1"/>
      </w:pPr>
      <w:r w:rsidRPr="00F2714F">
        <w:rPr>
          <w:spacing w:val="-3"/>
        </w:rPr>
        <w:t xml:space="preserve">Section </w:t>
      </w:r>
      <w:r w:rsidRPr="00F2714F">
        <w:t xml:space="preserve">23 33 00 </w:t>
      </w:r>
      <w:r w:rsidRPr="00F2714F">
        <w:noBreakHyphen/>
        <w:t xml:space="preserve"> Ductwork Accessories:  Flexible Duct Connections</w:t>
      </w:r>
    </w:p>
    <w:p w:rsidR="00DC082C" w:rsidRPr="00F2714F" w:rsidRDefault="00DC082C" w:rsidP="00DC082C">
      <w:pPr>
        <w:pStyle w:val="PR1"/>
      </w:pPr>
      <w:r w:rsidRPr="00F2714F">
        <w:rPr>
          <w:spacing w:val="-3"/>
        </w:rPr>
        <w:t xml:space="preserve">Section </w:t>
      </w:r>
      <w:r w:rsidRPr="00F2714F">
        <w:t xml:space="preserve">23 34 16 </w:t>
      </w:r>
      <w:r w:rsidRPr="00F2714F">
        <w:noBreakHyphen/>
        <w:t xml:space="preserve"> Fans</w:t>
      </w:r>
    </w:p>
    <w:p w:rsidR="00DC082C" w:rsidRPr="00F2714F" w:rsidRDefault="00DC082C" w:rsidP="00DC082C">
      <w:pPr>
        <w:pStyle w:val="PR1"/>
      </w:pPr>
      <w:r w:rsidRPr="00F2714F">
        <w:rPr>
          <w:spacing w:val="-3"/>
        </w:rPr>
        <w:lastRenderedPageBreak/>
        <w:t xml:space="preserve">Section </w:t>
      </w:r>
      <w:r w:rsidRPr="00F2714F">
        <w:t xml:space="preserve">23 41 00 </w:t>
      </w:r>
      <w:r w:rsidRPr="00F2714F">
        <w:noBreakHyphen/>
        <w:t xml:space="preserve"> Filters</w:t>
      </w:r>
    </w:p>
    <w:p w:rsidR="00DC082C" w:rsidRPr="00F2714F" w:rsidRDefault="00DC082C" w:rsidP="00DC082C">
      <w:pPr>
        <w:pStyle w:val="PR1"/>
      </w:pPr>
      <w:r w:rsidRPr="00F2714F">
        <w:rPr>
          <w:spacing w:val="-3"/>
        </w:rPr>
        <w:t xml:space="preserve">Section </w:t>
      </w:r>
      <w:r w:rsidRPr="00F2714F">
        <w:t xml:space="preserve">23 82 16 </w:t>
      </w:r>
      <w:r w:rsidRPr="00F2714F">
        <w:noBreakHyphen/>
        <w:t xml:space="preserve"> Air Coils</w:t>
      </w:r>
    </w:p>
    <w:p w:rsidR="00DC082C" w:rsidRPr="00F2714F" w:rsidRDefault="00DC082C" w:rsidP="00DC082C">
      <w:pPr>
        <w:pStyle w:val="PR1"/>
      </w:pPr>
      <w:r w:rsidRPr="00F2714F">
        <w:rPr>
          <w:spacing w:val="-3"/>
        </w:rPr>
        <w:t xml:space="preserve">Section </w:t>
      </w:r>
      <w:r w:rsidRPr="00F2714F">
        <w:t xml:space="preserve">23 84 13 </w:t>
      </w:r>
      <w:r w:rsidRPr="00F2714F">
        <w:noBreakHyphen/>
        <w:t xml:space="preserve"> Steam Grid Humidifier</w:t>
      </w:r>
    </w:p>
    <w:p w:rsidR="00DC082C" w:rsidRPr="00F2714F" w:rsidRDefault="00DC082C" w:rsidP="00DC082C">
      <w:pPr>
        <w:pStyle w:val="PR1"/>
      </w:pPr>
      <w:r w:rsidRPr="00F2714F">
        <w:rPr>
          <w:szCs w:val="24"/>
        </w:rPr>
        <w:t>Section</w:t>
      </w:r>
      <w:r w:rsidRPr="00F2714F">
        <w:t xml:space="preserve"> 26 05 19 </w:t>
      </w:r>
      <w:r w:rsidRPr="00F2714F">
        <w:noBreakHyphen/>
        <w:t xml:space="preserve"> Cable, Wire and Connectors, 600 Volt</w:t>
      </w:r>
    </w:p>
    <w:p w:rsidR="00DC082C" w:rsidRPr="00F2714F" w:rsidRDefault="00DC082C" w:rsidP="00DC082C">
      <w:pPr>
        <w:pStyle w:val="PR1"/>
      </w:pPr>
      <w:r w:rsidRPr="00F2714F">
        <w:t xml:space="preserve">Section 26 27 26 </w:t>
      </w:r>
      <w:r w:rsidRPr="00F2714F">
        <w:noBreakHyphen/>
        <w:t xml:space="preserve"> Wiring Devices and Floor Boxes</w:t>
      </w:r>
    </w:p>
    <w:p w:rsidR="00DC082C" w:rsidRPr="00F2714F" w:rsidRDefault="00DC082C" w:rsidP="007F6D4C">
      <w:pPr>
        <w:pStyle w:val="ART"/>
      </w:pPr>
      <w:r w:rsidRPr="00F2714F">
        <w:t>REFERENCES</w:t>
      </w:r>
    </w:p>
    <w:p w:rsidR="00274D0A" w:rsidRPr="00F2714F" w:rsidRDefault="00274D0A" w:rsidP="00274D0A">
      <w:pPr>
        <w:pStyle w:val="PR1"/>
      </w:pPr>
      <w:r w:rsidRPr="00F2714F">
        <w:t xml:space="preserve">AFBMA 9 </w:t>
      </w:r>
      <w:r w:rsidRPr="00F2714F">
        <w:noBreakHyphen/>
        <w:t xml:space="preserve"> Load Ratings and Fatigue Life for Ball Bearings</w:t>
      </w:r>
    </w:p>
    <w:p w:rsidR="00274D0A" w:rsidRPr="00F2714F" w:rsidRDefault="00274D0A" w:rsidP="00274D0A">
      <w:pPr>
        <w:pStyle w:val="PR1"/>
      </w:pPr>
      <w:r w:rsidRPr="00F2714F">
        <w:t xml:space="preserve">AFBMA 11 </w:t>
      </w:r>
      <w:r w:rsidRPr="00F2714F">
        <w:noBreakHyphen/>
        <w:t xml:space="preserve"> Load Ratings and Fatigue Life for Roller Bearings</w:t>
      </w:r>
    </w:p>
    <w:p w:rsidR="00EA7D51" w:rsidRDefault="00A627C9">
      <w:pPr>
        <w:pStyle w:val="PR1"/>
      </w:pPr>
      <w:r>
        <w:t xml:space="preserve">AMCA 99 – Standards Handbook. </w:t>
      </w:r>
    </w:p>
    <w:p w:rsidR="00EA7D51" w:rsidRDefault="00A627C9">
      <w:pPr>
        <w:pStyle w:val="PR1"/>
      </w:pPr>
      <w:r>
        <w:t xml:space="preserve">AMCA 210 – Laboratory Methods of Testing Fans for Rating Purposes. </w:t>
      </w:r>
    </w:p>
    <w:p w:rsidR="00EA7D51" w:rsidRDefault="00A627C9">
      <w:pPr>
        <w:pStyle w:val="PR1"/>
      </w:pPr>
      <w:r>
        <w:t xml:space="preserve">AMCA 300 – Test Code for Sound Rating Air Moving Devices. </w:t>
      </w:r>
    </w:p>
    <w:p w:rsidR="00EA7D51" w:rsidRDefault="00A627C9">
      <w:pPr>
        <w:pStyle w:val="PR1"/>
      </w:pPr>
      <w:r>
        <w:t xml:space="preserve">AMCA 301 – Method of Publishing Sound Ratings for Air Moving Devices. </w:t>
      </w:r>
    </w:p>
    <w:p w:rsidR="00EA7D51" w:rsidRDefault="00A627C9">
      <w:pPr>
        <w:pStyle w:val="PR1"/>
      </w:pPr>
      <w:r>
        <w:t>AMCA 500 – Test Methods for Louver, Dampers, and Shutters.</w:t>
      </w:r>
    </w:p>
    <w:p w:rsidR="00EA7D51" w:rsidRDefault="00A627C9">
      <w:pPr>
        <w:pStyle w:val="PR1"/>
      </w:pPr>
      <w:r>
        <w:t>ARI 260 – Sound Rating of Ducted Air Moving and Conditioning Equipment</w:t>
      </w:r>
    </w:p>
    <w:p w:rsidR="00EA7D51" w:rsidRDefault="00A627C9">
      <w:pPr>
        <w:pStyle w:val="PR1"/>
      </w:pPr>
      <w:r>
        <w:t xml:space="preserve">ARI 410 – Forced Circulation Air Cooling and Air Heating Coils. </w:t>
      </w:r>
    </w:p>
    <w:p w:rsidR="00EA7D51" w:rsidRDefault="00A627C9">
      <w:pPr>
        <w:pStyle w:val="PR1"/>
      </w:pPr>
      <w:r>
        <w:t xml:space="preserve">ARI 430 – Standard for Central Station Air Handling Units. </w:t>
      </w:r>
    </w:p>
    <w:p w:rsidR="00EA7D51" w:rsidRDefault="00A627C9">
      <w:pPr>
        <w:pStyle w:val="PR1"/>
      </w:pPr>
      <w:r>
        <w:t>ARI 435 – Application for Central Station Air-Handling Units.</w:t>
      </w:r>
    </w:p>
    <w:p w:rsidR="00EA7D51" w:rsidRDefault="00A627C9">
      <w:pPr>
        <w:pStyle w:val="PR1"/>
      </w:pPr>
      <w:r>
        <w:t xml:space="preserve">ARI 610 – Central System Humidifiers. </w:t>
      </w:r>
    </w:p>
    <w:p w:rsidR="00EA7D51" w:rsidRDefault="00A627C9">
      <w:pPr>
        <w:pStyle w:val="PR1"/>
      </w:pPr>
      <w:r>
        <w:t xml:space="preserve">NEMA MG1 – Motors and Generators. </w:t>
      </w:r>
    </w:p>
    <w:p w:rsidR="00EA7D51" w:rsidRDefault="00A627C9">
      <w:pPr>
        <w:pStyle w:val="PR1"/>
      </w:pPr>
      <w:r>
        <w:t xml:space="preserve">NFPA 70 – National Electrical Code. </w:t>
      </w:r>
    </w:p>
    <w:p w:rsidR="00EA7D51" w:rsidRDefault="00A627C9">
      <w:pPr>
        <w:pStyle w:val="PR1"/>
      </w:pPr>
      <w:r>
        <w:t>NFPA 90A – Standard for the Installation of Air-Conditioning and Ventilating Systems.</w:t>
      </w:r>
    </w:p>
    <w:p w:rsidR="00EA7D51" w:rsidRDefault="00A627C9">
      <w:pPr>
        <w:pStyle w:val="PR1"/>
      </w:pPr>
      <w:r>
        <w:t xml:space="preserve"> NFPA 262 – Standard Method of Test for Flame Travel and Smoke of Wires and Cables for use in Air-Handling Spaces.</w:t>
      </w:r>
    </w:p>
    <w:p w:rsidR="00EA7D51" w:rsidRDefault="00A627C9">
      <w:pPr>
        <w:pStyle w:val="PR1"/>
      </w:pPr>
      <w:r>
        <w:t xml:space="preserve">SMACNA – HVAC Duct Construction Standards   Metal and Flexible. </w:t>
      </w:r>
    </w:p>
    <w:p w:rsidR="00EA7D51" w:rsidRDefault="00A627C9">
      <w:pPr>
        <w:pStyle w:val="PR1"/>
      </w:pPr>
      <w:r>
        <w:t>UL 900 – Test Performance of Air Filter Units.</w:t>
      </w:r>
    </w:p>
    <w:p w:rsidR="00EA7D51" w:rsidRDefault="00A627C9">
      <w:pPr>
        <w:pStyle w:val="PR1"/>
      </w:pPr>
      <w:r>
        <w:t>ANSI/ASHRAE/IESNA Standard 90.1 – Energy Standard for Buildings Except Low-Rise Residential Buildings.</w:t>
      </w:r>
    </w:p>
    <w:p w:rsidR="00DC082C" w:rsidRPr="00F2714F" w:rsidRDefault="00DC082C" w:rsidP="007F6D4C">
      <w:pPr>
        <w:pStyle w:val="ART"/>
      </w:pPr>
      <w:r w:rsidRPr="00F2714F">
        <w:t>SUBMITTALS</w:t>
      </w:r>
    </w:p>
    <w:p w:rsidR="00DC082C" w:rsidRDefault="00DC082C" w:rsidP="00F15B43">
      <w:pPr>
        <w:pStyle w:val="PR1"/>
      </w:pPr>
      <w:r w:rsidRPr="00F2714F">
        <w:t>Submit under provisions of Section 23 00 00.</w:t>
      </w:r>
    </w:p>
    <w:p w:rsidR="00DC082C" w:rsidRPr="00F2714F" w:rsidRDefault="00DC082C" w:rsidP="00F15B43">
      <w:pPr>
        <w:pStyle w:val="PR1"/>
      </w:pPr>
      <w:r w:rsidRPr="00F2714F">
        <w:lastRenderedPageBreak/>
        <w:t>Include with the initial submittal a letter signed by the manufacturer’s national sales manager (or any corporate officer) and the production manager, acknowledging that this equipment is intended for a U</w:t>
      </w:r>
      <w:r w:rsidR="004453E3">
        <w:t>THealth Houston</w:t>
      </w:r>
      <w:r w:rsidRPr="00F2714F">
        <w:t xml:space="preserve"> facility and that all specification requirements shall be complied with.  Submit copy of letter to</w:t>
      </w:r>
      <w:r w:rsidR="004453E3">
        <w:t xml:space="preserve"> Owner/E</w:t>
      </w:r>
      <w:r w:rsidRPr="00F2714F">
        <w:t>ngineer.</w:t>
      </w:r>
    </w:p>
    <w:p w:rsidR="00DC082C" w:rsidRPr="00F2714F" w:rsidRDefault="00DC082C" w:rsidP="00F15B43">
      <w:pPr>
        <w:pStyle w:val="PR1"/>
      </w:pPr>
      <w:r w:rsidRPr="00F2714F">
        <w:t>Shop Drawings:  Indicate assembly, unit dimensions, weight loading, required clearances, construction details, field connection details, electrical characteristics, connection requirements, and.</w:t>
      </w:r>
    </w:p>
    <w:p w:rsidR="00EF7D90" w:rsidRDefault="00EF7D90" w:rsidP="00EF7D90">
      <w:pPr>
        <w:pStyle w:val="PR1"/>
      </w:pPr>
      <w:r>
        <w:t xml:space="preserve">Product Data and Record Documents: </w:t>
      </w:r>
    </w:p>
    <w:p w:rsidR="00EF7D90" w:rsidRDefault="00EF7D90" w:rsidP="00EF7D90">
      <w:pPr>
        <w:pStyle w:val="PR2"/>
      </w:pPr>
      <w:r>
        <w:t>Provide literature that indicates dimensions, weights, capacities, ratings, fan performance, gages and finishes of materials, electrical characteristics and connection requirements.  Refer to detailed list of submittal data in this Section.</w:t>
      </w:r>
    </w:p>
    <w:p w:rsidR="00EF7D90" w:rsidRDefault="00EF7D90" w:rsidP="00EF7D90">
      <w:pPr>
        <w:pStyle w:val="PR2"/>
      </w:pPr>
      <w:r>
        <w:t>Provide data of filter media, filter performance data, filter assembly, and filter frames as tested and certified per ASHRAE 52.2 and UL-900 class 1.</w:t>
      </w:r>
    </w:p>
    <w:p w:rsidR="00EF7D90" w:rsidRDefault="00EF7D90" w:rsidP="00EF7D90">
      <w:pPr>
        <w:pStyle w:val="PR2"/>
      </w:pPr>
      <w:r>
        <w:t xml:space="preserve">Provide fan curves with specified operating point clearly plotted, as tested and certified per AMCA standards (refer to fan array section for AMCA requirements on fan arrays). Ratings to include system effects inside the air handling units. Bare fan ratings will not satisfy this requirement, but shall be submitted for comparison purposes. All fan data shall be generated from specified testing. </w:t>
      </w:r>
    </w:p>
    <w:p w:rsidR="00EF7D90" w:rsidRDefault="00EF7D90" w:rsidP="00EF7D90">
      <w:pPr>
        <w:pStyle w:val="PR2"/>
      </w:pPr>
      <w:r>
        <w:t xml:space="preserve">Submit sound power level data for both fan outlet and casing radiation at rated capacity, as tested and certified per AMCA and ARI 260 standards. All fan data shall be generated from specified testing. </w:t>
      </w:r>
    </w:p>
    <w:p w:rsidR="00EF7D90" w:rsidRDefault="00EF7D90" w:rsidP="00EF7D90">
      <w:pPr>
        <w:pStyle w:val="PR2"/>
      </w:pPr>
      <w:r>
        <w:t>Provide data on all coils as tested and certified per ARI standards.</w:t>
      </w:r>
    </w:p>
    <w:p w:rsidR="00EF7D90" w:rsidRDefault="00EF7D90" w:rsidP="00EF7D90">
      <w:pPr>
        <w:pStyle w:val="PR2"/>
      </w:pPr>
      <w:r>
        <w:t xml:space="preserve">Submit electrical requirements for power supply wiring including wiring diagrams for interlock and control wiring, clearly indicating factory installed and field installed wiring. </w:t>
      </w:r>
    </w:p>
    <w:p w:rsidR="00EF7D90" w:rsidRDefault="00EF7D90" w:rsidP="00EF7D90">
      <w:pPr>
        <w:pStyle w:val="PR2"/>
      </w:pPr>
      <w:r>
        <w:t>All electrical power, lighting, control, sensor, and pressure taps, and TAB access ports are to be noted on the submittal Drawings. Wiring shall have smoke and flammability of 25/50 or better per test method of NFPA 262.  Note that the liquid tight flexible metal conduit connections to the fan motor are exempt from this portion of the specification.</w:t>
      </w:r>
    </w:p>
    <w:p w:rsidR="00EF7D90" w:rsidRDefault="00EF7D90" w:rsidP="00EF7D90">
      <w:pPr>
        <w:pStyle w:val="PR2"/>
      </w:pPr>
      <w:r>
        <w:t>Note each deviation and reason for the deviation on the shop drawing submittal.</w:t>
      </w:r>
    </w:p>
    <w:p w:rsidR="00EF7D90" w:rsidRDefault="00EF7D90" w:rsidP="00EF7D90">
      <w:pPr>
        <w:pStyle w:val="PR1"/>
      </w:pPr>
      <w:r>
        <w:t xml:space="preserve">Operation and Maintenance Data: </w:t>
      </w:r>
    </w:p>
    <w:p w:rsidR="00EF7D90" w:rsidRDefault="00EF7D90" w:rsidP="00EF7D90">
      <w:pPr>
        <w:pStyle w:val="PR2"/>
      </w:pPr>
      <w:r>
        <w:t>Include instructions for lubrication, filter replacement, motor and drive replacement, spare parts lists, and wiring diagrams.</w:t>
      </w:r>
    </w:p>
    <w:p w:rsidR="00EF7D90" w:rsidRDefault="00EF7D90" w:rsidP="00EF7D90">
      <w:pPr>
        <w:pStyle w:val="PR2"/>
      </w:pPr>
      <w:r>
        <w:t xml:space="preserve">Provide Operating and Maintenance (O&amp;M) Manuals for air handling units. </w:t>
      </w:r>
    </w:p>
    <w:p w:rsidR="00EF7D90" w:rsidRDefault="00EF7D90" w:rsidP="00EF7D90">
      <w:pPr>
        <w:pStyle w:val="PR2"/>
      </w:pPr>
      <w:r>
        <w:t xml:space="preserve">Manufacturer's Instructions:  Provide Start-up information and maintenance required prior to Start-up. Coordinate with Division 01, 20, and 26 Commissioning Specifications. </w:t>
      </w:r>
    </w:p>
    <w:p w:rsidR="00DC082C" w:rsidRPr="00F2714F" w:rsidRDefault="00DC082C" w:rsidP="007F6D4C">
      <w:pPr>
        <w:pStyle w:val="ART"/>
      </w:pPr>
      <w:r w:rsidRPr="00F2714F">
        <w:t>QUALIFICATIONS</w:t>
      </w:r>
    </w:p>
    <w:p w:rsidR="00DC082C" w:rsidRPr="00F2714F" w:rsidRDefault="00DC082C" w:rsidP="00A57106">
      <w:pPr>
        <w:pStyle w:val="PR1"/>
      </w:pPr>
      <w:r w:rsidRPr="00F2714F">
        <w:t xml:space="preserve">Manufacturer:  Company specializing in manufacturing the </w:t>
      </w:r>
      <w:r>
        <w:t>p</w:t>
      </w:r>
      <w:r w:rsidRPr="00F2714F">
        <w:t>roducts specified in this section with minimum three years documented experience, who issues complete catalog data on total product.</w:t>
      </w:r>
    </w:p>
    <w:p w:rsidR="00DC082C" w:rsidRPr="00F2714F" w:rsidRDefault="00DC082C" w:rsidP="007F6D4C">
      <w:pPr>
        <w:pStyle w:val="ART"/>
      </w:pPr>
      <w:r w:rsidRPr="00F2714F">
        <w:t xml:space="preserve">DELIVERY, STORAGE, </w:t>
      </w:r>
      <w:smartTag w:uri="urn:schemas-microsoft-com:office:smarttags" w:element="stockticker">
        <w:r w:rsidRPr="00F2714F">
          <w:t>AND</w:t>
        </w:r>
      </w:smartTag>
      <w:r w:rsidRPr="00F2714F">
        <w:t xml:space="preserve"> HANDLING</w:t>
      </w:r>
    </w:p>
    <w:p w:rsidR="00DC082C" w:rsidRPr="00F2714F" w:rsidRDefault="00DC082C" w:rsidP="00A57106">
      <w:pPr>
        <w:pStyle w:val="PR1"/>
      </w:pPr>
      <w:r w:rsidRPr="00F2714F">
        <w:t>Deliver, store, protect and handle products to site under provisions of Section 23 00 00.</w:t>
      </w:r>
    </w:p>
    <w:p w:rsidR="00DC082C" w:rsidRPr="00F2714F" w:rsidRDefault="00DC082C" w:rsidP="00A57106">
      <w:pPr>
        <w:pStyle w:val="PR1"/>
      </w:pPr>
      <w:r w:rsidRPr="00F2714F">
        <w:t>Accept products on site in factory</w:t>
      </w:r>
      <w:r>
        <w:t>-</w:t>
      </w:r>
      <w:r w:rsidRPr="00F2714F">
        <w:t>fabricated protective containers, with factory</w:t>
      </w:r>
      <w:r>
        <w:t>-</w:t>
      </w:r>
      <w:r w:rsidRPr="00F2714F">
        <w:t>installed shipping skids and lifting lugs.  Inspect for damage.</w:t>
      </w:r>
    </w:p>
    <w:p w:rsidR="00DC082C" w:rsidRDefault="00DC082C" w:rsidP="00A57106">
      <w:pPr>
        <w:pStyle w:val="PR1"/>
      </w:pPr>
      <w:r w:rsidRPr="00F2714F">
        <w:lastRenderedPageBreak/>
        <w:t>Store in clean dry place and protect from weather and construction traffic.  Handle carefully to avoid damage to components, enclosures, and finish.</w:t>
      </w:r>
    </w:p>
    <w:p w:rsidR="00C32D83" w:rsidRDefault="00C32D83" w:rsidP="00C32D83">
      <w:pPr>
        <w:pStyle w:val="PR1"/>
      </w:pPr>
      <w:r>
        <w:t xml:space="preserve">Protect openings in casing and seal them with plastic wrap to keep out dirt and debris. Protect coils from entry of dirt and debris with pipe caps or plugs. </w:t>
      </w:r>
    </w:p>
    <w:p w:rsidR="00C32D83" w:rsidRPr="00F2714F" w:rsidRDefault="00C32D83" w:rsidP="00C32D83">
      <w:pPr>
        <w:pStyle w:val="PR1"/>
      </w:pPr>
      <w:r>
        <w:t>Air handling units are not to be used for storage of construction materials under any circumstance.</w:t>
      </w:r>
    </w:p>
    <w:p w:rsidR="00DC082C" w:rsidRPr="00F2714F" w:rsidRDefault="00DC082C" w:rsidP="007F6D4C">
      <w:pPr>
        <w:pStyle w:val="ART"/>
      </w:pPr>
      <w:r w:rsidRPr="00F2714F">
        <w:t>ENVIRONMENTAL REQUIREMENTS</w:t>
      </w:r>
    </w:p>
    <w:p w:rsidR="00DC082C" w:rsidRPr="00A627C9" w:rsidRDefault="00DC082C" w:rsidP="00A627C9">
      <w:pPr>
        <w:pStyle w:val="PR1"/>
        <w:rPr>
          <w:b/>
        </w:rPr>
      </w:pPr>
      <w:r w:rsidRPr="00F2714F">
        <w:t xml:space="preserve">Do not operate units for any purpose, temporary or permanent, until ductwork is clean, filters are in place, bearings lubricated, and fan has been </w:t>
      </w:r>
      <w:proofErr w:type="gramStart"/>
      <w:r w:rsidRPr="00F2714F">
        <w:t>test</w:t>
      </w:r>
      <w:proofErr w:type="gramEnd"/>
      <w:r w:rsidRPr="00F2714F">
        <w:t xml:space="preserve"> run under observation of the Owner’s </w:t>
      </w:r>
      <w:r w:rsidR="004453E3">
        <w:t>Representative</w:t>
      </w:r>
      <w:r w:rsidRPr="00F2714F">
        <w:t>.</w:t>
      </w:r>
      <w:r w:rsidRPr="00F2714F">
        <w:rPr>
          <w:b/>
        </w:rPr>
        <w:t xml:space="preserve"> </w:t>
      </w:r>
    </w:p>
    <w:p w:rsidR="00DC082C" w:rsidRPr="00F2714F" w:rsidRDefault="00DC082C" w:rsidP="007F6D4C">
      <w:pPr>
        <w:pStyle w:val="ART"/>
      </w:pPr>
      <w:r w:rsidRPr="00F2714F">
        <w:t>EXTRA MATERIALS</w:t>
      </w:r>
    </w:p>
    <w:p w:rsidR="00DC082C" w:rsidRPr="00F2714F" w:rsidRDefault="00DC082C" w:rsidP="00A627C9">
      <w:pPr>
        <w:pStyle w:val="PR1"/>
      </w:pPr>
      <w:r w:rsidRPr="00F2714F">
        <w:t>Furnish under provisions of Section 23 00 00.</w:t>
      </w:r>
    </w:p>
    <w:p w:rsidR="00DC082C" w:rsidRPr="00F2714F" w:rsidRDefault="00DC082C" w:rsidP="00A627C9">
      <w:pPr>
        <w:pStyle w:val="PR1"/>
      </w:pPr>
      <w:r w:rsidRPr="00F2714F">
        <w:t>Provide two sets of belts and three sets of filters</w:t>
      </w:r>
      <w:r w:rsidRPr="00F2714F" w:rsidDel="00104318">
        <w:t xml:space="preserve"> </w:t>
      </w:r>
      <w:r w:rsidRPr="00F2714F">
        <w:t>for each unit</w:t>
      </w:r>
      <w:r>
        <w:t xml:space="preserve">.  </w:t>
      </w:r>
      <w:r w:rsidRPr="00F2714F">
        <w:t xml:space="preserve">One set of filters is to be installed when unit is started up, and shall be protected from construction debris with additional media either at the first bank of filters, or covering each air intake (outside air and return air).  The second set of filters is to be installed when test and balance activities begin.  At substantial completion, </w:t>
      </w:r>
      <w:r w:rsidR="004453E3">
        <w:t>Construction Inspector/PM</w:t>
      </w:r>
      <w:r w:rsidRPr="00F2714F">
        <w:t xml:space="preserve"> shall inspect filters to determine if the third set should be installed or delivered to campus operations personnel.  [____________________].  Tag to identify associated unit.</w:t>
      </w:r>
    </w:p>
    <w:p w:rsidR="00DC082C" w:rsidRPr="00F2714F" w:rsidRDefault="00DC082C" w:rsidP="007F6D4C">
      <w:pPr>
        <w:pStyle w:val="ART"/>
      </w:pPr>
      <w:r w:rsidRPr="00F2714F">
        <w:t>SCHEDULES ON DRAWINGS:</w:t>
      </w:r>
    </w:p>
    <w:p w:rsidR="00632B34" w:rsidRDefault="00DC082C" w:rsidP="008D04CA">
      <w:pPr>
        <w:pStyle w:val="PR1"/>
      </w:pPr>
      <w:r w:rsidRPr="00F2714F">
        <w:t xml:space="preserve">In general, all capacities of equipment, and motor and starter characteristics are shown in schedules on the </w:t>
      </w:r>
      <w:r>
        <w:t>d</w:t>
      </w:r>
      <w:r w:rsidRPr="00F2714F">
        <w:t xml:space="preserve">rawings.  Reference shall be made to the schedules for such information.  The capacities shown are minimum capacities. </w:t>
      </w:r>
      <w:r w:rsidR="00E86FDA">
        <w:t xml:space="preserve">Fan motor horsepower (unless noted otherwise) is maximum horsepower. Fan brake horsepower cannot be exceeded per scheduled maximum BHP. </w:t>
      </w:r>
      <w:r w:rsidRPr="00F2714F">
        <w:t xml:space="preserve">Variations in the capacities of the scheduled equipment supplied under this contract will be permitted only with the written direction of the owner. </w:t>
      </w:r>
    </w:p>
    <w:p w:rsidR="00EA4168" w:rsidRDefault="00DC082C" w:rsidP="004016B9">
      <w:pPr>
        <w:pStyle w:val="PR1"/>
      </w:pPr>
      <w:r w:rsidRPr="00F2714F">
        <w:t xml:space="preserve">Where installation instructions are not included in these </w:t>
      </w:r>
      <w:r>
        <w:t>s</w:t>
      </w:r>
      <w:r w:rsidRPr="00F2714F">
        <w:t xml:space="preserve">pecifications or on the </w:t>
      </w:r>
      <w:r>
        <w:t>d</w:t>
      </w:r>
      <w:r w:rsidRPr="00F2714F">
        <w:t>rawings, the manufacturer's instructions shall be followed.</w:t>
      </w:r>
      <w:r w:rsidR="008D04CA">
        <w:t xml:space="preserve"> </w:t>
      </w:r>
    </w:p>
    <w:p w:rsidR="00EA4168" w:rsidRDefault="00B06E8B">
      <w:pPr>
        <w:pStyle w:val="PRT"/>
        <w:rPr>
          <w:b/>
        </w:rPr>
      </w:pPr>
      <w:r w:rsidRPr="00B06E8B">
        <w:rPr>
          <w:b/>
        </w:rPr>
        <w:t>PRODUCTS</w:t>
      </w:r>
    </w:p>
    <w:p w:rsidR="008D04CA" w:rsidRPr="00BB2115" w:rsidRDefault="00B06E8B" w:rsidP="007F6D4C">
      <w:pPr>
        <w:pStyle w:val="ART"/>
      </w:pPr>
      <w:r w:rsidRPr="00B06E8B">
        <w:t>MANUFACTURERS</w:t>
      </w:r>
    </w:p>
    <w:p w:rsidR="00EA4168" w:rsidRDefault="008D04CA">
      <w:pPr>
        <w:pStyle w:val="PR1"/>
      </w:pPr>
      <w:r>
        <w:t xml:space="preserve"> </w:t>
      </w:r>
      <w:r w:rsidR="00D45142">
        <w:t>Climate Craft</w:t>
      </w:r>
    </w:p>
    <w:p w:rsidR="00EA4168" w:rsidRDefault="008D04CA">
      <w:pPr>
        <w:pStyle w:val="PR1"/>
      </w:pPr>
      <w:r>
        <w:t>Haakon</w:t>
      </w:r>
    </w:p>
    <w:p w:rsidR="00EA4168" w:rsidRDefault="008D04CA">
      <w:pPr>
        <w:pStyle w:val="PR1"/>
      </w:pPr>
      <w:proofErr w:type="spellStart"/>
      <w:r>
        <w:t>Temtrol</w:t>
      </w:r>
      <w:proofErr w:type="spellEnd"/>
    </w:p>
    <w:p w:rsidR="00EA4168" w:rsidRDefault="008D04CA">
      <w:pPr>
        <w:pStyle w:val="PR1"/>
      </w:pPr>
      <w:r>
        <w:t>Air Enterprises</w:t>
      </w:r>
    </w:p>
    <w:p w:rsidR="00EA4168" w:rsidRDefault="008D04CA">
      <w:pPr>
        <w:pStyle w:val="PR1"/>
      </w:pPr>
      <w:r>
        <w:t>Energy Labs</w:t>
      </w:r>
    </w:p>
    <w:p w:rsidR="00BF7C89" w:rsidRDefault="00BF7C89">
      <w:pPr>
        <w:pStyle w:val="PR1"/>
      </w:pPr>
      <w:r>
        <w:t>Thermal Corporation</w:t>
      </w:r>
    </w:p>
    <w:p w:rsidR="00EA4168" w:rsidRDefault="008D04CA">
      <w:pPr>
        <w:pStyle w:val="PR1"/>
      </w:pPr>
      <w:r>
        <w:lastRenderedPageBreak/>
        <w:t xml:space="preserve">Substitutions:  Under provisions of Section 23 00 00.  The equipment as supplied by any of the acceptable manufacturers or an approved equal shall comply with all of the provisions of this specification. </w:t>
      </w:r>
    </w:p>
    <w:p w:rsidR="008D04CA" w:rsidRPr="00BB2115" w:rsidRDefault="00B06E8B" w:rsidP="007F6D4C">
      <w:pPr>
        <w:pStyle w:val="ART"/>
      </w:pPr>
      <w:r w:rsidRPr="00B06E8B">
        <w:t>GENERAL DESCRIPTION</w:t>
      </w:r>
    </w:p>
    <w:p w:rsidR="00EA4168" w:rsidRDefault="008D04CA">
      <w:pPr>
        <w:pStyle w:val="PR1"/>
      </w:pPr>
      <w:r>
        <w:t xml:space="preserve">Configuration:  Unit Configuration is indicated on the drawings and may vary from unit to unit.  </w:t>
      </w:r>
    </w:p>
    <w:p w:rsidR="00EA4168" w:rsidRDefault="008D04CA">
      <w:pPr>
        <w:pStyle w:val="PR1"/>
      </w:pPr>
      <w:r>
        <w:t>Performance Base:  Sea level conditions</w:t>
      </w:r>
    </w:p>
    <w:p w:rsidR="00EA4168" w:rsidRDefault="008D04CA">
      <w:pPr>
        <w:pStyle w:val="PR1"/>
      </w:pPr>
      <w:r>
        <w:t xml:space="preserve">Fabrication:  Conform to AMCA 99 and ARI 430 in the absence of direction in this specification. </w:t>
      </w:r>
    </w:p>
    <w:p w:rsidR="00EA4168" w:rsidRDefault="008D04CA">
      <w:pPr>
        <w:pStyle w:val="PR1"/>
      </w:pPr>
      <w:r>
        <w:t>Performance:  Refer to schedule in drawings.</w:t>
      </w:r>
    </w:p>
    <w:p w:rsidR="008D04CA" w:rsidRPr="00BB2115" w:rsidRDefault="00B06E8B" w:rsidP="007F6D4C">
      <w:pPr>
        <w:pStyle w:val="ART"/>
      </w:pPr>
      <w:r w:rsidRPr="00B06E8B">
        <w:t>AIR HANDLER CASING AND GENERAL CONSTRUCTION:</w:t>
      </w:r>
    </w:p>
    <w:p w:rsidR="00EA4168" w:rsidRDefault="008D04CA">
      <w:pPr>
        <w:pStyle w:val="PR1"/>
      </w:pPr>
      <w:r>
        <w:t>Unit casing exterior (walls and roof) shall be a minimum 18-gauge thickness galvanized steel insulated internally, throughout (double wall construction with no thru metal).  Internal insulation shall have an R-value of at least 10</w:t>
      </w:r>
      <w:r w:rsidR="007F14ED">
        <w:t>.</w:t>
      </w:r>
      <w:r>
        <w:t xml:space="preserve"> All internal insulation shall be protected with solid galvanized sheet metal, of a minimum of 20-gauge thickness (note that fan sections may be lined with a perforated metal liner if this is indicated elsewhere in the specifications or the contract drawings).  All sheet metal joints throughout the air handler, and between panelized sections, shall be gasketed with closed cell, soft rubber gaskets, fabricated from neoprene, EPDM, or other approved material.  Internal walls and roof outside shall be sealed such that there is no passage of air from inside the unit to the outer casing.</w:t>
      </w:r>
    </w:p>
    <w:p w:rsidR="007F14ED" w:rsidRPr="007F14ED" w:rsidRDefault="007F14ED" w:rsidP="007F14ED">
      <w:pPr>
        <w:rPr>
          <w:b/>
          <w:i/>
        </w:rPr>
      </w:pPr>
      <w:r>
        <w:rPr>
          <w:b/>
          <w:i/>
        </w:rPr>
        <w:t xml:space="preserve">NOTE TO SPECIFICATION WRITER: </w:t>
      </w:r>
      <w:r w:rsidR="004453E3">
        <w:rPr>
          <w:b/>
          <w:i/>
        </w:rPr>
        <w:t>OAHUs:</w:t>
      </w:r>
      <w:r>
        <w:rPr>
          <w:b/>
          <w:i/>
        </w:rPr>
        <w:t xml:space="preserve"> ALL SURFACES IN THE AIR STREAM FROM THE OUTSIDE AIR INTAKE TO THE COOLING COIL, INCLUDING BUT NOT LIMITED TO CASING, DAMPERS, FLOOR, AND FILTER FRAMES, SHALL BE 316L STAINLESS STEEL. EXCEPTION TO THIS REQUIREMENT IS THE PREHEAT COIL. MODIFY THIS SPECIFICATION TO SUIT.</w:t>
      </w:r>
    </w:p>
    <w:p w:rsidR="00EA4168" w:rsidRDefault="008D04CA">
      <w:pPr>
        <w:pStyle w:val="PR1"/>
      </w:pPr>
      <w:r>
        <w:t xml:space="preserve">Casing assembly shall be configured to eliminate all thru-metal in portions of the unit subject to below ambient temperatures.  Where fasteners are used in the assembly of the unit components, they shall not extend from the outside of the unit into the air stream. </w:t>
      </w:r>
    </w:p>
    <w:p w:rsidR="00EA4168" w:rsidRDefault="008D04CA">
      <w:pPr>
        <w:pStyle w:val="PR1"/>
      </w:pPr>
      <w:r>
        <w:t>Drain pan liners shall be constructed of No. 14-gauge 316-L stainless steel or heavier as standard with the manufacturer and shall be non-skid.  Drain pan shall extend past the cooling coil in the direction of airflow by a minimum of 18”.  Entire drain pan shall be insulated with R-8 rigid insulation.  Drain pans shall be sloped to the outside edge of the unit.  On units over six feet wide, slope to each side of the unit.  The insulation shall be installed and sealed as is appropriate for the equipment construction.</w:t>
      </w:r>
    </w:p>
    <w:p w:rsidR="00EA4168" w:rsidRDefault="008D04CA">
      <w:pPr>
        <w:pStyle w:val="PR1"/>
      </w:pPr>
      <w:r>
        <w:t>Unit shall have a complete perimeter channel base o</w:t>
      </w:r>
      <w:r w:rsidR="00480B94">
        <w:t>f at least 6" galvanized steel or 6” carbon steel with marine quality primer</w:t>
      </w:r>
      <w:r>
        <w:t>.  All floors shall be insulated with R-10 insulation with 14-gauge non-skid galvanized floor (or equivalent aluminum).  An 18-gauge galvanized sheet shall enclose and form a vapor barrier for the insulati</w:t>
      </w:r>
      <w:r w:rsidR="00480B94">
        <w:t>on on the bottom of the unit.</w:t>
      </w:r>
      <w:r>
        <w:t xml:space="preserve"> All points of contact between the floor, vapor barrier and structure shall be thermally isolated with gasketing of closed cell soft rubber or EPDM.</w:t>
      </w:r>
    </w:p>
    <w:p w:rsidR="00EA4168" w:rsidRDefault="008D04CA">
      <w:pPr>
        <w:pStyle w:val="PR1"/>
      </w:pPr>
      <w:r>
        <w:t xml:space="preserve">Access doors shall be provided to allow access upstream and downstream of the filter racks, the fan section, and coils.  Access doors shall be double wall, insulated the same as wall panels, and the opening framed with thermal break construction.  Door size shall be at least 18” wide (inside free and clear dimension) and full height of the panel (minus allowance for framing and panel support) up to 80” tall.  The construction of the access doors shall equal or exceed the quality and quantity of the air handler casing materials as specified herein.  Each door shall have a minimum of an 8-inch by 6-inch double-glazed view window, capable of withstanding the total developed </w:t>
      </w:r>
      <w:r>
        <w:lastRenderedPageBreak/>
        <w:t xml:space="preserve">pressure of the unit. The doors shall be hinged using either heavy-duty stainless butt hinges, or a continuous stainless steel piano hinge, extending along the entire edge of the door, except for a maximum of two inches at each end.  If butt hinges are used, provide two per door for up to 36” high doors and three per door for longer doors.  There shall be a minimum of two latches on doors longer than 18,” and three latches in doors over 36” long.  Latches shall be </w:t>
      </w:r>
      <w:proofErr w:type="spellStart"/>
      <w:r>
        <w:t>Ventlok</w:t>
      </w:r>
      <w:proofErr w:type="spellEnd"/>
      <w:r>
        <w:t xml:space="preserve"> 310, heavy-duty latch, or approved equal.  All access doors shall open against air pressure.</w:t>
      </w:r>
    </w:p>
    <w:p w:rsidR="00EA4168" w:rsidRDefault="008D04CA">
      <w:pPr>
        <w:pStyle w:val="PR2"/>
      </w:pPr>
      <w:r>
        <w:t>Access doors for the fan section must be large enough to allow removal of fan (s) without cutting the fan or base into pieces.</w:t>
      </w:r>
    </w:p>
    <w:p w:rsidR="00EA4168" w:rsidRDefault="008D04CA">
      <w:pPr>
        <w:pStyle w:val="PR1"/>
      </w:pPr>
      <w:r>
        <w:t>Coils in the air-handling units shall be individually removable and shall not be used to provide structural stability for the casing.  All coils shall be arranged for and piped to provide counterflow operation.  All coil frames shall be fabricated of 316 L stainless steel.  The coils shall be completely enclosed within the coil housing of the air unit casing.  All penetrations of the air handler casing shall be neatly sealed using a resilient sealant or tight fitting rubber grommet.    Stacked coils shall have intermediate drain pans extending no less than 12” in the direction of airflow with at least 1” rigid drain piping and pipe supports to main drain pan. Stacked coils shall be constructed with a blank off plate between upper and lower coils to eliminate coil bypass air from contacting intermediate drain pan.</w:t>
      </w:r>
    </w:p>
    <w:p w:rsidR="004D33D6" w:rsidRDefault="004D33D6" w:rsidP="004D33D6">
      <w:pPr>
        <w:pStyle w:val="PR1"/>
      </w:pPr>
      <w:r>
        <w:t xml:space="preserve">Panels shall be reinforced with sufficient internal bracing to prevent excessive deflection of the panels.  Maximum deflection of the unit casing shall be limited to L/250th of the largest overall panel dimension.  Refer to deflection testing </w:t>
      </w:r>
      <w:r w:rsidR="008F56A0">
        <w:t>requirements</w:t>
      </w:r>
      <w:r>
        <w:t xml:space="preserve"> in Section 3 of this specification. </w:t>
      </w:r>
    </w:p>
    <w:p w:rsidR="00EA4168" w:rsidRDefault="008D04CA">
      <w:pPr>
        <w:pStyle w:val="PR1"/>
      </w:pPr>
      <w:r>
        <w:t xml:space="preserve">Panel construction shall provide the following acoustical performance. </w:t>
      </w:r>
    </w:p>
    <w:p w:rsidR="00EA4168" w:rsidRDefault="008D04CA">
      <w:pPr>
        <w:pStyle w:val="PR2"/>
        <w:tabs>
          <w:tab w:val="clear" w:pos="1656"/>
          <w:tab w:val="num" w:pos="1440"/>
        </w:tabs>
        <w:ind w:left="1440"/>
      </w:pPr>
      <w:r>
        <w:t>Sound Transmission Loss (dB) per ASTM E-90 &amp; E-4130</w:t>
      </w:r>
    </w:p>
    <w:tbl>
      <w:tblPr>
        <w:tblStyle w:val="TableGrid"/>
        <w:tblW w:w="0" w:type="auto"/>
        <w:tblInd w:w="988" w:type="dxa"/>
        <w:tblLook w:val="04A0" w:firstRow="1" w:lastRow="0" w:firstColumn="1" w:lastColumn="0" w:noHBand="0" w:noVBand="1"/>
      </w:tblPr>
      <w:tblGrid>
        <w:gridCol w:w="1124"/>
        <w:gridCol w:w="1024"/>
        <w:gridCol w:w="1024"/>
        <w:gridCol w:w="1024"/>
        <w:gridCol w:w="1024"/>
        <w:gridCol w:w="1024"/>
        <w:gridCol w:w="1024"/>
        <w:gridCol w:w="1094"/>
      </w:tblGrid>
      <w:tr w:rsidR="008D04CA" w:rsidTr="00EA4168">
        <w:tc>
          <w:tcPr>
            <w:tcW w:w="1197" w:type="dxa"/>
          </w:tcPr>
          <w:p w:rsidR="008D04CA" w:rsidRDefault="008D04CA" w:rsidP="00EA4168">
            <w:pPr>
              <w:ind w:right="55"/>
              <w:rPr>
                <w:spacing w:val="-3"/>
                <w:sz w:val="24"/>
              </w:rPr>
            </w:pPr>
            <w:r w:rsidRPr="00F2714F">
              <w:rPr>
                <w:spacing w:val="-3"/>
              </w:rPr>
              <w:t>Octave</w:t>
            </w:r>
          </w:p>
        </w:tc>
        <w:tc>
          <w:tcPr>
            <w:tcW w:w="1197" w:type="dxa"/>
          </w:tcPr>
          <w:p w:rsidR="008D04CA" w:rsidRDefault="008D04CA" w:rsidP="00EA4168">
            <w:pPr>
              <w:ind w:right="55"/>
              <w:rPr>
                <w:spacing w:val="-3"/>
                <w:sz w:val="24"/>
              </w:rPr>
            </w:pPr>
            <w:r w:rsidRPr="00F2714F">
              <w:rPr>
                <w:spacing w:val="-3"/>
              </w:rPr>
              <w:t>2</w:t>
            </w:r>
          </w:p>
        </w:tc>
        <w:tc>
          <w:tcPr>
            <w:tcW w:w="1197" w:type="dxa"/>
          </w:tcPr>
          <w:p w:rsidR="008D04CA" w:rsidRDefault="008D04CA" w:rsidP="00EA4168">
            <w:pPr>
              <w:ind w:right="55"/>
              <w:rPr>
                <w:spacing w:val="-3"/>
                <w:sz w:val="24"/>
              </w:rPr>
            </w:pPr>
            <w:r w:rsidRPr="00F2714F">
              <w:rPr>
                <w:spacing w:val="-3"/>
              </w:rPr>
              <w:t>3</w:t>
            </w:r>
          </w:p>
        </w:tc>
        <w:tc>
          <w:tcPr>
            <w:tcW w:w="1197" w:type="dxa"/>
          </w:tcPr>
          <w:p w:rsidR="008D04CA" w:rsidRDefault="008D04CA" w:rsidP="00EA4168">
            <w:pPr>
              <w:ind w:right="55"/>
              <w:rPr>
                <w:spacing w:val="-3"/>
                <w:sz w:val="24"/>
              </w:rPr>
            </w:pPr>
            <w:r w:rsidRPr="00F2714F">
              <w:rPr>
                <w:spacing w:val="-3"/>
              </w:rPr>
              <w:t>4</w:t>
            </w:r>
          </w:p>
        </w:tc>
        <w:tc>
          <w:tcPr>
            <w:tcW w:w="1197" w:type="dxa"/>
          </w:tcPr>
          <w:p w:rsidR="008D04CA" w:rsidRDefault="008D04CA" w:rsidP="00EA4168">
            <w:pPr>
              <w:ind w:right="55"/>
              <w:rPr>
                <w:spacing w:val="-3"/>
                <w:sz w:val="24"/>
              </w:rPr>
            </w:pPr>
            <w:r w:rsidRPr="00F2714F">
              <w:rPr>
                <w:spacing w:val="-3"/>
              </w:rPr>
              <w:t>5</w:t>
            </w:r>
          </w:p>
        </w:tc>
        <w:tc>
          <w:tcPr>
            <w:tcW w:w="1197" w:type="dxa"/>
          </w:tcPr>
          <w:p w:rsidR="008D04CA" w:rsidRDefault="008D04CA" w:rsidP="00EA4168">
            <w:pPr>
              <w:ind w:right="55"/>
              <w:rPr>
                <w:spacing w:val="-3"/>
                <w:sz w:val="24"/>
              </w:rPr>
            </w:pPr>
            <w:r w:rsidRPr="00F2714F">
              <w:rPr>
                <w:spacing w:val="-3"/>
              </w:rPr>
              <w:t>6</w:t>
            </w:r>
          </w:p>
        </w:tc>
        <w:tc>
          <w:tcPr>
            <w:tcW w:w="1197" w:type="dxa"/>
          </w:tcPr>
          <w:p w:rsidR="008D04CA" w:rsidRDefault="008D04CA" w:rsidP="00EA4168">
            <w:pPr>
              <w:ind w:right="55"/>
              <w:rPr>
                <w:spacing w:val="-3"/>
                <w:sz w:val="24"/>
              </w:rPr>
            </w:pPr>
            <w:r w:rsidRPr="00F2714F">
              <w:rPr>
                <w:spacing w:val="-3"/>
              </w:rPr>
              <w:t>7</w:t>
            </w:r>
          </w:p>
        </w:tc>
        <w:tc>
          <w:tcPr>
            <w:tcW w:w="1197" w:type="dxa"/>
          </w:tcPr>
          <w:p w:rsidR="008D04CA" w:rsidRDefault="008D04CA" w:rsidP="00EA4168">
            <w:pPr>
              <w:ind w:right="55"/>
              <w:rPr>
                <w:spacing w:val="-3"/>
                <w:sz w:val="24"/>
              </w:rPr>
            </w:pPr>
            <w:smartTag w:uri="urn:schemas-microsoft-com:office:smarttags" w:element="stockticker">
              <w:r w:rsidRPr="00F2714F">
                <w:rPr>
                  <w:spacing w:val="-3"/>
                </w:rPr>
                <w:t>STC</w:t>
              </w:r>
            </w:smartTag>
            <w:r w:rsidRPr="00F2714F">
              <w:rPr>
                <w:spacing w:val="-3"/>
              </w:rPr>
              <w:t>+</w:t>
            </w:r>
          </w:p>
        </w:tc>
      </w:tr>
      <w:tr w:rsidR="008D04CA" w:rsidTr="00EA4168">
        <w:tc>
          <w:tcPr>
            <w:tcW w:w="1197" w:type="dxa"/>
          </w:tcPr>
          <w:p w:rsidR="008D04CA" w:rsidRDefault="008D04CA" w:rsidP="00EA4168">
            <w:pPr>
              <w:ind w:right="55"/>
              <w:rPr>
                <w:spacing w:val="-3"/>
                <w:sz w:val="24"/>
              </w:rPr>
            </w:pPr>
            <w:r w:rsidRPr="00F2714F">
              <w:rPr>
                <w:spacing w:val="-3"/>
              </w:rPr>
              <w:t>Coated Liner</w:t>
            </w:r>
          </w:p>
        </w:tc>
        <w:tc>
          <w:tcPr>
            <w:tcW w:w="1197" w:type="dxa"/>
          </w:tcPr>
          <w:p w:rsidR="008D04CA" w:rsidRDefault="008D04CA" w:rsidP="00EA4168">
            <w:pPr>
              <w:ind w:right="55"/>
              <w:rPr>
                <w:spacing w:val="-3"/>
                <w:sz w:val="24"/>
              </w:rPr>
            </w:pPr>
            <w:r w:rsidRPr="00F2714F">
              <w:rPr>
                <w:spacing w:val="-3"/>
              </w:rPr>
              <w:t>22</w:t>
            </w:r>
          </w:p>
        </w:tc>
        <w:tc>
          <w:tcPr>
            <w:tcW w:w="1197" w:type="dxa"/>
          </w:tcPr>
          <w:p w:rsidR="008D04CA" w:rsidRDefault="008D04CA" w:rsidP="00EA4168">
            <w:pPr>
              <w:ind w:right="55"/>
              <w:rPr>
                <w:spacing w:val="-3"/>
                <w:sz w:val="24"/>
              </w:rPr>
            </w:pPr>
            <w:r w:rsidRPr="00F2714F">
              <w:rPr>
                <w:spacing w:val="-3"/>
              </w:rPr>
              <w:t>26</w:t>
            </w:r>
          </w:p>
        </w:tc>
        <w:tc>
          <w:tcPr>
            <w:tcW w:w="1197" w:type="dxa"/>
          </w:tcPr>
          <w:p w:rsidR="008D04CA" w:rsidRDefault="008D04CA" w:rsidP="00EA4168">
            <w:pPr>
              <w:ind w:right="55"/>
              <w:rPr>
                <w:spacing w:val="-3"/>
                <w:sz w:val="24"/>
              </w:rPr>
            </w:pPr>
            <w:r w:rsidRPr="00F2714F">
              <w:rPr>
                <w:spacing w:val="-3"/>
              </w:rPr>
              <w:t>37</w:t>
            </w:r>
          </w:p>
        </w:tc>
        <w:tc>
          <w:tcPr>
            <w:tcW w:w="1197" w:type="dxa"/>
          </w:tcPr>
          <w:p w:rsidR="008D04CA" w:rsidRDefault="008D04CA" w:rsidP="00EA4168">
            <w:pPr>
              <w:ind w:right="55"/>
              <w:rPr>
                <w:spacing w:val="-3"/>
                <w:sz w:val="24"/>
              </w:rPr>
            </w:pPr>
            <w:r w:rsidRPr="00F2714F">
              <w:rPr>
                <w:spacing w:val="-3"/>
              </w:rPr>
              <w:t>44</w:t>
            </w:r>
          </w:p>
        </w:tc>
        <w:tc>
          <w:tcPr>
            <w:tcW w:w="1197" w:type="dxa"/>
          </w:tcPr>
          <w:p w:rsidR="008D04CA" w:rsidRDefault="008D04CA" w:rsidP="00EA4168">
            <w:pPr>
              <w:ind w:right="55"/>
              <w:rPr>
                <w:spacing w:val="-3"/>
                <w:sz w:val="24"/>
              </w:rPr>
            </w:pPr>
            <w:r w:rsidRPr="00F2714F">
              <w:rPr>
                <w:spacing w:val="-3"/>
              </w:rPr>
              <w:t>53</w:t>
            </w:r>
          </w:p>
        </w:tc>
        <w:tc>
          <w:tcPr>
            <w:tcW w:w="1197" w:type="dxa"/>
          </w:tcPr>
          <w:p w:rsidR="008D04CA" w:rsidRDefault="008D04CA" w:rsidP="00EA4168">
            <w:pPr>
              <w:ind w:right="55"/>
              <w:rPr>
                <w:spacing w:val="-3"/>
                <w:sz w:val="24"/>
              </w:rPr>
            </w:pPr>
            <w:r w:rsidRPr="00F2714F">
              <w:rPr>
                <w:spacing w:val="-3"/>
              </w:rPr>
              <w:t>55</w:t>
            </w:r>
          </w:p>
        </w:tc>
        <w:tc>
          <w:tcPr>
            <w:tcW w:w="1197" w:type="dxa"/>
          </w:tcPr>
          <w:p w:rsidR="008D04CA" w:rsidRDefault="008D04CA" w:rsidP="00EA4168">
            <w:pPr>
              <w:ind w:right="55"/>
              <w:rPr>
                <w:spacing w:val="-3"/>
                <w:sz w:val="24"/>
              </w:rPr>
            </w:pPr>
            <w:r w:rsidRPr="00F2714F">
              <w:rPr>
                <w:spacing w:val="-3"/>
              </w:rPr>
              <w:t>39</w:t>
            </w:r>
          </w:p>
        </w:tc>
      </w:tr>
      <w:tr w:rsidR="008D04CA" w:rsidTr="00EA4168">
        <w:tc>
          <w:tcPr>
            <w:tcW w:w="1197" w:type="dxa"/>
          </w:tcPr>
          <w:p w:rsidR="008D04CA" w:rsidRDefault="008D04CA" w:rsidP="00EA4168">
            <w:pPr>
              <w:ind w:right="55"/>
              <w:rPr>
                <w:spacing w:val="-3"/>
                <w:sz w:val="24"/>
              </w:rPr>
            </w:pPr>
            <w:r w:rsidRPr="00F2714F">
              <w:rPr>
                <w:spacing w:val="-3"/>
              </w:rPr>
              <w:t>Solid Liner</w:t>
            </w:r>
          </w:p>
        </w:tc>
        <w:tc>
          <w:tcPr>
            <w:tcW w:w="1197" w:type="dxa"/>
          </w:tcPr>
          <w:p w:rsidR="008D04CA" w:rsidRDefault="008D04CA" w:rsidP="00EA4168">
            <w:pPr>
              <w:ind w:right="55"/>
              <w:rPr>
                <w:spacing w:val="-3"/>
                <w:sz w:val="24"/>
              </w:rPr>
            </w:pPr>
            <w:r w:rsidRPr="00F2714F">
              <w:rPr>
                <w:spacing w:val="-3"/>
              </w:rPr>
              <w:t>22</w:t>
            </w:r>
          </w:p>
        </w:tc>
        <w:tc>
          <w:tcPr>
            <w:tcW w:w="1197" w:type="dxa"/>
          </w:tcPr>
          <w:p w:rsidR="008D04CA" w:rsidRDefault="008D04CA" w:rsidP="00EA4168">
            <w:pPr>
              <w:ind w:right="55"/>
              <w:rPr>
                <w:spacing w:val="-3"/>
                <w:sz w:val="24"/>
              </w:rPr>
            </w:pPr>
            <w:r w:rsidRPr="00F2714F">
              <w:rPr>
                <w:spacing w:val="-3"/>
              </w:rPr>
              <w:t>38</w:t>
            </w:r>
          </w:p>
        </w:tc>
        <w:tc>
          <w:tcPr>
            <w:tcW w:w="1197" w:type="dxa"/>
          </w:tcPr>
          <w:p w:rsidR="008D04CA" w:rsidRDefault="008D04CA" w:rsidP="00EA4168">
            <w:pPr>
              <w:ind w:right="55"/>
              <w:rPr>
                <w:spacing w:val="-3"/>
                <w:sz w:val="24"/>
              </w:rPr>
            </w:pPr>
            <w:r w:rsidRPr="00F2714F">
              <w:rPr>
                <w:spacing w:val="-3"/>
              </w:rPr>
              <w:t>49</w:t>
            </w:r>
          </w:p>
        </w:tc>
        <w:tc>
          <w:tcPr>
            <w:tcW w:w="1197" w:type="dxa"/>
          </w:tcPr>
          <w:p w:rsidR="008D04CA" w:rsidRDefault="008D04CA" w:rsidP="00EA4168">
            <w:pPr>
              <w:ind w:right="55"/>
              <w:rPr>
                <w:spacing w:val="-3"/>
                <w:sz w:val="24"/>
              </w:rPr>
            </w:pPr>
            <w:r w:rsidRPr="00F2714F">
              <w:rPr>
                <w:spacing w:val="-3"/>
              </w:rPr>
              <w:t>50</w:t>
            </w:r>
          </w:p>
        </w:tc>
        <w:tc>
          <w:tcPr>
            <w:tcW w:w="1197" w:type="dxa"/>
          </w:tcPr>
          <w:p w:rsidR="008D04CA" w:rsidRDefault="008D04CA" w:rsidP="00EA4168">
            <w:pPr>
              <w:ind w:right="55"/>
              <w:rPr>
                <w:spacing w:val="-3"/>
                <w:sz w:val="24"/>
              </w:rPr>
            </w:pPr>
            <w:r w:rsidRPr="00F2714F">
              <w:rPr>
                <w:spacing w:val="-3"/>
              </w:rPr>
              <w:t>57</w:t>
            </w:r>
          </w:p>
        </w:tc>
        <w:tc>
          <w:tcPr>
            <w:tcW w:w="1197" w:type="dxa"/>
          </w:tcPr>
          <w:p w:rsidR="008D04CA" w:rsidRDefault="008D04CA" w:rsidP="00EA4168">
            <w:pPr>
              <w:ind w:right="55"/>
              <w:rPr>
                <w:spacing w:val="-3"/>
                <w:sz w:val="24"/>
              </w:rPr>
            </w:pPr>
            <w:r w:rsidRPr="00F2714F">
              <w:rPr>
                <w:spacing w:val="-3"/>
              </w:rPr>
              <w:t>62</w:t>
            </w:r>
          </w:p>
        </w:tc>
        <w:tc>
          <w:tcPr>
            <w:tcW w:w="1197" w:type="dxa"/>
          </w:tcPr>
          <w:p w:rsidR="008D04CA" w:rsidRDefault="008D04CA" w:rsidP="00EA4168">
            <w:pPr>
              <w:ind w:right="55"/>
              <w:rPr>
                <w:spacing w:val="-3"/>
                <w:sz w:val="24"/>
              </w:rPr>
            </w:pPr>
            <w:r w:rsidRPr="00F2714F">
              <w:rPr>
                <w:spacing w:val="-3"/>
              </w:rPr>
              <w:t>42</w:t>
            </w:r>
          </w:p>
        </w:tc>
      </w:tr>
    </w:tbl>
    <w:p w:rsidR="008D04CA" w:rsidRPr="00F2714F" w:rsidRDefault="008D04CA" w:rsidP="008D04CA">
      <w:pPr>
        <w:tabs>
          <w:tab w:val="left" w:pos="1152"/>
        </w:tabs>
        <w:rPr>
          <w:spacing w:val="-3"/>
        </w:rPr>
      </w:pPr>
    </w:p>
    <w:p w:rsidR="00EA4168" w:rsidRDefault="00EA4168">
      <w:pPr>
        <w:pStyle w:val="PR2"/>
        <w:numPr>
          <w:ilvl w:val="0"/>
          <w:numId w:val="0"/>
        </w:numPr>
        <w:ind w:left="1440" w:hanging="576"/>
      </w:pPr>
    </w:p>
    <w:p w:rsidR="00EA4168" w:rsidRDefault="008D04CA">
      <w:pPr>
        <w:pStyle w:val="PR2"/>
        <w:rPr>
          <w:rFonts w:cs="Arial"/>
        </w:rPr>
      </w:pPr>
      <w:r w:rsidRPr="008D04CA">
        <w:rPr>
          <w:rFonts w:cs="Arial"/>
        </w:rPr>
        <w:t>Sound Absorption Coefficients per ASTM C-423 &amp; E-795</w:t>
      </w:r>
    </w:p>
    <w:tbl>
      <w:tblPr>
        <w:tblStyle w:val="TableGrid"/>
        <w:tblW w:w="0" w:type="auto"/>
        <w:tblInd w:w="988" w:type="dxa"/>
        <w:tblLook w:val="04A0" w:firstRow="1" w:lastRow="0" w:firstColumn="1" w:lastColumn="0" w:noHBand="0" w:noVBand="1"/>
      </w:tblPr>
      <w:tblGrid>
        <w:gridCol w:w="1107"/>
        <w:gridCol w:w="1015"/>
        <w:gridCol w:w="1015"/>
        <w:gridCol w:w="1042"/>
        <w:gridCol w:w="1042"/>
        <w:gridCol w:w="1042"/>
        <w:gridCol w:w="1015"/>
        <w:gridCol w:w="1084"/>
      </w:tblGrid>
      <w:tr w:rsidR="008D04CA" w:rsidRPr="008D04CA" w:rsidTr="00EA4168">
        <w:tc>
          <w:tcPr>
            <w:tcW w:w="1197" w:type="dxa"/>
          </w:tcPr>
          <w:p w:rsidR="008D04CA" w:rsidRPr="008D04CA" w:rsidRDefault="00B06E8B" w:rsidP="008D04CA">
            <w:pPr>
              <w:tabs>
                <w:tab w:val="left" w:pos="0"/>
                <w:tab w:val="left" w:pos="1152"/>
                <w:tab w:val="left" w:pos="2160"/>
                <w:tab w:val="left" w:pos="7200"/>
                <w:tab w:val="left" w:pos="8640"/>
                <w:tab w:val="left" w:pos="9360"/>
                <w:tab w:val="left" w:pos="10080"/>
              </w:tabs>
              <w:suppressAutoHyphens/>
              <w:ind w:right="-73"/>
              <w:rPr>
                <w:rFonts w:cs="Arial"/>
                <w:spacing w:val="-3"/>
              </w:rPr>
            </w:pPr>
            <w:r w:rsidRPr="00B06E8B">
              <w:rPr>
                <w:rFonts w:cs="Arial"/>
                <w:spacing w:val="-3"/>
              </w:rPr>
              <w:t>Octave</w:t>
            </w:r>
          </w:p>
        </w:tc>
        <w:tc>
          <w:tcPr>
            <w:tcW w:w="1197" w:type="dxa"/>
          </w:tcPr>
          <w:p w:rsidR="008D04CA" w:rsidRPr="008D04CA" w:rsidRDefault="00B06E8B" w:rsidP="008D04CA">
            <w:pPr>
              <w:tabs>
                <w:tab w:val="left" w:pos="0"/>
                <w:tab w:val="left" w:pos="1152"/>
                <w:tab w:val="left" w:pos="2160"/>
                <w:tab w:val="left" w:pos="7200"/>
                <w:tab w:val="left" w:pos="8640"/>
                <w:tab w:val="left" w:pos="9360"/>
                <w:tab w:val="left" w:pos="10080"/>
              </w:tabs>
              <w:suppressAutoHyphens/>
              <w:ind w:right="-73"/>
              <w:rPr>
                <w:rFonts w:cs="Arial"/>
                <w:spacing w:val="-3"/>
              </w:rPr>
            </w:pPr>
            <w:r w:rsidRPr="00B06E8B">
              <w:rPr>
                <w:rFonts w:cs="Arial"/>
                <w:spacing w:val="-3"/>
              </w:rPr>
              <w:t>2</w:t>
            </w:r>
          </w:p>
        </w:tc>
        <w:tc>
          <w:tcPr>
            <w:tcW w:w="1197" w:type="dxa"/>
          </w:tcPr>
          <w:p w:rsidR="008D04CA" w:rsidRPr="008D04CA" w:rsidRDefault="00B06E8B" w:rsidP="008D04CA">
            <w:pPr>
              <w:tabs>
                <w:tab w:val="left" w:pos="0"/>
                <w:tab w:val="left" w:pos="1152"/>
                <w:tab w:val="left" w:pos="2160"/>
                <w:tab w:val="left" w:pos="7200"/>
                <w:tab w:val="left" w:pos="8640"/>
                <w:tab w:val="left" w:pos="9360"/>
                <w:tab w:val="left" w:pos="10080"/>
              </w:tabs>
              <w:suppressAutoHyphens/>
              <w:ind w:right="-73"/>
              <w:rPr>
                <w:rFonts w:cs="Arial"/>
                <w:spacing w:val="-3"/>
              </w:rPr>
            </w:pPr>
            <w:r w:rsidRPr="00B06E8B">
              <w:rPr>
                <w:rFonts w:cs="Arial"/>
                <w:spacing w:val="-3"/>
              </w:rPr>
              <w:t>3</w:t>
            </w:r>
          </w:p>
        </w:tc>
        <w:tc>
          <w:tcPr>
            <w:tcW w:w="1197" w:type="dxa"/>
          </w:tcPr>
          <w:p w:rsidR="008D04CA" w:rsidRPr="008D04CA" w:rsidRDefault="00B06E8B" w:rsidP="008D04CA">
            <w:pPr>
              <w:tabs>
                <w:tab w:val="left" w:pos="0"/>
                <w:tab w:val="left" w:pos="1152"/>
                <w:tab w:val="left" w:pos="2160"/>
                <w:tab w:val="left" w:pos="7200"/>
                <w:tab w:val="left" w:pos="8640"/>
                <w:tab w:val="left" w:pos="9360"/>
                <w:tab w:val="left" w:pos="10080"/>
              </w:tabs>
              <w:suppressAutoHyphens/>
              <w:ind w:right="-73"/>
              <w:rPr>
                <w:rFonts w:cs="Arial"/>
                <w:spacing w:val="-3"/>
              </w:rPr>
            </w:pPr>
            <w:r w:rsidRPr="00B06E8B">
              <w:rPr>
                <w:rFonts w:cs="Arial"/>
                <w:spacing w:val="-3"/>
              </w:rPr>
              <w:t>4</w:t>
            </w:r>
          </w:p>
        </w:tc>
        <w:tc>
          <w:tcPr>
            <w:tcW w:w="1197" w:type="dxa"/>
          </w:tcPr>
          <w:p w:rsidR="008D04CA" w:rsidRPr="008D04CA" w:rsidRDefault="00B06E8B" w:rsidP="008D04CA">
            <w:pPr>
              <w:tabs>
                <w:tab w:val="left" w:pos="0"/>
                <w:tab w:val="left" w:pos="1152"/>
                <w:tab w:val="left" w:pos="2160"/>
                <w:tab w:val="left" w:pos="7200"/>
                <w:tab w:val="left" w:pos="8640"/>
                <w:tab w:val="left" w:pos="9360"/>
                <w:tab w:val="left" w:pos="10080"/>
              </w:tabs>
              <w:suppressAutoHyphens/>
              <w:ind w:right="-73"/>
              <w:rPr>
                <w:rFonts w:cs="Arial"/>
                <w:spacing w:val="-3"/>
              </w:rPr>
            </w:pPr>
            <w:r w:rsidRPr="00B06E8B">
              <w:rPr>
                <w:rFonts w:cs="Arial"/>
                <w:spacing w:val="-3"/>
              </w:rPr>
              <w:t>5</w:t>
            </w:r>
          </w:p>
        </w:tc>
        <w:tc>
          <w:tcPr>
            <w:tcW w:w="1197" w:type="dxa"/>
          </w:tcPr>
          <w:p w:rsidR="008D04CA" w:rsidRPr="008D04CA" w:rsidRDefault="00B06E8B" w:rsidP="008D04CA">
            <w:pPr>
              <w:tabs>
                <w:tab w:val="left" w:pos="0"/>
                <w:tab w:val="left" w:pos="1152"/>
                <w:tab w:val="left" w:pos="2160"/>
                <w:tab w:val="left" w:pos="7200"/>
                <w:tab w:val="left" w:pos="8640"/>
                <w:tab w:val="left" w:pos="9360"/>
                <w:tab w:val="left" w:pos="10080"/>
              </w:tabs>
              <w:suppressAutoHyphens/>
              <w:ind w:right="-73"/>
              <w:rPr>
                <w:rFonts w:cs="Arial"/>
                <w:spacing w:val="-3"/>
              </w:rPr>
            </w:pPr>
            <w:r w:rsidRPr="00B06E8B">
              <w:rPr>
                <w:rFonts w:cs="Arial"/>
                <w:spacing w:val="-3"/>
              </w:rPr>
              <w:t>6</w:t>
            </w:r>
          </w:p>
        </w:tc>
        <w:tc>
          <w:tcPr>
            <w:tcW w:w="1197" w:type="dxa"/>
          </w:tcPr>
          <w:p w:rsidR="008D04CA" w:rsidRPr="008D04CA" w:rsidRDefault="00B06E8B" w:rsidP="008D04CA">
            <w:pPr>
              <w:tabs>
                <w:tab w:val="left" w:pos="0"/>
                <w:tab w:val="left" w:pos="1152"/>
                <w:tab w:val="left" w:pos="2160"/>
                <w:tab w:val="left" w:pos="7200"/>
                <w:tab w:val="left" w:pos="8640"/>
                <w:tab w:val="left" w:pos="9360"/>
                <w:tab w:val="left" w:pos="10080"/>
              </w:tabs>
              <w:suppressAutoHyphens/>
              <w:ind w:right="-73"/>
              <w:rPr>
                <w:rFonts w:cs="Arial"/>
                <w:spacing w:val="-3"/>
              </w:rPr>
            </w:pPr>
            <w:r w:rsidRPr="00B06E8B">
              <w:rPr>
                <w:rFonts w:cs="Arial"/>
                <w:spacing w:val="-3"/>
              </w:rPr>
              <w:t>7</w:t>
            </w:r>
          </w:p>
        </w:tc>
        <w:tc>
          <w:tcPr>
            <w:tcW w:w="1197" w:type="dxa"/>
          </w:tcPr>
          <w:p w:rsidR="008D04CA" w:rsidRPr="008D04CA" w:rsidRDefault="00B06E8B" w:rsidP="008D04CA">
            <w:pPr>
              <w:tabs>
                <w:tab w:val="left" w:pos="0"/>
                <w:tab w:val="left" w:pos="1152"/>
                <w:tab w:val="left" w:pos="2160"/>
                <w:tab w:val="left" w:pos="7200"/>
                <w:tab w:val="left" w:pos="8640"/>
                <w:tab w:val="left" w:pos="9360"/>
                <w:tab w:val="left" w:pos="10080"/>
              </w:tabs>
              <w:suppressAutoHyphens/>
              <w:ind w:right="-73"/>
              <w:rPr>
                <w:rFonts w:cs="Arial"/>
                <w:spacing w:val="-3"/>
              </w:rPr>
            </w:pPr>
            <w:r w:rsidRPr="00B06E8B">
              <w:rPr>
                <w:rFonts w:cs="Arial"/>
                <w:spacing w:val="-3"/>
              </w:rPr>
              <w:t>NRC+</w:t>
            </w:r>
          </w:p>
        </w:tc>
      </w:tr>
      <w:tr w:rsidR="008D04CA" w:rsidRPr="008D04CA" w:rsidTr="00EA4168">
        <w:tc>
          <w:tcPr>
            <w:tcW w:w="1197" w:type="dxa"/>
          </w:tcPr>
          <w:p w:rsidR="008D04CA" w:rsidRPr="008D04CA" w:rsidRDefault="00B06E8B" w:rsidP="008D04CA">
            <w:pPr>
              <w:tabs>
                <w:tab w:val="left" w:pos="0"/>
                <w:tab w:val="left" w:pos="1152"/>
                <w:tab w:val="left" w:pos="2160"/>
                <w:tab w:val="left" w:pos="7200"/>
                <w:tab w:val="left" w:pos="8640"/>
                <w:tab w:val="left" w:pos="9360"/>
                <w:tab w:val="left" w:pos="10080"/>
              </w:tabs>
              <w:suppressAutoHyphens/>
              <w:ind w:right="-73"/>
              <w:rPr>
                <w:rFonts w:cs="Arial"/>
                <w:spacing w:val="-3"/>
              </w:rPr>
            </w:pPr>
            <w:r w:rsidRPr="00B06E8B">
              <w:rPr>
                <w:rFonts w:cs="Arial"/>
                <w:spacing w:val="-3"/>
              </w:rPr>
              <w:t>No liner</w:t>
            </w:r>
          </w:p>
        </w:tc>
        <w:tc>
          <w:tcPr>
            <w:tcW w:w="1197" w:type="dxa"/>
          </w:tcPr>
          <w:p w:rsidR="008D04CA" w:rsidRPr="008D04CA" w:rsidRDefault="00B06E8B" w:rsidP="008D04CA">
            <w:pPr>
              <w:tabs>
                <w:tab w:val="left" w:pos="0"/>
                <w:tab w:val="left" w:pos="1152"/>
                <w:tab w:val="left" w:pos="2160"/>
                <w:tab w:val="left" w:pos="7200"/>
                <w:tab w:val="left" w:pos="8640"/>
                <w:tab w:val="left" w:pos="9360"/>
                <w:tab w:val="left" w:pos="10080"/>
              </w:tabs>
              <w:suppressAutoHyphens/>
              <w:ind w:right="-73"/>
              <w:rPr>
                <w:rFonts w:cs="Arial"/>
                <w:spacing w:val="-3"/>
              </w:rPr>
            </w:pPr>
            <w:r w:rsidRPr="00B06E8B">
              <w:rPr>
                <w:rFonts w:cs="Arial"/>
                <w:spacing w:val="-3"/>
              </w:rPr>
              <w:t>.26</w:t>
            </w:r>
          </w:p>
        </w:tc>
        <w:tc>
          <w:tcPr>
            <w:tcW w:w="1197" w:type="dxa"/>
          </w:tcPr>
          <w:p w:rsidR="008D04CA" w:rsidRPr="008D04CA" w:rsidRDefault="00B06E8B" w:rsidP="008D04CA">
            <w:pPr>
              <w:tabs>
                <w:tab w:val="left" w:pos="0"/>
                <w:tab w:val="left" w:pos="1152"/>
                <w:tab w:val="left" w:pos="2160"/>
                <w:tab w:val="left" w:pos="7200"/>
                <w:tab w:val="left" w:pos="8640"/>
                <w:tab w:val="left" w:pos="9360"/>
                <w:tab w:val="left" w:pos="10080"/>
              </w:tabs>
              <w:suppressAutoHyphens/>
              <w:ind w:right="-73"/>
              <w:rPr>
                <w:rFonts w:cs="Arial"/>
                <w:spacing w:val="-3"/>
              </w:rPr>
            </w:pPr>
            <w:r w:rsidRPr="00B06E8B">
              <w:rPr>
                <w:rFonts w:cs="Arial"/>
                <w:spacing w:val="-3"/>
              </w:rPr>
              <w:t>.71</w:t>
            </w:r>
          </w:p>
        </w:tc>
        <w:tc>
          <w:tcPr>
            <w:tcW w:w="1197" w:type="dxa"/>
          </w:tcPr>
          <w:p w:rsidR="008D04CA" w:rsidRPr="008D04CA" w:rsidRDefault="00B06E8B" w:rsidP="008D04CA">
            <w:pPr>
              <w:tabs>
                <w:tab w:val="left" w:pos="0"/>
                <w:tab w:val="left" w:pos="1152"/>
                <w:tab w:val="left" w:pos="2160"/>
                <w:tab w:val="left" w:pos="7200"/>
                <w:tab w:val="left" w:pos="8640"/>
                <w:tab w:val="left" w:pos="9360"/>
                <w:tab w:val="left" w:pos="10080"/>
              </w:tabs>
              <w:suppressAutoHyphens/>
              <w:ind w:right="-73"/>
              <w:rPr>
                <w:rFonts w:cs="Arial"/>
                <w:spacing w:val="-3"/>
              </w:rPr>
            </w:pPr>
            <w:r w:rsidRPr="00B06E8B">
              <w:rPr>
                <w:rFonts w:cs="Arial"/>
                <w:spacing w:val="-3"/>
              </w:rPr>
              <w:t>1.09</w:t>
            </w:r>
          </w:p>
        </w:tc>
        <w:tc>
          <w:tcPr>
            <w:tcW w:w="1197" w:type="dxa"/>
          </w:tcPr>
          <w:p w:rsidR="008D04CA" w:rsidRPr="008D04CA" w:rsidRDefault="00B06E8B" w:rsidP="008D04CA">
            <w:pPr>
              <w:tabs>
                <w:tab w:val="left" w:pos="0"/>
                <w:tab w:val="left" w:pos="1152"/>
                <w:tab w:val="left" w:pos="2160"/>
                <w:tab w:val="left" w:pos="7200"/>
                <w:tab w:val="left" w:pos="8640"/>
                <w:tab w:val="left" w:pos="9360"/>
                <w:tab w:val="left" w:pos="10080"/>
              </w:tabs>
              <w:suppressAutoHyphens/>
              <w:ind w:right="-73"/>
              <w:rPr>
                <w:rFonts w:cs="Arial"/>
                <w:spacing w:val="-3"/>
              </w:rPr>
            </w:pPr>
            <w:r w:rsidRPr="00B06E8B">
              <w:rPr>
                <w:rFonts w:cs="Arial"/>
                <w:spacing w:val="-3"/>
              </w:rPr>
              <w:t>1.02</w:t>
            </w:r>
          </w:p>
        </w:tc>
        <w:tc>
          <w:tcPr>
            <w:tcW w:w="1197" w:type="dxa"/>
          </w:tcPr>
          <w:p w:rsidR="008D04CA" w:rsidRPr="008D04CA" w:rsidRDefault="00B06E8B" w:rsidP="008D04CA">
            <w:pPr>
              <w:tabs>
                <w:tab w:val="left" w:pos="0"/>
                <w:tab w:val="left" w:pos="1152"/>
                <w:tab w:val="left" w:pos="2160"/>
                <w:tab w:val="left" w:pos="7200"/>
                <w:tab w:val="left" w:pos="8640"/>
                <w:tab w:val="left" w:pos="9360"/>
                <w:tab w:val="left" w:pos="10080"/>
              </w:tabs>
              <w:suppressAutoHyphens/>
              <w:ind w:right="-73"/>
              <w:rPr>
                <w:rFonts w:cs="Arial"/>
                <w:spacing w:val="-3"/>
              </w:rPr>
            </w:pPr>
            <w:r w:rsidRPr="00B06E8B">
              <w:rPr>
                <w:rFonts w:cs="Arial"/>
                <w:spacing w:val="-3"/>
              </w:rPr>
              <w:t>.96</w:t>
            </w:r>
          </w:p>
        </w:tc>
        <w:tc>
          <w:tcPr>
            <w:tcW w:w="1197" w:type="dxa"/>
          </w:tcPr>
          <w:p w:rsidR="008D04CA" w:rsidRPr="008D04CA" w:rsidRDefault="00B06E8B" w:rsidP="008D04CA">
            <w:pPr>
              <w:tabs>
                <w:tab w:val="left" w:pos="0"/>
                <w:tab w:val="left" w:pos="1152"/>
                <w:tab w:val="left" w:pos="2160"/>
                <w:tab w:val="left" w:pos="7200"/>
                <w:tab w:val="left" w:pos="8640"/>
                <w:tab w:val="left" w:pos="9360"/>
                <w:tab w:val="left" w:pos="10080"/>
              </w:tabs>
              <w:suppressAutoHyphens/>
              <w:ind w:right="-73"/>
              <w:rPr>
                <w:rFonts w:cs="Arial"/>
                <w:spacing w:val="-3"/>
              </w:rPr>
            </w:pPr>
            <w:r w:rsidRPr="00B06E8B">
              <w:rPr>
                <w:rFonts w:cs="Arial"/>
                <w:spacing w:val="-3"/>
              </w:rPr>
              <w:t>.83</w:t>
            </w:r>
          </w:p>
        </w:tc>
        <w:tc>
          <w:tcPr>
            <w:tcW w:w="1197" w:type="dxa"/>
          </w:tcPr>
          <w:p w:rsidR="008D04CA" w:rsidRPr="008D04CA" w:rsidRDefault="00B06E8B" w:rsidP="008D04CA">
            <w:pPr>
              <w:tabs>
                <w:tab w:val="left" w:pos="0"/>
                <w:tab w:val="left" w:pos="1152"/>
                <w:tab w:val="left" w:pos="2160"/>
                <w:tab w:val="left" w:pos="7200"/>
                <w:tab w:val="left" w:pos="8640"/>
                <w:tab w:val="left" w:pos="9360"/>
                <w:tab w:val="left" w:pos="10080"/>
              </w:tabs>
              <w:suppressAutoHyphens/>
              <w:ind w:right="-73"/>
              <w:rPr>
                <w:rFonts w:cs="Arial"/>
                <w:spacing w:val="-3"/>
              </w:rPr>
            </w:pPr>
            <w:r w:rsidRPr="00B06E8B">
              <w:rPr>
                <w:rFonts w:cs="Arial"/>
                <w:spacing w:val="-3"/>
              </w:rPr>
              <w:t>.95</w:t>
            </w:r>
          </w:p>
        </w:tc>
      </w:tr>
      <w:tr w:rsidR="008D04CA" w:rsidRPr="008D04CA" w:rsidTr="00EA4168">
        <w:tc>
          <w:tcPr>
            <w:tcW w:w="1197" w:type="dxa"/>
          </w:tcPr>
          <w:p w:rsidR="008D04CA" w:rsidRPr="008D04CA" w:rsidRDefault="00B06E8B" w:rsidP="008D04CA">
            <w:pPr>
              <w:tabs>
                <w:tab w:val="left" w:pos="0"/>
                <w:tab w:val="left" w:pos="1152"/>
                <w:tab w:val="left" w:pos="2160"/>
                <w:tab w:val="left" w:pos="7200"/>
                <w:tab w:val="left" w:pos="8640"/>
                <w:tab w:val="left" w:pos="9360"/>
                <w:tab w:val="left" w:pos="10080"/>
              </w:tabs>
              <w:suppressAutoHyphens/>
              <w:ind w:right="-73"/>
              <w:rPr>
                <w:rFonts w:cs="Arial"/>
                <w:spacing w:val="-3"/>
              </w:rPr>
            </w:pPr>
            <w:r w:rsidRPr="00B06E8B">
              <w:rPr>
                <w:rFonts w:cs="Arial"/>
                <w:spacing w:val="-3"/>
              </w:rPr>
              <w:t>Coated Liner</w:t>
            </w:r>
          </w:p>
        </w:tc>
        <w:tc>
          <w:tcPr>
            <w:tcW w:w="1197" w:type="dxa"/>
          </w:tcPr>
          <w:p w:rsidR="008D04CA" w:rsidRPr="008D04CA" w:rsidRDefault="00B06E8B" w:rsidP="008D04CA">
            <w:pPr>
              <w:tabs>
                <w:tab w:val="left" w:pos="0"/>
                <w:tab w:val="left" w:pos="1152"/>
                <w:tab w:val="left" w:pos="2160"/>
                <w:tab w:val="left" w:pos="7200"/>
                <w:tab w:val="left" w:pos="8640"/>
                <w:tab w:val="left" w:pos="9360"/>
                <w:tab w:val="left" w:pos="10080"/>
              </w:tabs>
              <w:suppressAutoHyphens/>
              <w:ind w:right="-73"/>
              <w:rPr>
                <w:rFonts w:cs="Arial"/>
                <w:spacing w:val="-3"/>
              </w:rPr>
            </w:pPr>
            <w:r w:rsidRPr="00B06E8B">
              <w:rPr>
                <w:rFonts w:cs="Arial"/>
                <w:spacing w:val="-3"/>
              </w:rPr>
              <w:t>.25</w:t>
            </w:r>
          </w:p>
        </w:tc>
        <w:tc>
          <w:tcPr>
            <w:tcW w:w="1197" w:type="dxa"/>
          </w:tcPr>
          <w:p w:rsidR="008D04CA" w:rsidRPr="008D04CA" w:rsidRDefault="00B06E8B" w:rsidP="008D04CA">
            <w:pPr>
              <w:tabs>
                <w:tab w:val="left" w:pos="0"/>
                <w:tab w:val="left" w:pos="1152"/>
                <w:tab w:val="left" w:pos="2160"/>
                <w:tab w:val="left" w:pos="7200"/>
                <w:tab w:val="left" w:pos="8640"/>
                <w:tab w:val="left" w:pos="9360"/>
                <w:tab w:val="left" w:pos="10080"/>
              </w:tabs>
              <w:suppressAutoHyphens/>
              <w:ind w:right="-73"/>
              <w:rPr>
                <w:rFonts w:cs="Arial"/>
                <w:spacing w:val="-3"/>
              </w:rPr>
            </w:pPr>
            <w:r w:rsidRPr="00B06E8B">
              <w:rPr>
                <w:rFonts w:cs="Arial"/>
                <w:spacing w:val="-3"/>
              </w:rPr>
              <w:t>.79</w:t>
            </w:r>
          </w:p>
        </w:tc>
        <w:tc>
          <w:tcPr>
            <w:tcW w:w="1197" w:type="dxa"/>
          </w:tcPr>
          <w:p w:rsidR="008D04CA" w:rsidRPr="008D04CA" w:rsidRDefault="00B06E8B" w:rsidP="008D04CA">
            <w:pPr>
              <w:tabs>
                <w:tab w:val="left" w:pos="0"/>
                <w:tab w:val="left" w:pos="1152"/>
                <w:tab w:val="left" w:pos="2160"/>
                <w:tab w:val="left" w:pos="7200"/>
                <w:tab w:val="left" w:pos="8640"/>
                <w:tab w:val="left" w:pos="9360"/>
                <w:tab w:val="left" w:pos="10080"/>
              </w:tabs>
              <w:suppressAutoHyphens/>
              <w:ind w:right="-73"/>
              <w:rPr>
                <w:rFonts w:cs="Arial"/>
                <w:spacing w:val="-3"/>
              </w:rPr>
            </w:pPr>
            <w:r w:rsidRPr="00B06E8B">
              <w:rPr>
                <w:rFonts w:cs="Arial"/>
                <w:spacing w:val="-3"/>
              </w:rPr>
              <w:t>1.06</w:t>
            </w:r>
          </w:p>
        </w:tc>
        <w:tc>
          <w:tcPr>
            <w:tcW w:w="1197" w:type="dxa"/>
          </w:tcPr>
          <w:p w:rsidR="008D04CA" w:rsidRPr="008D04CA" w:rsidRDefault="00B06E8B" w:rsidP="008D04CA">
            <w:pPr>
              <w:tabs>
                <w:tab w:val="left" w:pos="0"/>
                <w:tab w:val="left" w:pos="1152"/>
                <w:tab w:val="left" w:pos="2160"/>
                <w:tab w:val="left" w:pos="7200"/>
                <w:tab w:val="left" w:pos="8640"/>
                <w:tab w:val="left" w:pos="9360"/>
                <w:tab w:val="left" w:pos="10080"/>
              </w:tabs>
              <w:suppressAutoHyphens/>
              <w:ind w:right="-73"/>
              <w:rPr>
                <w:rFonts w:cs="Arial"/>
                <w:spacing w:val="-3"/>
              </w:rPr>
            </w:pPr>
            <w:r w:rsidRPr="00B06E8B">
              <w:rPr>
                <w:rFonts w:cs="Arial"/>
                <w:spacing w:val="-3"/>
              </w:rPr>
              <w:t>1.06</w:t>
            </w:r>
          </w:p>
        </w:tc>
        <w:tc>
          <w:tcPr>
            <w:tcW w:w="1197" w:type="dxa"/>
          </w:tcPr>
          <w:p w:rsidR="008D04CA" w:rsidRPr="008D04CA" w:rsidRDefault="00B06E8B" w:rsidP="008D04CA">
            <w:pPr>
              <w:tabs>
                <w:tab w:val="left" w:pos="0"/>
                <w:tab w:val="left" w:pos="1152"/>
                <w:tab w:val="left" w:pos="2160"/>
                <w:tab w:val="left" w:pos="7200"/>
                <w:tab w:val="left" w:pos="8640"/>
                <w:tab w:val="left" w:pos="9360"/>
                <w:tab w:val="left" w:pos="10080"/>
              </w:tabs>
              <w:suppressAutoHyphens/>
              <w:ind w:right="-73"/>
              <w:rPr>
                <w:rFonts w:cs="Arial"/>
                <w:spacing w:val="-3"/>
              </w:rPr>
            </w:pPr>
            <w:r w:rsidRPr="00B06E8B">
              <w:rPr>
                <w:rFonts w:cs="Arial"/>
                <w:spacing w:val="-3"/>
              </w:rPr>
              <w:t>1.04</w:t>
            </w:r>
          </w:p>
        </w:tc>
        <w:tc>
          <w:tcPr>
            <w:tcW w:w="1197" w:type="dxa"/>
          </w:tcPr>
          <w:p w:rsidR="008D04CA" w:rsidRPr="008D04CA" w:rsidRDefault="00B06E8B" w:rsidP="008D04CA">
            <w:pPr>
              <w:tabs>
                <w:tab w:val="left" w:pos="0"/>
                <w:tab w:val="left" w:pos="1152"/>
                <w:tab w:val="left" w:pos="2160"/>
                <w:tab w:val="left" w:pos="7200"/>
                <w:tab w:val="left" w:pos="8640"/>
                <w:tab w:val="left" w:pos="9360"/>
                <w:tab w:val="left" w:pos="10080"/>
              </w:tabs>
              <w:suppressAutoHyphens/>
              <w:ind w:right="-73"/>
              <w:rPr>
                <w:rFonts w:cs="Arial"/>
                <w:spacing w:val="-3"/>
              </w:rPr>
            </w:pPr>
            <w:r w:rsidRPr="00B06E8B">
              <w:rPr>
                <w:rFonts w:cs="Arial"/>
                <w:spacing w:val="-3"/>
              </w:rPr>
              <w:t>.78</w:t>
            </w:r>
          </w:p>
        </w:tc>
        <w:tc>
          <w:tcPr>
            <w:tcW w:w="1197" w:type="dxa"/>
          </w:tcPr>
          <w:p w:rsidR="008D04CA" w:rsidRPr="008D04CA" w:rsidRDefault="00B06E8B" w:rsidP="008D04CA">
            <w:pPr>
              <w:tabs>
                <w:tab w:val="left" w:pos="2160"/>
                <w:tab w:val="left" w:pos="7200"/>
                <w:tab w:val="left" w:pos="8640"/>
                <w:tab w:val="left" w:pos="9360"/>
                <w:tab w:val="left" w:pos="10080"/>
              </w:tabs>
              <w:suppressAutoHyphens/>
              <w:ind w:right="-73"/>
              <w:rPr>
                <w:rFonts w:cs="Arial"/>
                <w:spacing w:val="-3"/>
              </w:rPr>
            </w:pPr>
            <w:r w:rsidRPr="00B06E8B">
              <w:rPr>
                <w:rFonts w:cs="Arial"/>
                <w:spacing w:val="-3"/>
              </w:rPr>
              <w:t>1.00</w:t>
            </w:r>
          </w:p>
        </w:tc>
      </w:tr>
    </w:tbl>
    <w:p w:rsidR="00EA4168" w:rsidRDefault="008D04CA" w:rsidP="007149DE">
      <w:pPr>
        <w:pStyle w:val="PR1"/>
        <w:numPr>
          <w:ilvl w:val="0"/>
          <w:numId w:val="0"/>
        </w:numPr>
        <w:ind w:left="864"/>
      </w:pPr>
      <w:r>
        <w:t>The above ratings represent minimum performance.  Unit manufacturer shall submit full sound performance per the requirements of Section 1 of this specification.</w:t>
      </w:r>
    </w:p>
    <w:p w:rsidR="00EA4168" w:rsidRDefault="008D04CA">
      <w:pPr>
        <w:pStyle w:val="PR1"/>
      </w:pPr>
      <w:r>
        <w:t>Provide a unit housing, including joints, seams, and access doors, that will not condense moisture on the external surfaces of this housing when subjected to a surrounding ambient environment of 82</w:t>
      </w:r>
      <w:r w:rsidR="002403EA" w:rsidRPr="002403EA">
        <w:rPr>
          <w:vertAlign w:val="superscript"/>
        </w:rPr>
        <w:t xml:space="preserve"> </w:t>
      </w:r>
      <w:proofErr w:type="spellStart"/>
      <w:r w:rsidR="002403EA" w:rsidRPr="002403EA">
        <w:rPr>
          <w:vertAlign w:val="superscript"/>
        </w:rPr>
        <w:t>o</w:t>
      </w:r>
      <w:r w:rsidR="002403EA">
        <w:t>F</w:t>
      </w:r>
      <w:proofErr w:type="spellEnd"/>
      <w:r>
        <w:t xml:space="preserve"> dry-bulb/75</w:t>
      </w:r>
      <w:r w:rsidR="002403EA" w:rsidRPr="002403EA">
        <w:rPr>
          <w:vertAlign w:val="superscript"/>
        </w:rPr>
        <w:t xml:space="preserve"> </w:t>
      </w:r>
      <w:proofErr w:type="spellStart"/>
      <w:r w:rsidR="002403EA" w:rsidRPr="002403EA">
        <w:rPr>
          <w:vertAlign w:val="superscript"/>
        </w:rPr>
        <w:t>o</w:t>
      </w:r>
      <w:r w:rsidR="002403EA">
        <w:t>F</w:t>
      </w:r>
      <w:proofErr w:type="spellEnd"/>
      <w:r>
        <w:t xml:space="preserve"> dew-point temperature air with chilled water temperatures of 40 </w:t>
      </w:r>
      <w:proofErr w:type="spellStart"/>
      <w:r w:rsidR="002403EA" w:rsidRPr="002403EA">
        <w:rPr>
          <w:vertAlign w:val="superscript"/>
        </w:rPr>
        <w:t>o</w:t>
      </w:r>
      <w:r w:rsidR="002403EA">
        <w:t>F</w:t>
      </w:r>
      <w:proofErr w:type="spellEnd"/>
      <w:r>
        <w:t xml:space="preserve"> and a discharge air temperature of 50 </w:t>
      </w:r>
      <w:proofErr w:type="spellStart"/>
      <w:r w:rsidRPr="002403EA">
        <w:rPr>
          <w:vertAlign w:val="superscript"/>
        </w:rPr>
        <w:t>o</w:t>
      </w:r>
      <w:r>
        <w:t>F</w:t>
      </w:r>
      <w:proofErr w:type="spellEnd"/>
      <w:r>
        <w:t>.</w:t>
      </w:r>
    </w:p>
    <w:p w:rsidR="00EA4168" w:rsidRDefault="008D04CA">
      <w:pPr>
        <w:pStyle w:val="PR1"/>
      </w:pPr>
      <w:r>
        <w:t xml:space="preserve">Equivalent aluminum material may be used where galvanized steel panel components are called for. </w:t>
      </w:r>
    </w:p>
    <w:p w:rsidR="00EA4168" w:rsidRDefault="008D04CA">
      <w:pPr>
        <w:pStyle w:val="PR1"/>
      </w:pPr>
      <w:r>
        <w:t xml:space="preserve">Provide sealable test ports on either side of each filter bank and each coil section, in inlet plenum and discharge plenum, and suction and discharge side of all fans.  Ports shall be equal to </w:t>
      </w:r>
      <w:proofErr w:type="spellStart"/>
      <w:r>
        <w:t>Ventfabrics</w:t>
      </w:r>
      <w:proofErr w:type="spellEnd"/>
      <w:r>
        <w:t xml:space="preserve"> test port Model 699-2.</w:t>
      </w:r>
    </w:p>
    <w:p w:rsidR="008D04CA" w:rsidRPr="00BB2115" w:rsidRDefault="00B06E8B" w:rsidP="007F6D4C">
      <w:pPr>
        <w:pStyle w:val="ART"/>
      </w:pPr>
      <w:r w:rsidRPr="00B06E8B">
        <w:lastRenderedPageBreak/>
        <w:t>FANS  (See also Section 23 34 16)</w:t>
      </w:r>
    </w:p>
    <w:p w:rsidR="00EA4168" w:rsidRDefault="008D04CA">
      <w:pPr>
        <w:pStyle w:val="PR1"/>
      </w:pPr>
      <w:r>
        <w:t>Shall be both dynamically and statically balanced.  Housed fans shall be equipped with quick opening access doors in the fan scroll. The motor mounting for each unit shall be an integral part of the fan support frame.  The fan/motor unit shall be mounted on spring isolators within the air handler casing.  Housed fans shall have an appropriately designed fabric duct vibration isolator installed within the air handler casing.  The unit shall be supplied with a factory installed and sealed flange for connection to ductwork.  For belt drive units, manufacturer shall provide fixed sheave on units of 10 HP and larger.  Contractor shall provide one additional sheave set, size to be determined after job-operating conditions are known.  The additional sheave set shall be of equivalent quality to that originally installed by the manufacturer.</w:t>
      </w:r>
    </w:p>
    <w:p w:rsidR="00EA4168" w:rsidRDefault="008D04CA">
      <w:pPr>
        <w:pStyle w:val="PR1"/>
      </w:pPr>
      <w:r>
        <w:t xml:space="preserve">The fan unit bearings shall be of the antifriction type, either ball or roller, lubricated at the factory, and shall be equipped with means for lubrication with a grease fitting on the outside of the bearing housing.  Both inboard and outboard bearings shall be the same, identical size.  The bearings shall be a catalogued type as manufactured by Fafnir, SKF, </w:t>
      </w:r>
      <w:proofErr w:type="spellStart"/>
      <w:r>
        <w:t>Sealmaster</w:t>
      </w:r>
      <w:proofErr w:type="spellEnd"/>
      <w:r>
        <w:t>, or approved equal, and stocked locally.  Bearings shall have an L-10 minimum life of 200,000 hours.  Intermediate bearings will not be acceptable.  Grease fittings for bearings shall be remotely mounted within line of sight of the bearing, where possible.  Where it is not possible, then the fitting shall be mounted where it is most easily accessible for service.  The tubing used for remoting the fitting shall be stainless steel, installed with a strain relief pigtail approximately 4 inches in diameter and located on the drive side of the assembly.</w:t>
      </w:r>
    </w:p>
    <w:p w:rsidR="00EA4168" w:rsidRDefault="008D04CA">
      <w:pPr>
        <w:pStyle w:val="PR1"/>
      </w:pPr>
      <w:r>
        <w:t>After assembly, the unit manufacturer shall balance the fan (per ANSI/AMCA 204-96 fan application category BV-3) at design fan speed with belts and drives in place to a vibration velocity less than or equal to 0.157 inches (0.100 inches for direct-drive applications) per second measured on horizontal, vertical, and axial planes at each bearing pad.  Vibration amplitudes are in inches/second peak velocity.  All values recorded are to be filter-in at the fan speed.</w:t>
      </w:r>
    </w:p>
    <w:p w:rsidR="00EA4168" w:rsidRDefault="008D04CA">
      <w:pPr>
        <w:pStyle w:val="PR1"/>
      </w:pPr>
      <w:r>
        <w:t>Plug fans installed in walk-in units shall be provided with a safety cage around the wheel or with a fan shut down switch in the access door.  Cage shall be large enough to allow working room for wheel and bearing service and shall have removable sections to allow wheel removal.</w:t>
      </w:r>
    </w:p>
    <w:p w:rsidR="00EA4168" w:rsidRDefault="008D04CA">
      <w:pPr>
        <w:pStyle w:val="PR1"/>
      </w:pPr>
      <w:r>
        <w:t>Fans shall be selected at a maximum of 1800 RPM and a maximum motor speed of 60 Hz unless specifically scheduled otherwise.</w:t>
      </w:r>
    </w:p>
    <w:p w:rsidR="004D33D6" w:rsidRDefault="004D33D6" w:rsidP="004D33D6">
      <w:pPr>
        <w:pStyle w:val="PR1"/>
      </w:pPr>
      <w:r>
        <w:t>Fans shall be selected to operate outside of the surge line with a variance of up to 20% of TSP.</w:t>
      </w:r>
    </w:p>
    <w:p w:rsidR="008D04CA" w:rsidRPr="00BB2115" w:rsidRDefault="00FB652C" w:rsidP="007F6D4C">
      <w:pPr>
        <w:pStyle w:val="ART"/>
      </w:pPr>
      <w:r>
        <w:t>Multiple fans</w:t>
      </w:r>
      <w:r w:rsidR="00B06E8B" w:rsidRPr="00B06E8B">
        <w:t xml:space="preserve">  (See also Section 23 34 16)</w:t>
      </w:r>
    </w:p>
    <w:p w:rsidR="00EA4168" w:rsidRDefault="008D04CA">
      <w:pPr>
        <w:pStyle w:val="PR1"/>
      </w:pPr>
      <w:r>
        <w:t>Unless specifically scheduled otherwise, fan performance is to be accomplished using a single fan.  Where multiple fans are scheduled, this section applies.</w:t>
      </w:r>
    </w:p>
    <w:p w:rsidR="00EA4168" w:rsidRDefault="00152B06">
      <w:pPr>
        <w:pStyle w:val="PR1"/>
      </w:pPr>
      <w:r>
        <w:t>Multiple fans</w:t>
      </w:r>
      <w:r w:rsidR="008D04CA">
        <w:t xml:space="preserve"> shall comprise the scheduled number of fans each rated for equal flow and static pressure.</w:t>
      </w:r>
      <w:r w:rsidR="004D33D6">
        <w:t xml:space="preserve"> Fans shall be selected for N+1 </w:t>
      </w:r>
      <w:r w:rsidR="00D45142">
        <w:t>redundancy</w:t>
      </w:r>
      <w:r w:rsidR="004D33D6">
        <w:t xml:space="preserve"> where noted on the schedule.</w:t>
      </w:r>
    </w:p>
    <w:p w:rsidR="004D33D6" w:rsidRDefault="00152B06" w:rsidP="004D33D6">
      <w:pPr>
        <w:pStyle w:val="PR1"/>
      </w:pPr>
      <w:r>
        <w:t>Multiple fans</w:t>
      </w:r>
      <w:r w:rsidR="008D04CA">
        <w:t xml:space="preserve"> will be furnished with unit mounted panel that provides separate on/off relays, disconnect, and thermal overload connection for each fan in the array.</w:t>
      </w:r>
    </w:p>
    <w:p w:rsidR="00EA4168" w:rsidRDefault="008D04CA">
      <w:pPr>
        <w:pStyle w:val="PR1"/>
      </w:pPr>
      <w:r>
        <w:t>Each fan shall be furnished with a backdraft damper to prevent recirculation through inactive fans.  The performance effect of this damper shall be included in the performance of the fan.</w:t>
      </w:r>
    </w:p>
    <w:p w:rsidR="00EA4168" w:rsidRDefault="008D04CA">
      <w:pPr>
        <w:pStyle w:val="PR1"/>
      </w:pPr>
      <w:r>
        <w:t>Each fan will be provided with a fan inlet</w:t>
      </w:r>
      <w:r w:rsidR="00347CE6">
        <w:t xml:space="preserve"> cone</w:t>
      </w:r>
      <w:r>
        <w:t xml:space="preserve"> venturi air flow measuring station complete with probes, tubing, </w:t>
      </w:r>
      <w:r w:rsidR="00575CEC">
        <w:t>and controls</w:t>
      </w:r>
      <w:r>
        <w:t xml:space="preserve"> selected for the fan flow and differential pressure.  Accuracy shall be +/- 3% of actual flow.  Air flow measuring stations that reduce fan flow or increase TSP will not </w:t>
      </w:r>
      <w:r>
        <w:lastRenderedPageBreak/>
        <w:t>be accepted.  Outputs from the flow stations shall be routed to a terminal strip in a control panel on the outside of the air unit for easy integration with the Building Automation System.</w:t>
      </w:r>
    </w:p>
    <w:p w:rsidR="00EA4168" w:rsidRDefault="00695B09">
      <w:pPr>
        <w:pStyle w:val="PR1"/>
      </w:pPr>
      <w:r>
        <w:t xml:space="preserve">Fans </w:t>
      </w:r>
      <w:r w:rsidR="008D04CA">
        <w:t>are not required to be AMCA certified for performance or sound, however, each individual fan shall be AMCA certified.</w:t>
      </w:r>
    </w:p>
    <w:p w:rsidR="00EA4168" w:rsidRDefault="008D04CA">
      <w:pPr>
        <w:pStyle w:val="PR1"/>
      </w:pPr>
      <w:r>
        <w:t xml:space="preserve">Fan shall be provided with a </w:t>
      </w:r>
      <w:r w:rsidR="00D45142">
        <w:t>blank off</w:t>
      </w:r>
      <w:r>
        <w:t xml:space="preserve"> panel permanently attached to the air unit frame using air craft cable long enough to allow installation on any fan space in the array and constructed to allow blanking off of a fan section with the fan removed.</w:t>
      </w:r>
    </w:p>
    <w:p w:rsidR="00EA4168" w:rsidRDefault="008D04CA">
      <w:pPr>
        <w:pStyle w:val="PR1"/>
      </w:pPr>
      <w:r>
        <w:t xml:space="preserve">Each </w:t>
      </w:r>
      <w:r w:rsidR="00581E27">
        <w:t>fan motor</w:t>
      </w:r>
      <w:r>
        <w:t xml:space="preserve"> shall be independently grounded.  Common or ungrounded motors will not be accepted.</w:t>
      </w:r>
    </w:p>
    <w:p w:rsidR="00EA4168" w:rsidRDefault="008D04CA">
      <w:pPr>
        <w:pStyle w:val="PR1"/>
      </w:pPr>
      <w:r>
        <w:t xml:space="preserve">Total brake horsepower shall be selected </w:t>
      </w:r>
      <w:r w:rsidR="009B7364">
        <w:t>within 5% of maximum</w:t>
      </w:r>
      <w:r>
        <w:t xml:space="preserve"> brake horsepower </w:t>
      </w:r>
      <w:r w:rsidR="009B7364">
        <w:t>schedu</w:t>
      </w:r>
      <w:r w:rsidR="0035303D">
        <w:t>l</w:t>
      </w:r>
      <w:r w:rsidR="009B7364">
        <w:t>ed</w:t>
      </w:r>
      <w:r>
        <w:t>.</w:t>
      </w:r>
    </w:p>
    <w:p w:rsidR="00325477" w:rsidRPr="002550F7" w:rsidRDefault="00B06E8B" w:rsidP="00486043">
      <w:pPr>
        <w:pStyle w:val="ART"/>
        <w:numPr>
          <w:ilvl w:val="0"/>
          <w:numId w:val="0"/>
        </w:numPr>
        <w:ind w:left="864"/>
        <w:rPr>
          <w:u w:val="single"/>
        </w:rPr>
      </w:pPr>
      <w:r w:rsidRPr="002550F7">
        <w:rPr>
          <w:u w:val="single"/>
        </w:rPr>
        <w:t>FAN WHEEL AND HOUSINGS IN COASTAL AREAS SHALL BE HOT DIP GALVANIZED OR COATED WITH ZINCILATE.</w:t>
      </w:r>
    </w:p>
    <w:p w:rsidR="008D04CA" w:rsidRPr="00BB2115" w:rsidRDefault="00B06E8B" w:rsidP="007F6D4C">
      <w:pPr>
        <w:pStyle w:val="ART"/>
      </w:pPr>
      <w:r w:rsidRPr="00B06E8B">
        <w:t>DAMPERS</w:t>
      </w:r>
    </w:p>
    <w:p w:rsidR="00EA4168" w:rsidRDefault="008D04CA">
      <w:pPr>
        <w:pStyle w:val="PR1"/>
      </w:pPr>
      <w:r>
        <w:t>All automatic control dampers and manual volume control dampers located within the air handling unit or at the air opening on the air handling unit shall be furnished by AHU manufacturer.</w:t>
      </w:r>
    </w:p>
    <w:p w:rsidR="00EA4168" w:rsidRDefault="008D04CA">
      <w:pPr>
        <w:pStyle w:val="PR2"/>
      </w:pPr>
      <w:r>
        <w:t>The actuators for the dampers shall be furnished by the Building Automation Contractor</w:t>
      </w:r>
      <w:r w:rsidR="00AD3D81">
        <w:t>.</w:t>
      </w:r>
    </w:p>
    <w:p w:rsidR="00EA4168" w:rsidRDefault="008D04CA">
      <w:pPr>
        <w:pStyle w:val="PR1"/>
      </w:pPr>
      <w:r>
        <w:t>Mixing Boxes:  Section with factory built, factory mounted outside</w:t>
      </w:r>
      <w:r w:rsidR="00A95B37">
        <w:t xml:space="preserve"> </w:t>
      </w:r>
      <w:r w:rsidR="004D33D6">
        <w:t xml:space="preserve">and </w:t>
      </w:r>
      <w:r>
        <w:t>return air dampers of aluminum or stainless steel and edge seals in aluminum or stainless steel frame, with aluminum or stainless steel axles in self-lubricating nylon bearings, in opposed blade arrangement with damper blades positioned across short air opening dimension.  Provide removable, full width rack for supporting freeze protection thermostat, with removable end panel to permit rack removal.</w:t>
      </w:r>
    </w:p>
    <w:p w:rsidR="00EA4168" w:rsidRDefault="008D04CA">
      <w:pPr>
        <w:pStyle w:val="PR1"/>
      </w:pPr>
      <w:r>
        <w:t>Damper Leakage:  Maximum 4 CFM/Sq. Ft. at 4 inch WG differential pressure.  Dampers shall be sized for 2000 fpm maximum face velocity or the same size as the duct connection where one is present.</w:t>
      </w:r>
    </w:p>
    <w:p w:rsidR="00EA4168" w:rsidRDefault="008D04CA">
      <w:pPr>
        <w:pStyle w:val="PR1"/>
      </w:pPr>
      <w:r>
        <w:t>Refer to Section 23 33 00-2.01 for additional requirements.</w:t>
      </w:r>
    </w:p>
    <w:p w:rsidR="008D04CA" w:rsidRPr="00BB2115" w:rsidRDefault="00B06E8B" w:rsidP="007F6D4C">
      <w:pPr>
        <w:pStyle w:val="ART"/>
      </w:pPr>
      <w:r w:rsidRPr="00B06E8B">
        <w:t>DRIVES</w:t>
      </w:r>
    </w:p>
    <w:p w:rsidR="00EA4168" w:rsidRDefault="008D04CA">
      <w:pPr>
        <w:pStyle w:val="PR1"/>
      </w:pPr>
      <w:r>
        <w:t>V-belt drives: Shall be designed for a minimum of 50% overload.  Where more than one belt is required, matched sets shall be used.  All belt drives shall be furnished with belt guards.</w:t>
      </w:r>
    </w:p>
    <w:p w:rsidR="000904FA" w:rsidRDefault="000904FA" w:rsidP="007F6D4C">
      <w:pPr>
        <w:pStyle w:val="PR1"/>
      </w:pPr>
      <w:r>
        <w:t xml:space="preserve">Variable frequency </w:t>
      </w:r>
      <w:r w:rsidR="008C3463">
        <w:t>drives:  See Section 23 29 23.</w:t>
      </w:r>
    </w:p>
    <w:p w:rsidR="008D04CA" w:rsidRPr="00BB2115" w:rsidRDefault="00B06E8B" w:rsidP="007F6D4C">
      <w:pPr>
        <w:pStyle w:val="ART"/>
      </w:pPr>
      <w:r w:rsidRPr="00B06E8B">
        <w:t xml:space="preserve">COILS  </w:t>
      </w:r>
    </w:p>
    <w:p w:rsidR="00EA4168" w:rsidRDefault="008D04CA">
      <w:pPr>
        <w:pStyle w:val="PR1"/>
      </w:pPr>
      <w:r>
        <w:t>Refer to Section 23 82 16 - Air Coils, and Unit Schedules for requirements.</w:t>
      </w:r>
    </w:p>
    <w:p w:rsidR="008D04CA" w:rsidRPr="00BB2115" w:rsidRDefault="00B06E8B" w:rsidP="007F6D4C">
      <w:pPr>
        <w:pStyle w:val="ART"/>
      </w:pPr>
      <w:r w:rsidRPr="00B06E8B">
        <w:t xml:space="preserve">FILTERS  </w:t>
      </w:r>
    </w:p>
    <w:p w:rsidR="00EA4168" w:rsidRDefault="008D04CA">
      <w:pPr>
        <w:pStyle w:val="PR1"/>
      </w:pPr>
      <w:r>
        <w:t>Refer to Section 23 41 00 - Filters, and Unit Schedules for requirements.</w:t>
      </w:r>
    </w:p>
    <w:p w:rsidR="008D04CA" w:rsidRPr="00BB2115" w:rsidRDefault="00B06E8B" w:rsidP="007F6D4C">
      <w:pPr>
        <w:pStyle w:val="ART"/>
      </w:pPr>
      <w:r w:rsidRPr="00B06E8B">
        <w:t xml:space="preserve">HUMIDIFIER  </w:t>
      </w:r>
    </w:p>
    <w:p w:rsidR="00EA4168" w:rsidRDefault="008D04CA">
      <w:pPr>
        <w:pStyle w:val="PR1"/>
      </w:pPr>
      <w:r>
        <w:t xml:space="preserve">Refer to Section 23 84 13   Steam Grid Humidifiers. </w:t>
      </w:r>
    </w:p>
    <w:p w:rsidR="008D04CA" w:rsidRPr="00BB2115" w:rsidRDefault="00B06E8B" w:rsidP="007F6D4C">
      <w:pPr>
        <w:pStyle w:val="ART"/>
      </w:pPr>
      <w:r w:rsidRPr="00B06E8B">
        <w:lastRenderedPageBreak/>
        <w:t>MOTOR</w:t>
      </w:r>
    </w:p>
    <w:p w:rsidR="006621DA" w:rsidRDefault="008D04CA" w:rsidP="006771F9">
      <w:pPr>
        <w:pStyle w:val="PR1"/>
      </w:pPr>
      <w:r>
        <w:t>Motors shall be inverter duty, high efficiency type per Section 23 05 13.</w:t>
      </w:r>
      <w:r w:rsidR="006771F9">
        <w:t xml:space="preserve"> </w:t>
      </w:r>
      <w:r w:rsidR="006621DA">
        <w:t>See Section 23 05 13 for additional requirements.</w:t>
      </w:r>
    </w:p>
    <w:p w:rsidR="008D04CA" w:rsidRPr="00BB2115" w:rsidRDefault="00B06E8B" w:rsidP="007F6D4C">
      <w:pPr>
        <w:pStyle w:val="ART"/>
      </w:pPr>
      <w:r w:rsidRPr="00B06E8B">
        <w:t>ENERGY RECOVERY EQUIPMENT</w:t>
      </w:r>
    </w:p>
    <w:p w:rsidR="00EA4168" w:rsidRDefault="008D04CA">
      <w:pPr>
        <w:pStyle w:val="PR1"/>
      </w:pPr>
      <w:r>
        <w:t xml:space="preserve">Refer to Section XXXXX for Energy Recovery Wheels, heat exchangers, heat pipes, </w:t>
      </w:r>
      <w:proofErr w:type="spellStart"/>
      <w:r>
        <w:t>etc</w:t>
      </w:r>
      <w:proofErr w:type="spellEnd"/>
      <w:r>
        <w:t xml:space="preserve"> </w:t>
      </w:r>
    </w:p>
    <w:p w:rsidR="008D04CA" w:rsidRPr="00BB2115" w:rsidRDefault="00B06E8B" w:rsidP="007F6D4C">
      <w:pPr>
        <w:pStyle w:val="ART"/>
      </w:pPr>
      <w:r w:rsidRPr="00B06E8B">
        <w:t>ELECTRICAL</w:t>
      </w:r>
    </w:p>
    <w:p w:rsidR="007F1176" w:rsidRDefault="007F1176" w:rsidP="007F1176">
      <w:pPr>
        <w:pStyle w:val="PR1"/>
      </w:pPr>
      <w:r>
        <w:t>Fan motors shall be interlocked with fan access door to shut down when door is opened.</w:t>
      </w:r>
    </w:p>
    <w:p w:rsidR="007F1176" w:rsidRDefault="007F1176" w:rsidP="007F1176">
      <w:pPr>
        <w:pStyle w:val="PR2"/>
      </w:pPr>
      <w:r>
        <w:t>Refer to Multiple Fan Section for specific fan requirements</w:t>
      </w:r>
    </w:p>
    <w:p w:rsidR="007F1176" w:rsidRDefault="007F1176" w:rsidP="007F1176">
      <w:pPr>
        <w:pStyle w:val="PR1"/>
      </w:pPr>
      <w:r>
        <w:t>Fan motors shall be factory mounted and wired to an external disconnect switch adjacent to the motor access door.</w:t>
      </w:r>
    </w:p>
    <w:p w:rsidR="00EA4168" w:rsidRDefault="008D04CA">
      <w:pPr>
        <w:pStyle w:val="PR1"/>
      </w:pPr>
      <w:r>
        <w:t>Vapor proof lights (ceiling or wall mounted so that fixture shall be no higher than 88” above floor) shall be provided in each compartment with access doors.  Lights shall have a switch at each door into the compartment.  Provide two GFI convenience outlets evenly spaced on the long dimension of the unit.  Wire lights and outlets to two external 120v, 20a power connections (one for each service) for connection by Division 26.</w:t>
      </w:r>
    </w:p>
    <w:p w:rsidR="00EA4168" w:rsidRDefault="008D04CA">
      <w:pPr>
        <w:pStyle w:val="PR1"/>
      </w:pPr>
      <w:r>
        <w:t xml:space="preserve">All wiring shall be 600v rated type MTW/THWN stranded copper in EMT or </w:t>
      </w:r>
      <w:proofErr w:type="spellStart"/>
      <w:r>
        <w:t>LiquidTite</w:t>
      </w:r>
      <w:proofErr w:type="spellEnd"/>
      <w:r>
        <w:t xml:space="preserve"> conduit (max 3 feet).  All junction boxes shall be UL approved and gasketed.</w:t>
      </w:r>
    </w:p>
    <w:p w:rsidR="008D04CA" w:rsidRPr="00BB2115" w:rsidRDefault="00B06E8B" w:rsidP="007F6D4C">
      <w:pPr>
        <w:pStyle w:val="ART"/>
      </w:pPr>
      <w:r w:rsidRPr="00B06E8B">
        <w:t>FINISH</w:t>
      </w:r>
    </w:p>
    <w:p w:rsidR="00EA4168" w:rsidRDefault="008D04CA">
      <w:pPr>
        <w:pStyle w:val="PR1"/>
      </w:pPr>
      <w:r>
        <w:t xml:space="preserve">All external parts of the unit shall be Brite G-90 galvanized.  No painting will be required. </w:t>
      </w:r>
    </w:p>
    <w:p w:rsidR="00EA4168" w:rsidRDefault="00B06E8B">
      <w:pPr>
        <w:pStyle w:val="PRT"/>
        <w:rPr>
          <w:b/>
        </w:rPr>
      </w:pPr>
      <w:r w:rsidRPr="00B06E8B">
        <w:rPr>
          <w:b/>
        </w:rPr>
        <w:t>EXECUTION</w:t>
      </w:r>
    </w:p>
    <w:p w:rsidR="008D04CA" w:rsidRPr="00BB2115" w:rsidRDefault="00B06E8B" w:rsidP="007F6D4C">
      <w:pPr>
        <w:pStyle w:val="ART"/>
      </w:pPr>
      <w:r w:rsidRPr="00B06E8B">
        <w:t>INSTALLATION</w:t>
      </w:r>
    </w:p>
    <w:p w:rsidR="00EA4168" w:rsidRDefault="008D04CA">
      <w:pPr>
        <w:pStyle w:val="PR1"/>
      </w:pPr>
      <w:r>
        <w:t>Field assembly of the unit shall be the responsibility of the manufacturer.</w:t>
      </w:r>
    </w:p>
    <w:p w:rsidR="00EA4168" w:rsidRDefault="008D04CA">
      <w:pPr>
        <w:pStyle w:val="PR1"/>
      </w:pPr>
      <w:r>
        <w:t>Install in conformance with ARI 435.</w:t>
      </w:r>
    </w:p>
    <w:p w:rsidR="00EA4168" w:rsidRDefault="008D04CA">
      <w:pPr>
        <w:pStyle w:val="PR2"/>
      </w:pPr>
      <w:r>
        <w:t>Assemble high-pressure units by bolting sections together.  Isolate fan section with flexible duct connections</w:t>
      </w:r>
      <w:r w:rsidR="00F32A2D">
        <w:t xml:space="preserve"> </w:t>
      </w:r>
      <w:r>
        <w:t>for units equipped with housed fans</w:t>
      </w:r>
    </w:p>
    <w:p w:rsidR="00EA4168" w:rsidRDefault="008D04CA">
      <w:pPr>
        <w:pStyle w:val="PR2"/>
      </w:pPr>
      <w:r>
        <w:t>Unit shall be installed level and plumb.  Where units are installed on a concrete housekeeping pad, units shall be installed on neoprene pads as indicated on installation details and in Section 23 05 48 - Vibration Isolation.</w:t>
      </w:r>
    </w:p>
    <w:p w:rsidR="00EA4168" w:rsidRDefault="008D04CA">
      <w:pPr>
        <w:pStyle w:val="PR2"/>
      </w:pPr>
      <w:r>
        <w:t>Piping and duct connections shall be installed so that all access doors swing freely.</w:t>
      </w:r>
    </w:p>
    <w:p w:rsidR="008D04CA" w:rsidRPr="00BB2115" w:rsidRDefault="00B06E8B" w:rsidP="007F6D4C">
      <w:pPr>
        <w:pStyle w:val="ART"/>
      </w:pPr>
      <w:r w:rsidRPr="00B06E8B">
        <w:t>TESTING</w:t>
      </w:r>
    </w:p>
    <w:p w:rsidR="00EA4168" w:rsidRDefault="008D04CA">
      <w:pPr>
        <w:pStyle w:val="PR1"/>
      </w:pPr>
      <w:r>
        <w:t>Units with cabinet mounted fans shall be tested and certified at rated conditions using AMCA 210 and AMCA 300 test procedures with fan mounted in the cabinet.  Bare fan data will not be accepted.</w:t>
      </w:r>
    </w:p>
    <w:p w:rsidR="00EA4168" w:rsidRDefault="008D04CA">
      <w:pPr>
        <w:pStyle w:val="PR1"/>
      </w:pPr>
      <w:r>
        <w:t>Travel costs (airfare, meals, lodging, ground transportation) for the Owner’s TAB consultant to witness tests shall be paid by the manufacturer.</w:t>
      </w:r>
    </w:p>
    <w:p w:rsidR="00EA4168" w:rsidRDefault="008D04CA">
      <w:pPr>
        <w:pStyle w:val="PR1"/>
      </w:pPr>
      <w:r>
        <w:lastRenderedPageBreak/>
        <w:t>Casing Deflection Test</w:t>
      </w:r>
    </w:p>
    <w:p w:rsidR="00EA4168" w:rsidRDefault="008D04CA">
      <w:pPr>
        <w:pStyle w:val="PR2"/>
      </w:pPr>
      <w:r>
        <w:t>Deflection limit of L/250 shall be demonstrated in the factory prior to shipping and witnessed by a representative of the Owner’s Test and Balance Consultant.</w:t>
      </w:r>
    </w:p>
    <w:p w:rsidR="00EA4168" w:rsidRDefault="008D04CA">
      <w:pPr>
        <w:pStyle w:val="PR2"/>
      </w:pPr>
      <w:r>
        <w:t>‘L’ is defined as the height of the largest panel on the sides, width across the top of the largest panel on the unit, and the smaller of width or height of the largest panel for the ends.  These are known as the governing panels.</w:t>
      </w:r>
    </w:p>
    <w:p w:rsidR="00EA4168" w:rsidRDefault="008D04CA">
      <w:pPr>
        <w:pStyle w:val="PR2"/>
      </w:pPr>
      <w:r>
        <w:t>That portion of the unit after the fan discharge shall be tested at positive pressure.  The remainder of the unit shall be tested at negative pressure.</w:t>
      </w:r>
    </w:p>
    <w:p w:rsidR="00EA4168" w:rsidRDefault="008D04CA">
      <w:pPr>
        <w:pStyle w:val="PR2"/>
      </w:pPr>
      <w:r>
        <w:t>Measurements shall be taken at midpoint of ‘L’ using dial indicators reading in 1/1000ths.  Mounting of dial indicators shall be independent of the unit casing.  Multiple measurements shall be made.  Dial indicator shall be mounted at midpoint of ‘L’.  Measurements shall then be spaced along the sides, ends and top at mid</w:t>
      </w:r>
      <w:r w:rsidR="00BC3229">
        <w:t>-</w:t>
      </w:r>
      <w:r>
        <w:t xml:space="preserve">point and quarter points of the negative section and the positive section.  Spacing shall be adjusted to fall on nearest flange or panel joint.  Any section of less than five feet shall require only one measurement at the center. </w:t>
      </w:r>
    </w:p>
    <w:p w:rsidR="00EA4168" w:rsidRDefault="008D04CA">
      <w:pPr>
        <w:pStyle w:val="PR2"/>
      </w:pPr>
      <w:r>
        <w:t xml:space="preserve">Unit shall be furnished with proper blank offs to facilitate the pressure testing. </w:t>
      </w:r>
    </w:p>
    <w:p w:rsidR="00EA4168" w:rsidRDefault="008D04CA">
      <w:pPr>
        <w:pStyle w:val="PR2"/>
      </w:pPr>
      <w:r>
        <w:t>In order to reduce the number of pressure cycles, it is recommended that multiple dial indicators be used at the measurement points.  Separate set-ups will be required for the positive pressure tests and the negative pressure tests.</w:t>
      </w:r>
    </w:p>
    <w:p w:rsidR="007F1176" w:rsidRDefault="007F1176" w:rsidP="007F1176">
      <w:pPr>
        <w:pStyle w:val="PR1"/>
      </w:pPr>
      <w:r>
        <w:t xml:space="preserve">Casing Leakage Test.  With unit set in place, leveled and ready </w:t>
      </w:r>
      <w:r w:rsidR="007F7F41">
        <w:t>to receive duct work connections after delivery [on-site]</w:t>
      </w:r>
      <w:r>
        <w:t xml:space="preserve">, unit shall be tested for casing leakage by sealing all openings and pressurizing to </w:t>
      </w:r>
      <w:r w:rsidR="005422DA">
        <w:t>2.5 times rated pressure (defined as total static pressure of unit) or 10” WG, whichever is smaller</w:t>
      </w:r>
      <w:r>
        <w:t>.  Maximum allowable leakage rate is 1.5% of rated unit flow.  Test is to be performed using flow measurement devices and shall be witnessed by a representative of the Owner’s Test &amp; Balance firm.</w:t>
      </w:r>
    </w:p>
    <w:p w:rsidR="00EA4168" w:rsidRDefault="008D04CA">
      <w:pPr>
        <w:pStyle w:val="PR1"/>
      </w:pPr>
      <w:r>
        <w:t>Fan/Motor Vibration Test.  With the unit set in place, leveled, and ductwork attached, the manufacturer shall perform a final dynamic vibration trim balance to verify the fan/motor vibration velocity limit over the following operating speed range:  Fans with VFDs shall be checked</w:t>
      </w:r>
      <w:r w:rsidR="00444EA1">
        <w:t xml:space="preserve"> by operating </w:t>
      </w:r>
      <w:r w:rsidR="005B29A2">
        <w:t>at VFD speeds</w:t>
      </w:r>
      <w:r>
        <w:t xml:space="preserve"> from </w:t>
      </w:r>
      <w:r w:rsidR="005529BF">
        <w:t>20 to 65 Hz</w:t>
      </w:r>
      <w:r>
        <w:t xml:space="preserve">.  Constant speed fans shall be checked at 100% of rated fan speed.  ‘Lock-out’ ranges may be used to correct up to </w:t>
      </w:r>
      <w:r w:rsidR="003B5E9E">
        <w:t xml:space="preserve">three </w:t>
      </w:r>
      <w:r>
        <w:t>ranges of excess vibration.  The span of each ‘lock-out’ range shall be limited to an effective fan speed of 50 RPM.  Any ‘lock-out’ range used shall be clearly identified in the test report and shall be prominently displayed on a typed, laminated legend mounted inside the VFD controller cabinet.  This testing shall be witnessed by a representative of the Owner’s Test and Balance firm.</w:t>
      </w:r>
    </w:p>
    <w:p w:rsidR="00EA4168" w:rsidRDefault="008D04CA">
      <w:pPr>
        <w:pStyle w:val="PR2"/>
      </w:pPr>
      <w:r>
        <w:t xml:space="preserve">Note that for air handling units equipped with </w:t>
      </w:r>
      <w:r w:rsidR="00E70F77">
        <w:t>multiple fans</w:t>
      </w:r>
      <w:r>
        <w:t>, each fan shall be tested individually and the fan array shall be tested as an assembly.</w:t>
      </w:r>
    </w:p>
    <w:p w:rsidR="00EA4168" w:rsidRDefault="008D04CA">
      <w:pPr>
        <w:pStyle w:val="PR1"/>
      </w:pPr>
      <w:r>
        <w:t xml:space="preserve">Failure of the leakage and/or deflection test shall require sealing and bracing of the unit and retesting until criteria is met.  Failure of the trim balance to confirm vibration limit shall require rebalancing and re-testing until criteria is met.  Contractor shall bear all costs involved in the modifications, balancing, and re-testing, including travel and hourly costs associated with the representatives of the Owner’s Test and Balance firm. </w:t>
      </w:r>
    </w:p>
    <w:p w:rsidR="008D04CA" w:rsidRPr="00BB2115" w:rsidRDefault="00B06E8B" w:rsidP="007F6D4C">
      <w:pPr>
        <w:pStyle w:val="ART"/>
      </w:pPr>
      <w:r w:rsidRPr="00B06E8B">
        <w:t>FINAL CLEANING AND PREPARATION</w:t>
      </w:r>
    </w:p>
    <w:p w:rsidR="00EA4168" w:rsidRDefault="008D04CA">
      <w:pPr>
        <w:pStyle w:val="PR1"/>
      </w:pPr>
      <w:r>
        <w:t>Prior to substantial completion, contractor will clean and prepare the unit for acceptance by the owner by doing the following:</w:t>
      </w:r>
    </w:p>
    <w:p w:rsidR="00EA4168" w:rsidRDefault="008D04CA">
      <w:pPr>
        <w:pStyle w:val="PR2"/>
      </w:pPr>
      <w:r>
        <w:t>Wipe down and clean the unit inside and outside.  The unit shall be free of dirt, dust, foot prints, paint splatter, etc.</w:t>
      </w:r>
    </w:p>
    <w:p w:rsidR="00EA4168" w:rsidRDefault="008D04CA">
      <w:pPr>
        <w:pStyle w:val="PR2"/>
      </w:pPr>
      <w:r>
        <w:lastRenderedPageBreak/>
        <w:t>All coils shall be combed to straighten any bent fins.</w:t>
      </w:r>
    </w:p>
    <w:p w:rsidR="00EA4168" w:rsidRDefault="008D04CA">
      <w:pPr>
        <w:pStyle w:val="PR2"/>
      </w:pPr>
      <w:r>
        <w:t>Filters that were used in the construction phase shall be replaced with new filters.</w:t>
      </w:r>
    </w:p>
    <w:p w:rsidR="00EA4168" w:rsidRDefault="008D04CA">
      <w:pPr>
        <w:pStyle w:val="PR2"/>
      </w:pPr>
      <w:r>
        <w:t xml:space="preserve">All penetrations made in the unit cabinet (power, controls, tab, </w:t>
      </w:r>
      <w:proofErr w:type="spellStart"/>
      <w:r>
        <w:t>etc</w:t>
      </w:r>
      <w:proofErr w:type="spellEnd"/>
      <w:r>
        <w:t>) shall be sealed air tight.</w:t>
      </w:r>
    </w:p>
    <w:p w:rsidR="00EA4168" w:rsidRDefault="008D04CA">
      <w:pPr>
        <w:pStyle w:val="PR2"/>
      </w:pPr>
      <w:r>
        <w:t xml:space="preserve">Any devices that require lubrication, tensioning, </w:t>
      </w:r>
      <w:proofErr w:type="spellStart"/>
      <w:r>
        <w:t>etc</w:t>
      </w:r>
      <w:proofErr w:type="spellEnd"/>
      <w:r>
        <w:t xml:space="preserve"> shall be serviced.</w:t>
      </w:r>
    </w:p>
    <w:p w:rsidR="00EA4168" w:rsidRDefault="00EA4168">
      <w:pPr>
        <w:pStyle w:val="PR2"/>
        <w:numPr>
          <w:ilvl w:val="0"/>
          <w:numId w:val="0"/>
        </w:numPr>
        <w:ind w:left="1440" w:hanging="576"/>
      </w:pPr>
    </w:p>
    <w:p w:rsidR="00EA4168" w:rsidRDefault="00EA4168">
      <w:pPr>
        <w:pStyle w:val="PR2"/>
        <w:numPr>
          <w:ilvl w:val="0"/>
          <w:numId w:val="0"/>
        </w:numPr>
        <w:ind w:left="1440" w:hanging="576"/>
      </w:pPr>
    </w:p>
    <w:p w:rsidR="00EA4168" w:rsidRDefault="00CB619D">
      <w:pPr>
        <w:pStyle w:val="PR2"/>
        <w:numPr>
          <w:ilvl w:val="0"/>
          <w:numId w:val="0"/>
        </w:numPr>
        <w:ind w:left="1440" w:hanging="576"/>
        <w:jc w:val="center"/>
        <w:rPr>
          <w:b/>
        </w:rPr>
      </w:pPr>
      <w:r>
        <w:rPr>
          <w:b/>
        </w:rPr>
        <w:t>END OF SECTION 23 73 23</w:t>
      </w:r>
    </w:p>
    <w:p w:rsidR="00CA1A1E" w:rsidRPr="002673A7" w:rsidRDefault="00CA1A1E" w:rsidP="00486363">
      <w:pPr>
        <w:spacing w:before="120"/>
        <w:jc w:val="center"/>
        <w:rPr>
          <w:b/>
        </w:rPr>
      </w:pPr>
    </w:p>
    <w:sectPr w:rsidR="00CA1A1E" w:rsidRPr="002673A7" w:rsidSect="004809E2">
      <w:headerReference w:type="default" r:id="rId10"/>
      <w:footerReference w:type="even" r:id="rId11"/>
      <w:footerReference w:type="default" r:id="rId12"/>
      <w:endnotePr>
        <w:numFmt w:val="decimal"/>
      </w:endnotePr>
      <w:pgSz w:w="12240" w:h="15840" w:code="1"/>
      <w:pgMar w:top="1440" w:right="1440" w:bottom="1440" w:left="1440" w:header="720" w:footer="576" w:gutter="0"/>
      <w:pgNumType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18CD" w:rsidRDefault="00CB18CD">
      <w:r>
        <w:separator/>
      </w:r>
    </w:p>
  </w:endnote>
  <w:endnote w:type="continuationSeparator" w:id="0">
    <w:p w:rsidR="00CB18CD" w:rsidRDefault="00CB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rsEaves">
    <w:altName w:val="Calibri"/>
    <w:panose1 w:val="00000000000000000000"/>
    <w:charset w:val="00"/>
    <w:family w:val="modern"/>
    <w:notTrueType/>
    <w:pitch w:val="variable"/>
    <w:sig w:usb0="800000AF" w:usb1="50002048" w:usb2="00000000" w:usb3="00000000" w:csb0="00000111" w:csb1="00000000"/>
  </w:font>
  <w:font w:name="Mrs Eaves OT Bold">
    <w:altName w:val="Times New Roman"/>
    <w:charset w:val="00"/>
    <w:family w:val="auto"/>
    <w:pitch w:val="variable"/>
    <w:sig w:usb0="00000001" w:usb1="5000204A"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142" w:rsidRDefault="00D45142" w:rsidP="00D45142">
    <w:pPr>
      <w:pStyle w:val="Footer"/>
      <w:jc w:val="left"/>
    </w:pPr>
    <w:r>
      <w:t xml:space="preserve">AIR HANDLING UNITS </w:t>
    </w:r>
  </w:p>
  <w:p w:rsidR="005E10DC" w:rsidRDefault="005E10DC" w:rsidP="00B86AF5">
    <w:pPr>
      <w:pStyle w:val="Footer"/>
      <w:jc w:val="left"/>
    </w:pPr>
    <w:r>
      <w:t>23 73 23</w:t>
    </w:r>
  </w:p>
  <w:p w:rsidR="005E10DC" w:rsidRDefault="00CB18CD" w:rsidP="00B86AF5">
    <w:pPr>
      <w:pStyle w:val="Footer"/>
      <w:jc w:val="left"/>
    </w:pPr>
    <w:sdt>
      <w:sdtPr>
        <w:id w:val="455089122"/>
        <w:docPartObj>
          <w:docPartGallery w:val="Page Numbers (Bottom of Page)"/>
          <w:docPartUnique/>
        </w:docPartObj>
      </w:sdtPr>
      <w:sdtEndPr>
        <w:rPr>
          <w:noProof/>
        </w:rPr>
      </w:sdtEndPr>
      <w:sdtContent>
        <w:r w:rsidR="00747415">
          <w:fldChar w:fldCharType="begin"/>
        </w:r>
        <w:r w:rsidR="005E10DC">
          <w:instrText xml:space="preserve"> PAGE   \* MERGEFORMAT </w:instrText>
        </w:r>
        <w:r w:rsidR="00747415">
          <w:fldChar w:fldCharType="separate"/>
        </w:r>
        <w:r w:rsidR="004809E2">
          <w:rPr>
            <w:noProof/>
          </w:rPr>
          <w:t>10</w:t>
        </w:r>
        <w:r w:rsidR="00747415">
          <w:fldChar w:fldCharType="end"/>
        </w:r>
      </w:sdtContent>
    </w:sdt>
    <w:r w:rsidR="005E10DC">
      <w:rPr>
        <w:noProof/>
      </w:rPr>
      <w:t xml:space="preserve"> OF 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142" w:rsidRDefault="00D45142" w:rsidP="00D45142">
    <w:pPr>
      <w:pStyle w:val="Footer"/>
      <w:jc w:val="right"/>
    </w:pPr>
    <w:r>
      <w:t xml:space="preserve">AIR HANDLING UNITS </w:t>
    </w:r>
  </w:p>
  <w:p w:rsidR="00EA4168" w:rsidRDefault="00EA4168" w:rsidP="00B86AF5">
    <w:pPr>
      <w:pStyle w:val="Footer"/>
      <w:jc w:val="right"/>
    </w:pPr>
    <w:r>
      <w:t>23 73 23</w:t>
    </w:r>
  </w:p>
  <w:p w:rsidR="00EA4168" w:rsidRDefault="00CB18CD" w:rsidP="00B86AF5">
    <w:pPr>
      <w:pStyle w:val="Footer"/>
      <w:jc w:val="right"/>
    </w:pPr>
    <w:sdt>
      <w:sdtPr>
        <w:id w:val="-607736692"/>
        <w:docPartObj>
          <w:docPartGallery w:val="Page Numbers (Bottom of Page)"/>
          <w:docPartUnique/>
        </w:docPartObj>
      </w:sdtPr>
      <w:sdtEndPr>
        <w:rPr>
          <w:noProof/>
        </w:rPr>
      </w:sdtEndPr>
      <w:sdtContent>
        <w:r w:rsidR="00D45142">
          <w:fldChar w:fldCharType="begin"/>
        </w:r>
        <w:r w:rsidR="00D45142">
          <w:instrText xml:space="preserve"> PAGE   \* MERGEFORMAT </w:instrText>
        </w:r>
        <w:r w:rsidR="00D45142">
          <w:fldChar w:fldCharType="separate"/>
        </w:r>
        <w:r w:rsidR="004809E2">
          <w:rPr>
            <w:noProof/>
          </w:rPr>
          <w:t>1</w:t>
        </w:r>
        <w:r w:rsidR="00D45142">
          <w:rPr>
            <w:noProof/>
          </w:rPr>
          <w:fldChar w:fldCharType="end"/>
        </w:r>
      </w:sdtContent>
    </w:sdt>
    <w:r w:rsidR="00EA4168">
      <w:rPr>
        <w:noProof/>
      </w:rPr>
      <w:t xml:space="preserve"> OF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18CD" w:rsidRDefault="00CB18CD">
      <w:r>
        <w:separator/>
      </w:r>
    </w:p>
  </w:footnote>
  <w:footnote w:type="continuationSeparator" w:id="0">
    <w:p w:rsidR="00CB18CD" w:rsidRDefault="00CB1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168" w:rsidRPr="009A28CE" w:rsidRDefault="00EA4168" w:rsidP="009A28CE">
    <w:pPr>
      <w:widowControl w:val="0"/>
      <w:tabs>
        <w:tab w:val="center" w:pos="4320"/>
        <w:tab w:val="right" w:pos="8640"/>
      </w:tabs>
      <w:overflowPunct/>
      <w:autoSpaceDE/>
      <w:autoSpaceDN/>
      <w:adjustRightInd/>
      <w:jc w:val="left"/>
      <w:textAlignment w:val="auto"/>
      <w:rPr>
        <w:rFonts w:eastAsiaTheme="minorHAnsi" w:cs="Arial"/>
        <w:bCs/>
        <w:iCs/>
        <w:cap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C90A28B6"/>
    <w:name w:val="MASTERSPEC"/>
    <w:lvl w:ilvl="0">
      <w:start w:val="1"/>
      <w:numFmt w:val="decimal"/>
      <w:suff w:val="nothing"/>
      <w:lvlText w:val="PART %1 - "/>
      <w:lvlJc w:val="left"/>
      <w:pPr>
        <w:ind w:left="0" w:firstLine="0"/>
      </w:pPr>
      <w:rPr>
        <w:rFonts w:ascii="Arial" w:hAnsi="Arial" w:hint="default"/>
        <w:b w:val="0"/>
        <w:i w:val="0"/>
        <w:sz w:val="20"/>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ascii="Arial" w:hAnsi="Arial" w:hint="default"/>
        <w:b w:val="0"/>
        <w:i w:val="0"/>
        <w:sz w:val="20"/>
      </w:rPr>
    </w:lvl>
    <w:lvl w:ilvl="4">
      <w:start w:val="1"/>
      <w:numFmt w:val="upperLetter"/>
      <w:lvlText w:val="%5."/>
      <w:lvlJc w:val="left"/>
      <w:pPr>
        <w:tabs>
          <w:tab w:val="num" w:pos="864"/>
        </w:tabs>
        <w:ind w:left="864" w:hanging="576"/>
      </w:pPr>
      <w:rPr>
        <w:rFonts w:ascii="Arial" w:hAnsi="Arial" w:hint="default"/>
        <w:b w:val="0"/>
        <w:i w:val="0"/>
        <w:sz w:val="20"/>
      </w:rPr>
    </w:lvl>
    <w:lvl w:ilvl="5">
      <w:start w:val="1"/>
      <w:numFmt w:val="decimal"/>
      <w:lvlText w:val="%6."/>
      <w:lvlJc w:val="left"/>
      <w:pPr>
        <w:tabs>
          <w:tab w:val="num" w:pos="1440"/>
        </w:tabs>
        <w:ind w:left="1440" w:hanging="576"/>
      </w:pPr>
      <w:rPr>
        <w:rFonts w:ascii="Arial" w:hAnsi="Arial" w:hint="default"/>
        <w:b w:val="0"/>
        <w:i w:val="0"/>
        <w:sz w:val="20"/>
      </w:rPr>
    </w:lvl>
    <w:lvl w:ilvl="6">
      <w:start w:val="1"/>
      <w:numFmt w:val="lowerLetter"/>
      <w:lvlText w:val="%7."/>
      <w:lvlJc w:val="left"/>
      <w:pPr>
        <w:tabs>
          <w:tab w:val="num" w:pos="2016"/>
        </w:tabs>
        <w:ind w:left="2016" w:hanging="576"/>
      </w:pPr>
      <w:rPr>
        <w:rFonts w:ascii="Arial" w:hAnsi="Arial" w:hint="default"/>
      </w:rPr>
    </w:lvl>
    <w:lvl w:ilvl="7">
      <w:start w:val="1"/>
      <w:numFmt w:val="decimal"/>
      <w:lvlText w:val="%8)"/>
      <w:lvlJc w:val="left"/>
      <w:pPr>
        <w:tabs>
          <w:tab w:val="num" w:pos="2592"/>
        </w:tabs>
        <w:ind w:left="2592" w:hanging="576"/>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8">
      <w:start w:val="1"/>
      <w:numFmt w:val="lowerLetter"/>
      <w:lvlText w:val="%9)"/>
      <w:lvlJc w:val="left"/>
      <w:pPr>
        <w:tabs>
          <w:tab w:val="num" w:pos="3168"/>
        </w:tabs>
        <w:ind w:left="3168" w:hanging="576"/>
      </w:pPr>
      <w:rPr>
        <w:rFonts w:hint="default"/>
      </w:rPr>
    </w:lvl>
  </w:abstractNum>
  <w:abstractNum w:abstractNumId="1" w15:restartNumberingAfterBreak="0">
    <w:nsid w:val="3CA11E7E"/>
    <w:multiLevelType w:val="singleLevel"/>
    <w:tmpl w:val="1992602C"/>
    <w:lvl w:ilvl="0">
      <w:start w:val="1"/>
      <w:numFmt w:val="upperLetter"/>
      <w:lvlText w:val="%1. "/>
      <w:legacy w:legacy="1" w:legacySpace="0" w:legacyIndent="360"/>
      <w:lvlJc w:val="left"/>
      <w:pPr>
        <w:ind w:left="945" w:hanging="360"/>
      </w:pPr>
      <w:rPr>
        <w:rFonts w:ascii="Times New Roman" w:hAnsi="Times New Roman" w:cs="Times New Roman" w:hint="default"/>
        <w:b w:val="0"/>
        <w:i w:val="0"/>
        <w:sz w:val="24"/>
        <w:u w:val="none"/>
      </w:rPr>
    </w:lvl>
  </w:abstractNum>
  <w:abstractNum w:abstractNumId="2" w15:restartNumberingAfterBreak="0">
    <w:nsid w:val="52BD57D7"/>
    <w:multiLevelType w:val="singleLevel"/>
    <w:tmpl w:val="117C09D0"/>
    <w:lvl w:ilvl="0">
      <w:start w:val="10"/>
      <w:numFmt w:val="decimal"/>
      <w:lvlText w:val="2.%1 "/>
      <w:legacy w:legacy="1" w:legacySpace="0" w:legacyIndent="360"/>
      <w:lvlJc w:val="left"/>
      <w:pPr>
        <w:ind w:left="360" w:hanging="360"/>
      </w:pPr>
      <w:rPr>
        <w:rFonts w:ascii="Times New Roman" w:hAnsi="Times New Roman" w:cs="Times New Roman" w:hint="default"/>
        <w:b w:val="0"/>
        <w:i w:val="0"/>
        <w:sz w:val="24"/>
        <w:u w:val="none"/>
      </w:rPr>
    </w:lvl>
  </w:abstractNum>
  <w:abstractNum w:abstractNumId="3" w15:restartNumberingAfterBreak="0">
    <w:nsid w:val="56C04A31"/>
    <w:multiLevelType w:val="singleLevel"/>
    <w:tmpl w:val="1F2C36A0"/>
    <w:lvl w:ilvl="0">
      <w:start w:val="4"/>
      <w:numFmt w:val="upperLetter"/>
      <w:lvlText w:val="%1. "/>
      <w:legacy w:legacy="1" w:legacySpace="0" w:legacyIndent="360"/>
      <w:lvlJc w:val="left"/>
      <w:pPr>
        <w:ind w:left="945" w:hanging="360"/>
      </w:pPr>
      <w:rPr>
        <w:rFonts w:ascii="Times New Roman" w:hAnsi="Times New Roman" w:cs="Times New Roman" w:hint="default"/>
        <w:b w:val="0"/>
        <w:i w:val="0"/>
        <w:sz w:val="24"/>
        <w:u w:val="none"/>
      </w:rPr>
    </w:lvl>
  </w:abstractNum>
  <w:abstractNum w:abstractNumId="4" w15:restartNumberingAfterBreak="0">
    <w:nsid w:val="5ADF6DBA"/>
    <w:multiLevelType w:val="singleLevel"/>
    <w:tmpl w:val="A82E9E9A"/>
    <w:lvl w:ilvl="0">
      <w:start w:val="2"/>
      <w:numFmt w:val="upperLetter"/>
      <w:lvlText w:val="%1. "/>
      <w:legacy w:legacy="1" w:legacySpace="0" w:legacyIndent="360"/>
      <w:lvlJc w:val="left"/>
      <w:pPr>
        <w:ind w:left="945" w:hanging="360"/>
      </w:pPr>
      <w:rPr>
        <w:rFonts w:ascii="Times New Roman" w:hAnsi="Times New Roman" w:cs="Times New Roman" w:hint="default"/>
        <w:b w:val="0"/>
        <w:i w:val="0"/>
        <w:sz w:val="24"/>
        <w:u w:val="none"/>
      </w:rPr>
    </w:lvl>
  </w:abstractNum>
  <w:abstractNum w:abstractNumId="5" w15:restartNumberingAfterBreak="0">
    <w:nsid w:val="606C60E2"/>
    <w:multiLevelType w:val="singleLevel"/>
    <w:tmpl w:val="1992602C"/>
    <w:lvl w:ilvl="0">
      <w:start w:val="1"/>
      <w:numFmt w:val="upperLetter"/>
      <w:lvlText w:val="%1. "/>
      <w:legacy w:legacy="1" w:legacySpace="0" w:legacyIndent="360"/>
      <w:lvlJc w:val="left"/>
      <w:pPr>
        <w:ind w:left="945" w:hanging="360"/>
      </w:pPr>
      <w:rPr>
        <w:rFonts w:ascii="Times New Roman" w:hAnsi="Times New Roman" w:cs="Times New Roman" w:hint="default"/>
        <w:b w:val="0"/>
        <w:i w:val="0"/>
        <w:sz w:val="24"/>
        <w:u w:val="none"/>
      </w:rPr>
    </w:lvl>
  </w:abstractNum>
  <w:abstractNum w:abstractNumId="6" w15:restartNumberingAfterBreak="0">
    <w:nsid w:val="74DB3D7B"/>
    <w:multiLevelType w:val="singleLevel"/>
    <w:tmpl w:val="AA52B942"/>
    <w:lvl w:ilvl="0">
      <w:start w:val="3"/>
      <w:numFmt w:val="upperLetter"/>
      <w:lvlText w:val="%1. "/>
      <w:legacy w:legacy="1" w:legacySpace="0" w:legacyIndent="360"/>
      <w:lvlJc w:val="left"/>
      <w:pPr>
        <w:ind w:left="945" w:hanging="360"/>
      </w:pPr>
      <w:rPr>
        <w:rFonts w:ascii="Times New Roman" w:hAnsi="Times New Roman" w:cs="Times New Roman" w:hint="default"/>
        <w:b w:val="0"/>
        <w:i w:val="0"/>
        <w:sz w:val="24"/>
        <w:u w:val="none"/>
      </w:rPr>
    </w:lvl>
  </w:abstractNum>
  <w:abstractNum w:abstractNumId="7" w15:restartNumberingAfterBreak="0">
    <w:nsid w:val="7CDF3E72"/>
    <w:multiLevelType w:val="singleLevel"/>
    <w:tmpl w:val="99387AE0"/>
    <w:lvl w:ilvl="0">
      <w:start w:val="14"/>
      <w:numFmt w:val="decimal"/>
      <w:lvlText w:val="2.%1 "/>
      <w:legacy w:legacy="1" w:legacySpace="0" w:legacyIndent="360"/>
      <w:lvlJc w:val="left"/>
      <w:pPr>
        <w:ind w:left="360" w:hanging="360"/>
      </w:pPr>
      <w:rPr>
        <w:rFonts w:ascii="Times New Roman" w:hAnsi="Times New Roman" w:cs="Times New Roman" w:hint="default"/>
        <w:b w:val="0"/>
        <w:i w:val="0"/>
        <w:sz w:val="24"/>
        <w:u w:val="none"/>
      </w:rPr>
    </w:lvl>
  </w:abstractNum>
  <w:abstractNum w:abstractNumId="8" w15:restartNumberingAfterBreak="0">
    <w:nsid w:val="7E777767"/>
    <w:multiLevelType w:val="multilevel"/>
    <w:tmpl w:val="79D2EC8A"/>
    <w:lvl w:ilvl="0">
      <w:start w:val="1"/>
      <w:numFmt w:val="decimal"/>
      <w:pStyle w:val="PRT"/>
      <w:suff w:val="nothing"/>
      <w:lvlText w:val="PART %1 - "/>
      <w:lvlJc w:val="left"/>
      <w:pPr>
        <w:ind w:left="810" w:firstLine="0"/>
      </w:pPr>
      <w:rPr>
        <w:rFonts w:hint="default"/>
        <w:b/>
      </w:rPr>
    </w:lvl>
    <w:lvl w:ilvl="1">
      <w:start w:val="1"/>
      <w:numFmt w:val="decimal"/>
      <w:pStyle w:val="ART"/>
      <w:lvlText w:val="%1.%2"/>
      <w:lvlJc w:val="left"/>
      <w:pPr>
        <w:tabs>
          <w:tab w:val="num" w:pos="864"/>
        </w:tabs>
        <w:ind w:left="864" w:hanging="864"/>
      </w:pPr>
      <w:rPr>
        <w:rFonts w:hint="default"/>
      </w:rPr>
    </w:lvl>
    <w:lvl w:ilvl="2">
      <w:start w:val="1"/>
      <w:numFmt w:val="upperLetter"/>
      <w:pStyle w:val="PR1"/>
      <w:lvlText w:val="%3."/>
      <w:lvlJc w:val="left"/>
      <w:pPr>
        <w:tabs>
          <w:tab w:val="num" w:pos="864"/>
        </w:tabs>
        <w:ind w:left="864" w:hanging="576"/>
      </w:pPr>
      <w:rPr>
        <w:rFonts w:hint="default"/>
        <w:b w:val="0"/>
      </w:rPr>
    </w:lvl>
    <w:lvl w:ilvl="3">
      <w:start w:val="1"/>
      <w:numFmt w:val="decimal"/>
      <w:pStyle w:val="PR2"/>
      <w:lvlText w:val="%4."/>
      <w:lvlJc w:val="left"/>
      <w:pPr>
        <w:tabs>
          <w:tab w:val="num" w:pos="1656"/>
        </w:tabs>
        <w:ind w:left="1656" w:hanging="576"/>
      </w:pPr>
      <w:rPr>
        <w:rFonts w:hint="default"/>
      </w:rPr>
    </w:lvl>
    <w:lvl w:ilvl="4">
      <w:start w:val="1"/>
      <w:numFmt w:val="lowerLetter"/>
      <w:pStyle w:val="PR3"/>
      <w:lvlText w:val="%5."/>
      <w:lvlJc w:val="left"/>
      <w:pPr>
        <w:tabs>
          <w:tab w:val="num" w:pos="2016"/>
        </w:tabs>
        <w:ind w:left="2016" w:hanging="576"/>
      </w:pPr>
      <w:rPr>
        <w:rFonts w:hint="default"/>
      </w:rPr>
    </w:lvl>
    <w:lvl w:ilvl="5">
      <w:start w:val="1"/>
      <w:numFmt w:val="decimal"/>
      <w:pStyle w:val="PR4"/>
      <w:lvlText w:val="%6)"/>
      <w:lvlJc w:val="left"/>
      <w:pPr>
        <w:tabs>
          <w:tab w:val="num" w:pos="2592"/>
        </w:tabs>
        <w:ind w:left="2592" w:hanging="576"/>
      </w:pPr>
      <w:rPr>
        <w:rFonts w:hint="default"/>
      </w:rPr>
    </w:lvl>
    <w:lvl w:ilvl="6">
      <w:start w:val="1"/>
      <w:numFmt w:val="lowerLetter"/>
      <w:pStyle w:val="PR5"/>
      <w:lvlText w:val="%7)"/>
      <w:lvlJc w:val="left"/>
      <w:pPr>
        <w:tabs>
          <w:tab w:val="num" w:pos="3168"/>
        </w:tabs>
        <w:ind w:left="3168" w:hanging="576"/>
      </w:pPr>
      <w:rPr>
        <w:rFonts w:hint="default"/>
      </w:rPr>
    </w:lvl>
    <w:lvl w:ilvl="7">
      <w:start w:val="1"/>
      <w:numFmt w:val="none"/>
      <w:lvlText w:val="EOS"/>
      <w:lvlJc w:val="left"/>
      <w:pPr>
        <w:ind w:left="0" w:firstLine="0"/>
      </w:pPr>
      <w:rPr>
        <w:rFonts w:hint="default"/>
      </w:rPr>
    </w:lvl>
    <w:lvl w:ilvl="8">
      <w:start w:val="1"/>
      <w:numFmt w:val="none"/>
      <w:lvlText w:val=""/>
      <w:lvlJc w:val="left"/>
      <w:pPr>
        <w:ind w:left="0" w:firstLine="0"/>
      </w:pPr>
      <w:rPr>
        <w:rFonts w:hint="default"/>
      </w:rPr>
    </w:lvl>
  </w:abstractNum>
  <w:num w:numId="1">
    <w:abstractNumId w:val="2"/>
  </w:num>
  <w:num w:numId="2">
    <w:abstractNumId w:val="5"/>
  </w:num>
  <w:num w:numId="3">
    <w:abstractNumId w:val="7"/>
  </w:num>
  <w:num w:numId="4">
    <w:abstractNumId w:val="1"/>
  </w:num>
  <w:num w:numId="5">
    <w:abstractNumId w:val="4"/>
  </w:num>
  <w:num w:numId="6">
    <w:abstractNumId w:val="6"/>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A1E"/>
    <w:rsid w:val="00017798"/>
    <w:rsid w:val="00041E2C"/>
    <w:rsid w:val="00043FBE"/>
    <w:rsid w:val="00052ED8"/>
    <w:rsid w:val="0006476A"/>
    <w:rsid w:val="000904FA"/>
    <w:rsid w:val="000B6199"/>
    <w:rsid w:val="000E54E1"/>
    <w:rsid w:val="00136D45"/>
    <w:rsid w:val="00152B06"/>
    <w:rsid w:val="001C426D"/>
    <w:rsid w:val="00223763"/>
    <w:rsid w:val="00234645"/>
    <w:rsid w:val="002403EA"/>
    <w:rsid w:val="0024798C"/>
    <w:rsid w:val="00250E65"/>
    <w:rsid w:val="002550F7"/>
    <w:rsid w:val="002673A7"/>
    <w:rsid w:val="002720C7"/>
    <w:rsid w:val="00274D0A"/>
    <w:rsid w:val="00280E29"/>
    <w:rsid w:val="002B13A5"/>
    <w:rsid w:val="002B41F0"/>
    <w:rsid w:val="00320C33"/>
    <w:rsid w:val="00325477"/>
    <w:rsid w:val="00327374"/>
    <w:rsid w:val="00331ACD"/>
    <w:rsid w:val="003320A7"/>
    <w:rsid w:val="00333CA4"/>
    <w:rsid w:val="00347CE6"/>
    <w:rsid w:val="0035303D"/>
    <w:rsid w:val="00355120"/>
    <w:rsid w:val="00363574"/>
    <w:rsid w:val="003829C6"/>
    <w:rsid w:val="003840D2"/>
    <w:rsid w:val="003B5E9E"/>
    <w:rsid w:val="003E5786"/>
    <w:rsid w:val="003F39E8"/>
    <w:rsid w:val="004016B9"/>
    <w:rsid w:val="00444EA1"/>
    <w:rsid w:val="004453E3"/>
    <w:rsid w:val="00454B37"/>
    <w:rsid w:val="004809E2"/>
    <w:rsid w:val="00480B94"/>
    <w:rsid w:val="00486043"/>
    <w:rsid w:val="00486363"/>
    <w:rsid w:val="00493075"/>
    <w:rsid w:val="004D33D6"/>
    <w:rsid w:val="00511C09"/>
    <w:rsid w:val="005173CE"/>
    <w:rsid w:val="005422DA"/>
    <w:rsid w:val="00551066"/>
    <w:rsid w:val="005529BF"/>
    <w:rsid w:val="005646D4"/>
    <w:rsid w:val="00575CEC"/>
    <w:rsid w:val="00581E27"/>
    <w:rsid w:val="005A098C"/>
    <w:rsid w:val="005B29A2"/>
    <w:rsid w:val="005E10DC"/>
    <w:rsid w:val="00611675"/>
    <w:rsid w:val="006207C6"/>
    <w:rsid w:val="00632B34"/>
    <w:rsid w:val="006353F8"/>
    <w:rsid w:val="006621DA"/>
    <w:rsid w:val="006771F9"/>
    <w:rsid w:val="00695B09"/>
    <w:rsid w:val="007149DE"/>
    <w:rsid w:val="007203B3"/>
    <w:rsid w:val="00736E1D"/>
    <w:rsid w:val="00747415"/>
    <w:rsid w:val="0077174C"/>
    <w:rsid w:val="00773314"/>
    <w:rsid w:val="0077594B"/>
    <w:rsid w:val="007779F3"/>
    <w:rsid w:val="00797C0C"/>
    <w:rsid w:val="007D67B5"/>
    <w:rsid w:val="007E3831"/>
    <w:rsid w:val="007F1176"/>
    <w:rsid w:val="007F14ED"/>
    <w:rsid w:val="007F6D4C"/>
    <w:rsid w:val="007F7F41"/>
    <w:rsid w:val="00867171"/>
    <w:rsid w:val="00891EFA"/>
    <w:rsid w:val="008B13DC"/>
    <w:rsid w:val="008C3463"/>
    <w:rsid w:val="008C51F8"/>
    <w:rsid w:val="008D04CA"/>
    <w:rsid w:val="008E2247"/>
    <w:rsid w:val="008F2F3E"/>
    <w:rsid w:val="008F56A0"/>
    <w:rsid w:val="009018DF"/>
    <w:rsid w:val="00982400"/>
    <w:rsid w:val="009A28CE"/>
    <w:rsid w:val="009B668E"/>
    <w:rsid w:val="009B7364"/>
    <w:rsid w:val="009C0A4A"/>
    <w:rsid w:val="009D5F57"/>
    <w:rsid w:val="009F7437"/>
    <w:rsid w:val="00A23745"/>
    <w:rsid w:val="00A57106"/>
    <w:rsid w:val="00A627C9"/>
    <w:rsid w:val="00A66399"/>
    <w:rsid w:val="00A7058D"/>
    <w:rsid w:val="00A90E17"/>
    <w:rsid w:val="00A95B37"/>
    <w:rsid w:val="00AA1F78"/>
    <w:rsid w:val="00AC1D01"/>
    <w:rsid w:val="00AD3D81"/>
    <w:rsid w:val="00AE481A"/>
    <w:rsid w:val="00B00250"/>
    <w:rsid w:val="00B06E8B"/>
    <w:rsid w:val="00B43EBD"/>
    <w:rsid w:val="00B86AF5"/>
    <w:rsid w:val="00BB135D"/>
    <w:rsid w:val="00BB2115"/>
    <w:rsid w:val="00BB62D8"/>
    <w:rsid w:val="00BC3229"/>
    <w:rsid w:val="00BD46E7"/>
    <w:rsid w:val="00BF7C89"/>
    <w:rsid w:val="00C15C22"/>
    <w:rsid w:val="00C225D7"/>
    <w:rsid w:val="00C2375F"/>
    <w:rsid w:val="00C32D83"/>
    <w:rsid w:val="00C42C43"/>
    <w:rsid w:val="00C62A2F"/>
    <w:rsid w:val="00CA1A1E"/>
    <w:rsid w:val="00CB18CD"/>
    <w:rsid w:val="00CB49F9"/>
    <w:rsid w:val="00CB619D"/>
    <w:rsid w:val="00CC365C"/>
    <w:rsid w:val="00CE45BB"/>
    <w:rsid w:val="00CE510D"/>
    <w:rsid w:val="00D233B7"/>
    <w:rsid w:val="00D45142"/>
    <w:rsid w:val="00D50994"/>
    <w:rsid w:val="00D76F05"/>
    <w:rsid w:val="00D857EB"/>
    <w:rsid w:val="00D8702F"/>
    <w:rsid w:val="00DC0768"/>
    <w:rsid w:val="00DC082C"/>
    <w:rsid w:val="00DD5356"/>
    <w:rsid w:val="00DE6CBD"/>
    <w:rsid w:val="00DE7860"/>
    <w:rsid w:val="00DF03BD"/>
    <w:rsid w:val="00E063C0"/>
    <w:rsid w:val="00E4461E"/>
    <w:rsid w:val="00E52900"/>
    <w:rsid w:val="00E70F77"/>
    <w:rsid w:val="00E8030F"/>
    <w:rsid w:val="00E83ACD"/>
    <w:rsid w:val="00E86FDA"/>
    <w:rsid w:val="00EA4168"/>
    <w:rsid w:val="00EA7D51"/>
    <w:rsid w:val="00EA7FED"/>
    <w:rsid w:val="00ED2B15"/>
    <w:rsid w:val="00EF62A6"/>
    <w:rsid w:val="00EF7D90"/>
    <w:rsid w:val="00F15B43"/>
    <w:rsid w:val="00F22754"/>
    <w:rsid w:val="00F27AAF"/>
    <w:rsid w:val="00F32A2D"/>
    <w:rsid w:val="00F51D2B"/>
    <w:rsid w:val="00F52884"/>
    <w:rsid w:val="00F53393"/>
    <w:rsid w:val="00F76D28"/>
    <w:rsid w:val="00FB3CB2"/>
    <w:rsid w:val="00FB652C"/>
    <w:rsid w:val="00FC7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24AF4C1F"/>
  <w15:docId w15:val="{C0FD8583-B92F-4EEE-8E6B-825BA6722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28CE"/>
    <w:pPr>
      <w:overflowPunct w:val="0"/>
      <w:autoSpaceDE w:val="0"/>
      <w:autoSpaceDN w:val="0"/>
      <w:adjustRightInd w:val="0"/>
      <w:spacing w:after="0" w:line="240" w:lineRule="auto"/>
      <w:jc w:val="both"/>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A1A1E"/>
    <w:pPr>
      <w:tabs>
        <w:tab w:val="center" w:pos="4320"/>
        <w:tab w:val="right" w:pos="8640"/>
      </w:tabs>
    </w:pPr>
  </w:style>
  <w:style w:type="character" w:customStyle="1" w:styleId="FooterChar">
    <w:name w:val="Footer Char"/>
    <w:basedOn w:val="DefaultParagraphFont"/>
    <w:link w:val="Footer"/>
    <w:uiPriority w:val="99"/>
    <w:rsid w:val="00CA1A1E"/>
    <w:rPr>
      <w:rFonts w:ascii="CG Times" w:eastAsia="Times New Roman" w:hAnsi="CG Times" w:cs="Times New Roman"/>
      <w:sz w:val="24"/>
      <w:szCs w:val="20"/>
    </w:rPr>
  </w:style>
  <w:style w:type="paragraph" w:styleId="BodyText">
    <w:name w:val="Body Text"/>
    <w:basedOn w:val="Normal"/>
    <w:link w:val="BodyTextChar"/>
    <w:rsid w:val="00CA1A1E"/>
    <w:pPr>
      <w:tabs>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180"/>
      </w:tabs>
      <w:overflowPunct/>
      <w:autoSpaceDE/>
      <w:autoSpaceDN/>
      <w:adjustRightInd/>
      <w:textAlignment w:val="auto"/>
    </w:pPr>
    <w:rPr>
      <w:rFonts w:ascii="Helvetica" w:hAnsi="Helvetica"/>
      <w:i/>
    </w:rPr>
  </w:style>
  <w:style w:type="character" w:customStyle="1" w:styleId="BodyTextChar">
    <w:name w:val="Body Text Char"/>
    <w:basedOn w:val="DefaultParagraphFont"/>
    <w:link w:val="BodyText"/>
    <w:rsid w:val="00CA1A1E"/>
    <w:rPr>
      <w:rFonts w:ascii="Helvetica" w:eastAsia="Times New Roman" w:hAnsi="Helvetica" w:cs="Times New Roman"/>
      <w:i/>
      <w:sz w:val="20"/>
      <w:szCs w:val="20"/>
    </w:rPr>
  </w:style>
  <w:style w:type="paragraph" w:customStyle="1" w:styleId="1">
    <w:name w:val="1"/>
    <w:basedOn w:val="Normal"/>
    <w:rsid w:val="00CA1A1E"/>
    <w:pPr>
      <w:tabs>
        <w:tab w:val="left" w:pos="0"/>
        <w:tab w:val="left" w:pos="576"/>
        <w:tab w:val="left" w:pos="720"/>
        <w:tab w:val="left" w:pos="9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76" w:right="844" w:hanging="576"/>
      <w:textAlignment w:val="auto"/>
    </w:pPr>
    <w:rPr>
      <w:rFonts w:ascii="Times New Roman" w:hAnsi="Times New Roman"/>
      <w:b/>
      <w:spacing w:val="-3"/>
    </w:rPr>
  </w:style>
  <w:style w:type="paragraph" w:customStyle="1" w:styleId="3">
    <w:name w:val="3"/>
    <w:basedOn w:val="Index3"/>
    <w:rsid w:val="00CA1A1E"/>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170" w:right="844" w:hanging="930"/>
      <w:textAlignment w:val="auto"/>
    </w:pPr>
    <w:rPr>
      <w:rFonts w:ascii="Times New Roman" w:hAnsi="Times New Roman"/>
    </w:rPr>
  </w:style>
  <w:style w:type="paragraph" w:styleId="Index3">
    <w:name w:val="index 3"/>
    <w:basedOn w:val="Normal"/>
    <w:next w:val="Normal"/>
    <w:autoRedefine/>
    <w:uiPriority w:val="99"/>
    <w:semiHidden/>
    <w:unhideWhenUsed/>
    <w:rsid w:val="00CA1A1E"/>
    <w:pPr>
      <w:ind w:left="720" w:hanging="240"/>
    </w:pPr>
  </w:style>
  <w:style w:type="paragraph" w:styleId="Header">
    <w:name w:val="header"/>
    <w:basedOn w:val="Normal"/>
    <w:link w:val="HeaderChar"/>
    <w:uiPriority w:val="99"/>
    <w:unhideWhenUsed/>
    <w:rsid w:val="00B00250"/>
    <w:pPr>
      <w:tabs>
        <w:tab w:val="center" w:pos="4680"/>
        <w:tab w:val="right" w:pos="9360"/>
      </w:tabs>
    </w:pPr>
  </w:style>
  <w:style w:type="character" w:customStyle="1" w:styleId="HeaderChar">
    <w:name w:val="Header Char"/>
    <w:basedOn w:val="DefaultParagraphFont"/>
    <w:link w:val="Header"/>
    <w:uiPriority w:val="99"/>
    <w:rsid w:val="00B00250"/>
    <w:rPr>
      <w:rFonts w:ascii="CG Times" w:eastAsia="Times New Roman" w:hAnsi="CG Times" w:cs="Times New Roman"/>
      <w:sz w:val="24"/>
      <w:szCs w:val="20"/>
    </w:rPr>
  </w:style>
  <w:style w:type="paragraph" w:customStyle="1" w:styleId="PRT">
    <w:name w:val="PRT"/>
    <w:basedOn w:val="Normal"/>
    <w:rsid w:val="009A28CE"/>
    <w:pPr>
      <w:numPr>
        <w:numId w:val="8"/>
      </w:numPr>
      <w:spacing w:before="240"/>
      <w:ind w:left="0"/>
    </w:pPr>
  </w:style>
  <w:style w:type="paragraph" w:customStyle="1" w:styleId="ART">
    <w:name w:val="ART"/>
    <w:basedOn w:val="Normal"/>
    <w:rsid w:val="007F6D4C"/>
    <w:pPr>
      <w:numPr>
        <w:ilvl w:val="1"/>
        <w:numId w:val="8"/>
      </w:numPr>
      <w:spacing w:before="240"/>
    </w:pPr>
    <w:rPr>
      <w:b/>
      <w:caps/>
    </w:rPr>
  </w:style>
  <w:style w:type="paragraph" w:customStyle="1" w:styleId="PR1">
    <w:name w:val="PR1"/>
    <w:basedOn w:val="Normal"/>
    <w:rsid w:val="009A28CE"/>
    <w:pPr>
      <w:numPr>
        <w:ilvl w:val="2"/>
        <w:numId w:val="8"/>
      </w:numPr>
      <w:spacing w:before="240"/>
    </w:pPr>
  </w:style>
  <w:style w:type="paragraph" w:customStyle="1" w:styleId="PR2">
    <w:name w:val="PR2"/>
    <w:basedOn w:val="Normal"/>
    <w:link w:val="PR2Char"/>
    <w:rsid w:val="00982400"/>
    <w:pPr>
      <w:numPr>
        <w:ilvl w:val="3"/>
        <w:numId w:val="8"/>
      </w:numPr>
      <w:spacing w:before="120"/>
    </w:pPr>
  </w:style>
  <w:style w:type="paragraph" w:customStyle="1" w:styleId="PR3">
    <w:name w:val="PR3"/>
    <w:basedOn w:val="Normal"/>
    <w:rsid w:val="00B00250"/>
    <w:pPr>
      <w:numPr>
        <w:ilvl w:val="4"/>
        <w:numId w:val="8"/>
      </w:numPr>
    </w:pPr>
  </w:style>
  <w:style w:type="paragraph" w:customStyle="1" w:styleId="PR4">
    <w:name w:val="PR4"/>
    <w:basedOn w:val="Normal"/>
    <w:rsid w:val="00B00250"/>
    <w:pPr>
      <w:numPr>
        <w:ilvl w:val="5"/>
        <w:numId w:val="8"/>
      </w:numPr>
    </w:pPr>
  </w:style>
  <w:style w:type="paragraph" w:customStyle="1" w:styleId="PR5">
    <w:name w:val="PR5"/>
    <w:basedOn w:val="Normal"/>
    <w:rsid w:val="00B00250"/>
    <w:pPr>
      <w:numPr>
        <w:ilvl w:val="6"/>
        <w:numId w:val="8"/>
      </w:numPr>
    </w:pPr>
  </w:style>
  <w:style w:type="paragraph" w:customStyle="1" w:styleId="SUT">
    <w:name w:val="SUT"/>
    <w:basedOn w:val="Normal"/>
    <w:next w:val="PR1"/>
    <w:rsid w:val="00511C09"/>
    <w:pPr>
      <w:suppressAutoHyphens/>
      <w:overflowPunct/>
      <w:autoSpaceDE/>
      <w:autoSpaceDN/>
      <w:adjustRightInd/>
      <w:spacing w:before="240"/>
      <w:textAlignment w:val="auto"/>
      <w:outlineLvl w:val="0"/>
    </w:pPr>
    <w:rPr>
      <w:rFonts w:eastAsia="MS Mincho"/>
    </w:rPr>
  </w:style>
  <w:style w:type="paragraph" w:customStyle="1" w:styleId="DST">
    <w:name w:val="DST"/>
    <w:basedOn w:val="Normal"/>
    <w:next w:val="PR1"/>
    <w:rsid w:val="00511C09"/>
    <w:pPr>
      <w:suppressAutoHyphens/>
      <w:overflowPunct/>
      <w:autoSpaceDE/>
      <w:autoSpaceDN/>
      <w:adjustRightInd/>
      <w:spacing w:before="240"/>
      <w:textAlignment w:val="auto"/>
      <w:outlineLvl w:val="0"/>
    </w:pPr>
    <w:rPr>
      <w:rFonts w:eastAsia="MS Mincho"/>
    </w:rPr>
  </w:style>
  <w:style w:type="character" w:customStyle="1" w:styleId="PR2Char">
    <w:name w:val="PR2 Char"/>
    <w:link w:val="PR2"/>
    <w:rsid w:val="00982400"/>
    <w:rPr>
      <w:rFonts w:ascii="Verdana" w:eastAsia="Times New Roman" w:hAnsi="Verdana" w:cs="Times New Roman"/>
      <w:sz w:val="20"/>
      <w:szCs w:val="20"/>
    </w:rPr>
  </w:style>
  <w:style w:type="paragraph" w:styleId="BalloonText">
    <w:name w:val="Balloon Text"/>
    <w:basedOn w:val="Normal"/>
    <w:link w:val="BalloonTextChar"/>
    <w:uiPriority w:val="99"/>
    <w:semiHidden/>
    <w:unhideWhenUsed/>
    <w:rsid w:val="00511C09"/>
    <w:rPr>
      <w:rFonts w:ascii="Tahoma" w:hAnsi="Tahoma" w:cs="Tahoma"/>
      <w:sz w:val="16"/>
      <w:szCs w:val="16"/>
    </w:rPr>
  </w:style>
  <w:style w:type="character" w:customStyle="1" w:styleId="BalloonTextChar">
    <w:name w:val="Balloon Text Char"/>
    <w:basedOn w:val="DefaultParagraphFont"/>
    <w:link w:val="BalloonText"/>
    <w:uiPriority w:val="99"/>
    <w:semiHidden/>
    <w:rsid w:val="00511C0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C797C"/>
    <w:rPr>
      <w:sz w:val="16"/>
      <w:szCs w:val="16"/>
    </w:rPr>
  </w:style>
  <w:style w:type="paragraph" w:styleId="CommentText">
    <w:name w:val="annotation text"/>
    <w:basedOn w:val="Normal"/>
    <w:link w:val="CommentTextChar"/>
    <w:uiPriority w:val="99"/>
    <w:semiHidden/>
    <w:unhideWhenUsed/>
    <w:rsid w:val="00FC797C"/>
  </w:style>
  <w:style w:type="character" w:customStyle="1" w:styleId="CommentTextChar">
    <w:name w:val="Comment Text Char"/>
    <w:basedOn w:val="DefaultParagraphFont"/>
    <w:link w:val="CommentText"/>
    <w:uiPriority w:val="99"/>
    <w:semiHidden/>
    <w:rsid w:val="00FC797C"/>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C797C"/>
    <w:rPr>
      <w:b/>
      <w:bCs/>
    </w:rPr>
  </w:style>
  <w:style w:type="character" w:customStyle="1" w:styleId="CommentSubjectChar">
    <w:name w:val="Comment Subject Char"/>
    <w:basedOn w:val="CommentTextChar"/>
    <w:link w:val="CommentSubject"/>
    <w:uiPriority w:val="99"/>
    <w:semiHidden/>
    <w:rsid w:val="00FC797C"/>
    <w:rPr>
      <w:rFonts w:ascii="Arial" w:eastAsia="Times New Roman" w:hAnsi="Arial" w:cs="Times New Roman"/>
      <w:b/>
      <w:bCs/>
      <w:sz w:val="20"/>
      <w:szCs w:val="20"/>
    </w:rPr>
  </w:style>
  <w:style w:type="table" w:styleId="TableGrid">
    <w:name w:val="Table Grid"/>
    <w:basedOn w:val="TableNormal"/>
    <w:uiPriority w:val="59"/>
    <w:rsid w:val="008D04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2"/>
    <w:basedOn w:val="Normal"/>
    <w:rsid w:val="00DC082C"/>
    <w:pPr>
      <w:tabs>
        <w:tab w:val="left" w:pos="576"/>
        <w:tab w:val="left" w:pos="630"/>
        <w:tab w:val="left" w:pos="720"/>
        <w:tab w:val="left" w:pos="9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630" w:right="844" w:hanging="610"/>
      <w:jc w:val="left"/>
    </w:pPr>
    <w:rPr>
      <w:rFonts w:ascii="Times New Roman" w:hAnsi="Times New Roman"/>
      <w:sz w:val="24"/>
    </w:rPr>
  </w:style>
  <w:style w:type="paragraph" w:customStyle="1" w:styleId="4">
    <w:name w:val="4"/>
    <w:basedOn w:val="Normal"/>
    <w:rsid w:val="00DC082C"/>
    <w:pPr>
      <w:tabs>
        <w:tab w:val="left" w:pos="0"/>
        <w:tab w:val="left" w:pos="576"/>
        <w:tab w:val="left" w:pos="720"/>
        <w:tab w:val="left" w:pos="126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710" w:right="844" w:hanging="540"/>
      <w:jc w:val="left"/>
    </w:pPr>
    <w:rPr>
      <w:rFonts w:ascii="Times New Roman" w:hAnsi="Times New Roman"/>
      <w:sz w:val="24"/>
    </w:rPr>
  </w:style>
  <w:style w:type="table" w:customStyle="1" w:styleId="TableGrid1">
    <w:name w:val="Table Grid1"/>
    <w:basedOn w:val="TableNormal"/>
    <w:next w:val="TableGrid"/>
    <w:uiPriority w:val="59"/>
    <w:rsid w:val="00480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786924">
      <w:bodyDiv w:val="1"/>
      <w:marLeft w:val="0"/>
      <w:marRight w:val="0"/>
      <w:marTop w:val="0"/>
      <w:marBottom w:val="0"/>
      <w:divBdr>
        <w:top w:val="none" w:sz="0" w:space="0" w:color="auto"/>
        <w:left w:val="none" w:sz="0" w:space="0" w:color="auto"/>
        <w:bottom w:val="none" w:sz="0" w:space="0" w:color="auto"/>
        <w:right w:val="none" w:sz="0" w:space="0" w:color="auto"/>
      </w:divBdr>
    </w:div>
    <w:div w:id="547567980">
      <w:bodyDiv w:val="1"/>
      <w:marLeft w:val="0"/>
      <w:marRight w:val="0"/>
      <w:marTop w:val="0"/>
      <w:marBottom w:val="0"/>
      <w:divBdr>
        <w:top w:val="none" w:sz="0" w:space="0" w:color="auto"/>
        <w:left w:val="none" w:sz="0" w:space="0" w:color="auto"/>
        <w:bottom w:val="none" w:sz="0" w:space="0" w:color="auto"/>
        <w:right w:val="none" w:sz="0" w:space="0" w:color="auto"/>
      </w:divBdr>
    </w:div>
    <w:div w:id="706687703">
      <w:bodyDiv w:val="1"/>
      <w:marLeft w:val="0"/>
      <w:marRight w:val="0"/>
      <w:marTop w:val="0"/>
      <w:marBottom w:val="0"/>
      <w:divBdr>
        <w:top w:val="none" w:sz="0" w:space="0" w:color="auto"/>
        <w:left w:val="none" w:sz="0" w:space="0" w:color="auto"/>
        <w:bottom w:val="none" w:sz="0" w:space="0" w:color="auto"/>
        <w:right w:val="none" w:sz="0" w:space="0" w:color="auto"/>
      </w:divBdr>
    </w:div>
    <w:div w:id="718672422">
      <w:bodyDiv w:val="1"/>
      <w:marLeft w:val="0"/>
      <w:marRight w:val="0"/>
      <w:marTop w:val="0"/>
      <w:marBottom w:val="0"/>
      <w:divBdr>
        <w:top w:val="none" w:sz="0" w:space="0" w:color="auto"/>
        <w:left w:val="none" w:sz="0" w:space="0" w:color="auto"/>
        <w:bottom w:val="none" w:sz="0" w:space="0" w:color="auto"/>
        <w:right w:val="none" w:sz="0" w:space="0" w:color="auto"/>
      </w:divBdr>
    </w:div>
    <w:div w:id="886722225">
      <w:bodyDiv w:val="1"/>
      <w:marLeft w:val="0"/>
      <w:marRight w:val="0"/>
      <w:marTop w:val="0"/>
      <w:marBottom w:val="0"/>
      <w:divBdr>
        <w:top w:val="none" w:sz="0" w:space="0" w:color="auto"/>
        <w:left w:val="none" w:sz="0" w:space="0" w:color="auto"/>
        <w:bottom w:val="none" w:sz="0" w:space="0" w:color="auto"/>
        <w:right w:val="none" w:sz="0" w:space="0" w:color="auto"/>
      </w:divBdr>
    </w:div>
    <w:div w:id="1301961184">
      <w:bodyDiv w:val="1"/>
      <w:marLeft w:val="0"/>
      <w:marRight w:val="0"/>
      <w:marTop w:val="0"/>
      <w:marBottom w:val="0"/>
      <w:divBdr>
        <w:top w:val="none" w:sz="0" w:space="0" w:color="auto"/>
        <w:left w:val="none" w:sz="0" w:space="0" w:color="auto"/>
        <w:bottom w:val="none" w:sz="0" w:space="0" w:color="auto"/>
        <w:right w:val="none" w:sz="0" w:space="0" w:color="auto"/>
      </w:divBdr>
    </w:div>
    <w:div w:id="1304501631">
      <w:bodyDiv w:val="1"/>
      <w:marLeft w:val="0"/>
      <w:marRight w:val="0"/>
      <w:marTop w:val="0"/>
      <w:marBottom w:val="0"/>
      <w:divBdr>
        <w:top w:val="none" w:sz="0" w:space="0" w:color="auto"/>
        <w:left w:val="none" w:sz="0" w:space="0" w:color="auto"/>
        <w:bottom w:val="none" w:sz="0" w:space="0" w:color="auto"/>
        <w:right w:val="none" w:sz="0" w:space="0" w:color="auto"/>
      </w:divBdr>
    </w:div>
    <w:div w:id="1698003666">
      <w:bodyDiv w:val="1"/>
      <w:marLeft w:val="0"/>
      <w:marRight w:val="0"/>
      <w:marTop w:val="0"/>
      <w:marBottom w:val="0"/>
      <w:divBdr>
        <w:top w:val="none" w:sz="0" w:space="0" w:color="auto"/>
        <w:left w:val="none" w:sz="0" w:space="0" w:color="auto"/>
        <w:bottom w:val="none" w:sz="0" w:space="0" w:color="auto"/>
        <w:right w:val="none" w:sz="0" w:space="0" w:color="auto"/>
      </w:divBdr>
    </w:div>
    <w:div w:id="1726760387">
      <w:bodyDiv w:val="1"/>
      <w:marLeft w:val="0"/>
      <w:marRight w:val="0"/>
      <w:marTop w:val="0"/>
      <w:marBottom w:val="0"/>
      <w:divBdr>
        <w:top w:val="none" w:sz="0" w:space="0" w:color="auto"/>
        <w:left w:val="none" w:sz="0" w:space="0" w:color="auto"/>
        <w:bottom w:val="none" w:sz="0" w:space="0" w:color="auto"/>
        <w:right w:val="none" w:sz="0" w:space="0" w:color="auto"/>
      </w:divBdr>
    </w:div>
    <w:div w:id="1764642853">
      <w:bodyDiv w:val="1"/>
      <w:marLeft w:val="0"/>
      <w:marRight w:val="0"/>
      <w:marTop w:val="0"/>
      <w:marBottom w:val="0"/>
      <w:divBdr>
        <w:top w:val="none" w:sz="0" w:space="0" w:color="auto"/>
        <w:left w:val="none" w:sz="0" w:space="0" w:color="auto"/>
        <w:bottom w:val="none" w:sz="0" w:space="0" w:color="auto"/>
        <w:right w:val="none" w:sz="0" w:space="0" w:color="auto"/>
      </w:divBdr>
    </w:div>
    <w:div w:id="2107262961">
      <w:bodyDiv w:val="1"/>
      <w:marLeft w:val="0"/>
      <w:marRight w:val="0"/>
      <w:marTop w:val="0"/>
      <w:marBottom w:val="0"/>
      <w:divBdr>
        <w:top w:val="none" w:sz="0" w:space="0" w:color="auto"/>
        <w:left w:val="none" w:sz="0" w:space="0" w:color="auto"/>
        <w:bottom w:val="none" w:sz="0" w:space="0" w:color="auto"/>
        <w:right w:val="none" w:sz="0" w:space="0" w:color="auto"/>
      </w:divBdr>
    </w:div>
    <w:div w:id="214237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jpg@01D88569.54DD9E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574411-207D-4151-ADA4-390AED546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4049</Words>
  <Characters>23083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Farren</dc:creator>
  <cp:lastModifiedBy>Murtishaw, Robin L</cp:lastModifiedBy>
  <cp:revision>4</cp:revision>
  <dcterms:created xsi:type="dcterms:W3CDTF">2017-06-12T20:49:00Z</dcterms:created>
  <dcterms:modified xsi:type="dcterms:W3CDTF">2022-10-17T16:47:00Z</dcterms:modified>
</cp:coreProperties>
</file>