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602807911"/>
        <w:docPartObj>
          <w:docPartGallery w:val="Cover Pages"/>
          <w:docPartUnique/>
        </w:docPartObj>
      </w:sdtPr>
      <w:sdtEndPr>
        <w:rPr>
          <w:rFonts w:cs="Arial"/>
          <w:b/>
          <w:szCs w:val="20"/>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BA42F7" w:rsidRPr="00353FF9" w:rsidTr="00717FBA">
            <w:trPr>
              <w:trHeight w:val="835"/>
            </w:trPr>
            <w:tc>
              <w:tcPr>
                <w:tcW w:w="6625" w:type="dxa"/>
              </w:tcPr>
              <w:p w:rsidR="00BA42F7" w:rsidRPr="00353FF9" w:rsidRDefault="007E2F32" w:rsidP="00353FF9">
                <w:pPr>
                  <w:tabs>
                    <w:tab w:val="center" w:pos="4680"/>
                    <w:tab w:val="right" w:pos="9360"/>
                  </w:tabs>
                </w:pPr>
                <w:r>
                  <w:rPr>
                    <w:noProof/>
                  </w:rPr>
                  <w:drawing>
                    <wp:inline distT="0" distB="0" distL="0" distR="0">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BA42F7" w:rsidRPr="00353FF9" w:rsidRDefault="00BA42F7" w:rsidP="00353FF9">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12B422"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rsidR="00BA42F7" w:rsidRPr="00353FF9" w:rsidRDefault="00BA42F7"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7E2F32">
                  <w:rPr>
                    <w:rFonts w:ascii="MrsEaves" w:hAnsi="MrsEaves"/>
                    <w:b/>
                    <w:color w:val="1F497D" w:themeColor="text2"/>
                    <w:sz w:val="18"/>
                    <w:szCs w:val="18"/>
                  </w:rPr>
                  <w:t>Engineering</w:t>
                </w:r>
              </w:p>
              <w:p w:rsidR="00BA42F7" w:rsidRPr="00353FF9" w:rsidRDefault="007E2F32"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BA42F7" w:rsidRPr="00353FF9" w:rsidRDefault="007E2F32"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BA42F7" w:rsidRPr="00353FF9">
                  <w:rPr>
                    <w:rFonts w:ascii="MrsEaves" w:hAnsi="MrsEaves"/>
                    <w:color w:val="000000" w:themeColor="text1"/>
                    <w:sz w:val="16"/>
                    <w:szCs w:val="16"/>
                  </w:rPr>
                  <w:t>, Texas 7</w:t>
                </w:r>
                <w:r>
                  <w:rPr>
                    <w:rFonts w:ascii="MrsEaves" w:hAnsi="MrsEaves"/>
                    <w:color w:val="000000" w:themeColor="text1"/>
                    <w:sz w:val="16"/>
                    <w:szCs w:val="16"/>
                  </w:rPr>
                  <w:t>7030</w:t>
                </w:r>
              </w:p>
              <w:p w:rsidR="00BA42F7" w:rsidRPr="007E2F32" w:rsidRDefault="007E2F32" w:rsidP="00353FF9">
                <w:pPr>
                  <w:tabs>
                    <w:tab w:val="center" w:pos="4680"/>
                    <w:tab w:val="right" w:pos="9360"/>
                  </w:tabs>
                  <w:rPr>
                    <w:b/>
                    <w:smallCaps/>
                    <w:color w:val="DF6427"/>
                    <w:sz w:val="16"/>
                    <w:szCs w:val="16"/>
                  </w:rPr>
                </w:pPr>
                <w:r w:rsidRPr="007E2F32">
                  <w:rPr>
                    <w:rFonts w:ascii="Mrs Eaves OT Bold" w:hAnsi="Mrs Eaves OT Bold"/>
                    <w:b/>
                    <w:smallCaps/>
                    <w:color w:val="984806" w:themeColor="accent6" w:themeShade="80"/>
                    <w:sz w:val="16"/>
                    <w:szCs w:val="16"/>
                  </w:rPr>
                  <w:t>www.uth.edu</w:t>
                </w:r>
              </w:p>
            </w:tc>
          </w:tr>
        </w:tbl>
        <w:p w:rsidR="00BA42F7" w:rsidRDefault="00BA42F7">
          <w:pPr>
            <w:rPr>
              <w:rFonts w:ascii="Times New Roman" w:hAnsi="Times New Roman"/>
            </w:rPr>
          </w:pPr>
        </w:p>
        <w:p w:rsidR="00BA42F7" w:rsidRDefault="00BA42F7" w:rsidP="00F05665">
          <w:pPr>
            <w:tabs>
              <w:tab w:val="left" w:pos="7685"/>
            </w:tabs>
          </w:pPr>
        </w:p>
        <w:p w:rsidR="00BA42F7" w:rsidRDefault="00BA42F7" w:rsidP="00F05665">
          <w:pPr>
            <w:tabs>
              <w:tab w:val="left" w:pos="7685"/>
            </w:tabs>
          </w:pPr>
        </w:p>
        <w:p w:rsidR="00BA42F7" w:rsidRDefault="007E2F32" w:rsidP="009E6D1F">
          <w:pPr>
            <w:widowControl w:val="0"/>
            <w:spacing w:before="120"/>
            <w:jc w:val="center"/>
            <w:rPr>
              <w:rFonts w:cs="Arial"/>
              <w:b/>
              <w:i/>
              <w:color w:val="800000"/>
              <w:sz w:val="36"/>
            </w:rPr>
          </w:pPr>
          <w:r>
            <w:rPr>
              <w:rFonts w:cs="Arial"/>
              <w:b/>
              <w:i/>
              <w:color w:val="800000"/>
              <w:sz w:val="36"/>
            </w:rPr>
            <w:t>UTHealth FPE</w:t>
          </w:r>
          <w:r w:rsidR="00BA42F7">
            <w:rPr>
              <w:rFonts w:cs="Arial"/>
              <w:b/>
              <w:i/>
              <w:color w:val="800000"/>
              <w:sz w:val="36"/>
            </w:rPr>
            <w:t xml:space="preserve"> Standard Specification</w:t>
          </w:r>
        </w:p>
        <w:p w:rsidR="00BA42F7" w:rsidRDefault="00BA42F7" w:rsidP="009E6D1F">
          <w:pPr>
            <w:widowControl w:val="0"/>
            <w:jc w:val="center"/>
            <w:rPr>
              <w:rFonts w:cs="Arial"/>
              <w:b/>
              <w:color w:val="800000"/>
              <w:sz w:val="24"/>
            </w:rPr>
          </w:pPr>
        </w:p>
        <w:p w:rsidR="00BA42F7" w:rsidRDefault="00BA42F7" w:rsidP="009E6D1F">
          <w:pPr>
            <w:widowControl w:val="0"/>
            <w:jc w:val="center"/>
            <w:rPr>
              <w:rFonts w:cs="Arial"/>
              <w:b/>
              <w:color w:val="800000"/>
              <w:sz w:val="24"/>
            </w:rPr>
          </w:pPr>
          <w:r w:rsidRPr="009E6D1F">
            <w:rPr>
              <w:rFonts w:cs="Arial"/>
              <w:b/>
              <w:color w:val="800000"/>
              <w:sz w:val="24"/>
            </w:rPr>
            <w:t>SECTION 2</w:t>
          </w:r>
          <w:r>
            <w:rPr>
              <w:rFonts w:cs="Arial"/>
              <w:b/>
              <w:color w:val="800000"/>
              <w:sz w:val="24"/>
            </w:rPr>
            <w:t>3 36 10</w:t>
          </w:r>
        </w:p>
        <w:p w:rsidR="00BA42F7" w:rsidRPr="009E6D1F" w:rsidRDefault="00BA42F7" w:rsidP="009E6D1F">
          <w:pPr>
            <w:widowControl w:val="0"/>
            <w:jc w:val="center"/>
            <w:rPr>
              <w:rFonts w:cs="Arial"/>
              <w:b/>
              <w:color w:val="800000"/>
              <w:sz w:val="24"/>
            </w:rPr>
          </w:pPr>
        </w:p>
        <w:p w:rsidR="00BA42F7" w:rsidRDefault="00BA42F7" w:rsidP="009E6D1F">
          <w:pPr>
            <w:tabs>
              <w:tab w:val="center" w:pos="4680"/>
            </w:tabs>
            <w:suppressAutoHyphens/>
            <w:jc w:val="center"/>
            <w:rPr>
              <w:rFonts w:cs="Arial"/>
              <w:b/>
              <w:color w:val="800000"/>
              <w:sz w:val="24"/>
            </w:rPr>
          </w:pPr>
          <w:r>
            <w:rPr>
              <w:rFonts w:cs="Arial"/>
              <w:b/>
              <w:color w:val="800000"/>
              <w:sz w:val="24"/>
            </w:rPr>
            <w:t>AIR TERMINAL UNITS (FPVAV)</w:t>
          </w:r>
        </w:p>
        <w:p w:rsidR="00BA42F7" w:rsidRPr="009E6D1F" w:rsidRDefault="00BA42F7" w:rsidP="009E6D1F">
          <w:pPr>
            <w:tabs>
              <w:tab w:val="center" w:pos="4680"/>
            </w:tabs>
            <w:suppressAutoHyphens/>
            <w:jc w:val="center"/>
            <w:rPr>
              <w:rFonts w:cs="Arial"/>
              <w:b/>
              <w:color w:val="FF0000"/>
              <w:sz w:val="24"/>
            </w:rPr>
          </w:pPr>
        </w:p>
        <w:p w:rsidR="00BA42F7" w:rsidRDefault="00BA42F7" w:rsidP="009E6D1F">
          <w:pPr>
            <w:spacing w:line="240" w:lineRule="atLeast"/>
            <w:ind w:right="-288"/>
            <w:rPr>
              <w:rFonts w:cs="Arial"/>
              <w:i/>
            </w:rPr>
          </w:pPr>
        </w:p>
        <w:p w:rsidR="007E2F32" w:rsidRDefault="00BA42F7" w:rsidP="007E2F32">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w:t>
          </w:r>
          <w:r w:rsidR="007E2F32">
            <w:rPr>
              <w:rFonts w:cs="Arial"/>
              <w:color w:val="0000FF"/>
              <w:u w:val="single"/>
            </w:rPr>
            <w:t>uth.edu</w:t>
          </w:r>
          <w:r>
            <w:rPr>
              <w:rFonts w:cs="Arial"/>
              <w:i/>
            </w:rPr>
            <w:t xml:space="preserve"> or contact the Office of Facilities Planning and</w:t>
          </w:r>
          <w:r w:rsidR="007E2F32">
            <w:rPr>
              <w:rFonts w:cs="Arial"/>
              <w:i/>
            </w:rPr>
            <w:t xml:space="preserve"> Engineering</w:t>
          </w:r>
        </w:p>
        <w:p w:rsidR="00BA42F7" w:rsidRDefault="00BA42F7" w:rsidP="009E6D1F">
          <w:pPr>
            <w:tabs>
              <w:tab w:val="left" w:pos="7685"/>
            </w:tabs>
            <w:rPr>
              <w:rFonts w:cs="Arial"/>
              <w:i/>
            </w:rPr>
          </w:pPr>
          <w:r>
            <w:rPr>
              <w:rFonts w:cs="Arial"/>
              <w:i/>
            </w:rPr>
            <w:t>.</w:t>
          </w:r>
        </w:p>
        <w:p w:rsidR="00BA42F7" w:rsidRDefault="00BA42F7"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BA42F7" w:rsidRPr="009E6D1F" w:rsidTr="00717FBA">
            <w:trPr>
              <w:cantSplit/>
              <w:jc w:val="right"/>
            </w:trPr>
            <w:tc>
              <w:tcPr>
                <w:tcW w:w="1454" w:type="dxa"/>
                <w:tcBorders>
                  <w:top w:val="double" w:sz="6" w:space="0" w:color="auto"/>
                  <w:left w:val="double" w:sz="6" w:space="0" w:color="auto"/>
                  <w:bottom w:val="double" w:sz="6" w:space="0" w:color="auto"/>
                </w:tcBorders>
              </w:tcPr>
              <w:p w:rsidR="00BA42F7" w:rsidRPr="009E6D1F" w:rsidRDefault="00BA42F7" w:rsidP="009E6D1F">
                <w:pPr>
                  <w:widowControl w:val="0"/>
                  <w:jc w:val="center"/>
                  <w:rPr>
                    <w:rFonts w:ascii="Times New Roman" w:hAnsi="Times New Roman"/>
                    <w:sz w:val="24"/>
                  </w:rPr>
                </w:pPr>
                <w:r w:rsidRPr="009E6D1F">
                  <w:rPr>
                    <w:rFonts w:ascii="Times New Roman" w:hAnsi="Times New Roman"/>
                    <w:sz w:val="24"/>
                  </w:rPr>
                  <w:t>Rev No.</w:t>
                </w:r>
              </w:p>
            </w:tc>
            <w:tc>
              <w:tcPr>
                <w:tcW w:w="2088" w:type="dxa"/>
                <w:tcBorders>
                  <w:top w:val="double" w:sz="6" w:space="0" w:color="auto"/>
                  <w:left w:val="single" w:sz="6" w:space="0" w:color="auto"/>
                  <w:bottom w:val="double" w:sz="6" w:space="0" w:color="auto"/>
                </w:tcBorders>
              </w:tcPr>
              <w:p w:rsidR="00BA42F7" w:rsidRPr="009E6D1F" w:rsidRDefault="00BA42F7" w:rsidP="009E6D1F">
                <w:pPr>
                  <w:widowControl w:val="0"/>
                  <w:jc w:val="center"/>
                  <w:rPr>
                    <w:rFonts w:ascii="Times New Roman" w:hAnsi="Times New Roman"/>
                    <w:sz w:val="24"/>
                  </w:rPr>
                </w:pPr>
                <w:r w:rsidRPr="009E6D1F">
                  <w:rPr>
                    <w:rFonts w:ascii="Times New Roman" w:hAnsi="Times New Roman"/>
                    <w:sz w:val="24"/>
                  </w:rPr>
                  <w:t>Date</w:t>
                </w:r>
              </w:p>
            </w:tc>
            <w:tc>
              <w:tcPr>
                <w:tcW w:w="1368" w:type="dxa"/>
                <w:tcBorders>
                  <w:top w:val="double" w:sz="6" w:space="0" w:color="auto"/>
                  <w:left w:val="single" w:sz="6" w:space="0" w:color="auto"/>
                  <w:bottom w:val="double" w:sz="6" w:space="0" w:color="auto"/>
                </w:tcBorders>
              </w:tcPr>
              <w:p w:rsidR="00BA42F7" w:rsidRPr="009E6D1F" w:rsidRDefault="00BA42F7" w:rsidP="009E6D1F">
                <w:pPr>
                  <w:widowControl w:val="0"/>
                  <w:jc w:val="center"/>
                  <w:rPr>
                    <w:rFonts w:ascii="Times New Roman" w:hAnsi="Times New Roman"/>
                    <w:sz w:val="24"/>
                  </w:rPr>
                </w:pPr>
                <w:r w:rsidRPr="009E6D1F">
                  <w:rPr>
                    <w:rFonts w:ascii="Times New Roman" w:hAnsi="Times New Roman"/>
                    <w:sz w:val="24"/>
                  </w:rPr>
                  <w:t>Pages</w:t>
                </w:r>
              </w:p>
            </w:tc>
            <w:tc>
              <w:tcPr>
                <w:tcW w:w="4733" w:type="dxa"/>
                <w:tcBorders>
                  <w:top w:val="double" w:sz="6" w:space="0" w:color="auto"/>
                  <w:left w:val="single" w:sz="6" w:space="0" w:color="auto"/>
                  <w:bottom w:val="double" w:sz="6" w:space="0" w:color="auto"/>
                  <w:right w:val="double" w:sz="6" w:space="0" w:color="auto"/>
                </w:tcBorders>
              </w:tcPr>
              <w:p w:rsidR="00BA42F7" w:rsidRPr="009E6D1F" w:rsidRDefault="00BA42F7" w:rsidP="009E6D1F">
                <w:pPr>
                  <w:widowControl w:val="0"/>
                  <w:jc w:val="center"/>
                  <w:rPr>
                    <w:rFonts w:ascii="Times New Roman" w:hAnsi="Times New Roman"/>
                    <w:sz w:val="24"/>
                  </w:rPr>
                </w:pPr>
                <w:r w:rsidRPr="009E6D1F">
                  <w:rPr>
                    <w:rFonts w:ascii="Times New Roman" w:hAnsi="Times New Roman"/>
                    <w:sz w:val="24"/>
                  </w:rPr>
                  <w:t>Remarks</w:t>
                </w:r>
              </w:p>
            </w:tc>
          </w:tr>
          <w:tr w:rsidR="00BA42F7" w:rsidRPr="009E6D1F" w:rsidTr="00D01BF0">
            <w:trPr>
              <w:cantSplit/>
              <w:jc w:val="right"/>
            </w:trPr>
            <w:tc>
              <w:tcPr>
                <w:tcW w:w="1454" w:type="dxa"/>
                <w:tcBorders>
                  <w:top w:val="single" w:sz="6" w:space="0" w:color="auto"/>
                  <w:left w:val="double" w:sz="6" w:space="0" w:color="auto"/>
                  <w:bottom w:val="nil"/>
                  <w:right w:val="nil"/>
                </w:tcBorders>
              </w:tcPr>
              <w:p w:rsidR="00BA42F7" w:rsidRPr="00BA42F7" w:rsidRDefault="00BA42F7" w:rsidP="00BA42F7">
                <w:pPr>
                  <w:widowControl w:val="0"/>
                  <w:ind w:right="-124"/>
                  <w:jc w:val="center"/>
                  <w:rPr>
                    <w:rFonts w:cs="Arial"/>
                    <w:szCs w:val="20"/>
                  </w:rPr>
                </w:pPr>
                <w:r w:rsidRPr="00BA42F7">
                  <w:rPr>
                    <w:rFonts w:cs="Arial"/>
                    <w:szCs w:val="20"/>
                  </w:rPr>
                  <w:t>0</w:t>
                </w:r>
              </w:p>
            </w:tc>
            <w:tc>
              <w:tcPr>
                <w:tcW w:w="2088" w:type="dxa"/>
                <w:tcBorders>
                  <w:top w:val="single" w:sz="6" w:space="0" w:color="auto"/>
                  <w:left w:val="single" w:sz="6" w:space="0" w:color="auto"/>
                  <w:bottom w:val="nil"/>
                  <w:right w:val="nil"/>
                </w:tcBorders>
              </w:tcPr>
              <w:p w:rsidR="00BA42F7" w:rsidRPr="00BA42F7" w:rsidRDefault="007E2F32" w:rsidP="00BA42F7">
                <w:pPr>
                  <w:widowControl w:val="0"/>
                  <w:ind w:right="-124"/>
                  <w:jc w:val="center"/>
                  <w:rPr>
                    <w:rFonts w:cs="Arial"/>
                    <w:szCs w:val="20"/>
                  </w:rPr>
                </w:pPr>
                <w:r>
                  <w:rPr>
                    <w:rFonts w:cs="Arial"/>
                    <w:szCs w:val="20"/>
                  </w:rPr>
                  <w:t>October 2022</w:t>
                </w:r>
              </w:p>
            </w:tc>
            <w:tc>
              <w:tcPr>
                <w:tcW w:w="1368" w:type="dxa"/>
                <w:tcBorders>
                  <w:top w:val="single" w:sz="6" w:space="0" w:color="auto"/>
                  <w:left w:val="single" w:sz="6" w:space="0" w:color="auto"/>
                  <w:bottom w:val="nil"/>
                  <w:right w:val="single" w:sz="6" w:space="0" w:color="auto"/>
                </w:tcBorders>
              </w:tcPr>
              <w:p w:rsidR="00BA42F7" w:rsidRPr="00BA42F7" w:rsidRDefault="007E2F32" w:rsidP="00BA42F7">
                <w:pPr>
                  <w:widowControl w:val="0"/>
                  <w:tabs>
                    <w:tab w:val="left" w:pos="30"/>
                  </w:tabs>
                  <w:ind w:right="-124"/>
                  <w:jc w:val="center"/>
                  <w:rPr>
                    <w:rFonts w:cs="Arial"/>
                    <w:szCs w:val="20"/>
                  </w:rPr>
                </w:pPr>
                <w:r>
                  <w:rPr>
                    <w:rFonts w:cs="Arial"/>
                    <w:szCs w:val="20"/>
                  </w:rPr>
                  <w:t>6</w:t>
                </w:r>
              </w:p>
            </w:tc>
            <w:tc>
              <w:tcPr>
                <w:tcW w:w="4733" w:type="dxa"/>
                <w:tcBorders>
                  <w:top w:val="single" w:sz="6" w:space="0" w:color="auto"/>
                  <w:left w:val="single" w:sz="6" w:space="0" w:color="auto"/>
                  <w:bottom w:val="nil"/>
                  <w:right w:val="double" w:sz="6" w:space="0" w:color="auto"/>
                </w:tcBorders>
              </w:tcPr>
              <w:p w:rsidR="00BA42F7" w:rsidRPr="00BA42F7" w:rsidRDefault="007E2F32" w:rsidP="00BA42F7">
                <w:pPr>
                  <w:widowControl w:val="0"/>
                  <w:tabs>
                    <w:tab w:val="left" w:pos="30"/>
                    <w:tab w:val="left" w:pos="703"/>
                  </w:tabs>
                  <w:ind w:right="-124"/>
                  <w:jc w:val="center"/>
                  <w:rPr>
                    <w:rFonts w:cs="Arial"/>
                    <w:szCs w:val="20"/>
                  </w:rPr>
                </w:pPr>
                <w:r>
                  <w:rPr>
                    <w:rFonts w:cs="Arial"/>
                    <w:szCs w:val="20"/>
                  </w:rPr>
                  <w:t>Issuance</w:t>
                </w:r>
              </w:p>
            </w:tc>
          </w:tr>
          <w:tr w:rsidR="00BA42F7" w:rsidRPr="009E6D1F" w:rsidTr="00D01BF0">
            <w:trPr>
              <w:cantSplit/>
              <w:jc w:val="right"/>
            </w:trPr>
            <w:tc>
              <w:tcPr>
                <w:tcW w:w="1454" w:type="dxa"/>
                <w:tcBorders>
                  <w:top w:val="single" w:sz="6" w:space="0" w:color="auto"/>
                  <w:left w:val="double" w:sz="6" w:space="0" w:color="auto"/>
                  <w:bottom w:val="double" w:sz="6" w:space="0" w:color="auto"/>
                  <w:right w:val="nil"/>
                </w:tcBorders>
              </w:tcPr>
              <w:p w:rsidR="00BA42F7" w:rsidRPr="00BA42F7" w:rsidRDefault="00BA42F7" w:rsidP="00BA42F7">
                <w:pPr>
                  <w:widowControl w:val="0"/>
                  <w:ind w:right="-124"/>
                  <w:jc w:val="center"/>
                  <w:rPr>
                    <w:rFonts w:cs="Arial"/>
                    <w:szCs w:val="20"/>
                  </w:rPr>
                </w:pPr>
              </w:p>
            </w:tc>
            <w:tc>
              <w:tcPr>
                <w:tcW w:w="2088" w:type="dxa"/>
                <w:tcBorders>
                  <w:top w:val="single" w:sz="6" w:space="0" w:color="auto"/>
                  <w:left w:val="single" w:sz="6" w:space="0" w:color="auto"/>
                  <w:bottom w:val="double" w:sz="6" w:space="0" w:color="auto"/>
                  <w:right w:val="nil"/>
                </w:tcBorders>
              </w:tcPr>
              <w:p w:rsidR="00BA42F7" w:rsidRPr="00BA42F7" w:rsidRDefault="00BA42F7" w:rsidP="00BA42F7">
                <w:pPr>
                  <w:widowControl w:val="0"/>
                  <w:ind w:right="-124"/>
                  <w:jc w:val="center"/>
                  <w:rPr>
                    <w:rFonts w:cs="Arial"/>
                    <w:szCs w:val="20"/>
                  </w:rPr>
                </w:pPr>
              </w:p>
            </w:tc>
            <w:tc>
              <w:tcPr>
                <w:tcW w:w="1368" w:type="dxa"/>
                <w:tcBorders>
                  <w:top w:val="single" w:sz="6" w:space="0" w:color="auto"/>
                  <w:left w:val="single" w:sz="6" w:space="0" w:color="auto"/>
                  <w:bottom w:val="double" w:sz="6" w:space="0" w:color="auto"/>
                  <w:right w:val="single" w:sz="6" w:space="0" w:color="auto"/>
                </w:tcBorders>
              </w:tcPr>
              <w:p w:rsidR="00BA42F7" w:rsidRPr="00BA42F7" w:rsidRDefault="00BA42F7" w:rsidP="00BA42F7">
                <w:pPr>
                  <w:widowControl w:val="0"/>
                  <w:tabs>
                    <w:tab w:val="left" w:pos="30"/>
                  </w:tabs>
                  <w:ind w:right="-124"/>
                  <w:jc w:val="center"/>
                  <w:rPr>
                    <w:rFonts w:cs="Arial"/>
                    <w:szCs w:val="20"/>
                  </w:rPr>
                </w:pPr>
              </w:p>
            </w:tc>
            <w:tc>
              <w:tcPr>
                <w:tcW w:w="4733" w:type="dxa"/>
                <w:tcBorders>
                  <w:top w:val="single" w:sz="6" w:space="0" w:color="auto"/>
                  <w:left w:val="single" w:sz="6" w:space="0" w:color="auto"/>
                  <w:bottom w:val="double" w:sz="6" w:space="0" w:color="auto"/>
                  <w:right w:val="double" w:sz="6" w:space="0" w:color="auto"/>
                </w:tcBorders>
              </w:tcPr>
              <w:p w:rsidR="00BA42F7" w:rsidRPr="00BA42F7" w:rsidRDefault="00BA42F7" w:rsidP="00BA42F7">
                <w:pPr>
                  <w:widowControl w:val="0"/>
                  <w:tabs>
                    <w:tab w:val="left" w:pos="30"/>
                    <w:tab w:val="left" w:pos="703"/>
                  </w:tabs>
                  <w:ind w:right="-124"/>
                  <w:jc w:val="center"/>
                  <w:rPr>
                    <w:rFonts w:cs="Arial"/>
                    <w:szCs w:val="20"/>
                  </w:rPr>
                </w:pPr>
              </w:p>
            </w:tc>
          </w:tr>
          <w:tr w:rsidR="00BA42F7" w:rsidRPr="009E6D1F" w:rsidTr="00717FBA">
            <w:trPr>
              <w:cantSplit/>
              <w:jc w:val="right"/>
            </w:trPr>
            <w:tc>
              <w:tcPr>
                <w:tcW w:w="1454" w:type="dxa"/>
                <w:tcBorders>
                  <w:top w:val="single" w:sz="6" w:space="0" w:color="auto"/>
                  <w:left w:val="double" w:sz="6" w:space="0" w:color="auto"/>
                  <w:bottom w:val="double" w:sz="6" w:space="0" w:color="auto"/>
                </w:tcBorders>
              </w:tcPr>
              <w:p w:rsidR="00BA42F7" w:rsidRPr="00BA42F7" w:rsidRDefault="00BA42F7" w:rsidP="00BA42F7">
                <w:pPr>
                  <w:widowControl w:val="0"/>
                  <w:ind w:right="-124"/>
                  <w:jc w:val="center"/>
                  <w:rPr>
                    <w:rFonts w:cs="Arial"/>
                    <w:szCs w:val="20"/>
                  </w:rPr>
                </w:pPr>
              </w:p>
            </w:tc>
            <w:tc>
              <w:tcPr>
                <w:tcW w:w="2088" w:type="dxa"/>
                <w:tcBorders>
                  <w:top w:val="single" w:sz="6" w:space="0" w:color="auto"/>
                  <w:left w:val="single" w:sz="6" w:space="0" w:color="auto"/>
                  <w:bottom w:val="double" w:sz="6" w:space="0" w:color="auto"/>
                </w:tcBorders>
              </w:tcPr>
              <w:p w:rsidR="00BA42F7" w:rsidRPr="00BA42F7" w:rsidRDefault="00BA42F7" w:rsidP="00BA42F7">
                <w:pPr>
                  <w:widowControl w:val="0"/>
                  <w:ind w:right="-124"/>
                  <w:jc w:val="center"/>
                  <w:rPr>
                    <w:rFonts w:cs="Arial"/>
                    <w:szCs w:val="20"/>
                  </w:rPr>
                </w:pPr>
              </w:p>
            </w:tc>
            <w:tc>
              <w:tcPr>
                <w:tcW w:w="1368" w:type="dxa"/>
                <w:tcBorders>
                  <w:top w:val="single" w:sz="6" w:space="0" w:color="auto"/>
                  <w:left w:val="single" w:sz="6" w:space="0" w:color="auto"/>
                  <w:bottom w:val="double" w:sz="6" w:space="0" w:color="auto"/>
                </w:tcBorders>
              </w:tcPr>
              <w:p w:rsidR="00BA42F7" w:rsidRPr="00BA42F7" w:rsidRDefault="00BA42F7" w:rsidP="00BA42F7">
                <w:pPr>
                  <w:widowControl w:val="0"/>
                  <w:tabs>
                    <w:tab w:val="left" w:pos="120"/>
                  </w:tabs>
                  <w:ind w:right="-124"/>
                  <w:jc w:val="center"/>
                  <w:rPr>
                    <w:rFonts w:cs="Arial"/>
                    <w:szCs w:val="20"/>
                  </w:rPr>
                </w:pPr>
              </w:p>
            </w:tc>
            <w:tc>
              <w:tcPr>
                <w:tcW w:w="4733" w:type="dxa"/>
                <w:tcBorders>
                  <w:top w:val="single" w:sz="6" w:space="0" w:color="auto"/>
                  <w:left w:val="single" w:sz="6" w:space="0" w:color="auto"/>
                  <w:bottom w:val="double" w:sz="6" w:space="0" w:color="auto"/>
                  <w:right w:val="double" w:sz="6" w:space="0" w:color="auto"/>
                </w:tcBorders>
              </w:tcPr>
              <w:p w:rsidR="00BA42F7" w:rsidRPr="00BA42F7" w:rsidRDefault="00BA42F7" w:rsidP="00BA42F7">
                <w:pPr>
                  <w:widowControl w:val="0"/>
                  <w:tabs>
                    <w:tab w:val="left" w:pos="120"/>
                  </w:tabs>
                  <w:ind w:right="-124"/>
                  <w:jc w:val="center"/>
                  <w:rPr>
                    <w:rFonts w:cs="Arial"/>
                    <w:szCs w:val="20"/>
                  </w:rPr>
                </w:pPr>
              </w:p>
            </w:tc>
          </w:tr>
          <w:tr w:rsidR="00BA42F7" w:rsidRPr="009E6D1F" w:rsidTr="00717FBA">
            <w:trPr>
              <w:cantSplit/>
              <w:jc w:val="right"/>
            </w:trPr>
            <w:tc>
              <w:tcPr>
                <w:tcW w:w="1454" w:type="dxa"/>
                <w:tcBorders>
                  <w:top w:val="single" w:sz="6" w:space="0" w:color="auto"/>
                  <w:left w:val="double" w:sz="6" w:space="0" w:color="auto"/>
                  <w:bottom w:val="double" w:sz="6" w:space="0" w:color="auto"/>
                </w:tcBorders>
              </w:tcPr>
              <w:p w:rsidR="00BA42F7" w:rsidRPr="00BA42F7" w:rsidRDefault="00BA42F7" w:rsidP="00BA42F7">
                <w:pPr>
                  <w:widowControl w:val="0"/>
                  <w:jc w:val="center"/>
                  <w:rPr>
                    <w:rFonts w:cs="Arial"/>
                    <w:szCs w:val="20"/>
                  </w:rPr>
                </w:pPr>
              </w:p>
            </w:tc>
            <w:tc>
              <w:tcPr>
                <w:tcW w:w="2088" w:type="dxa"/>
                <w:tcBorders>
                  <w:top w:val="single" w:sz="6" w:space="0" w:color="auto"/>
                  <w:left w:val="single" w:sz="6" w:space="0" w:color="auto"/>
                  <w:bottom w:val="double" w:sz="6" w:space="0" w:color="auto"/>
                </w:tcBorders>
              </w:tcPr>
              <w:p w:rsidR="00BA42F7" w:rsidRPr="00BA42F7" w:rsidRDefault="00BA42F7" w:rsidP="00BA42F7">
                <w:pPr>
                  <w:widowControl w:val="0"/>
                  <w:jc w:val="center"/>
                  <w:rPr>
                    <w:rFonts w:cs="Arial"/>
                    <w:szCs w:val="20"/>
                  </w:rPr>
                </w:pPr>
              </w:p>
            </w:tc>
            <w:tc>
              <w:tcPr>
                <w:tcW w:w="1368" w:type="dxa"/>
                <w:tcBorders>
                  <w:top w:val="single" w:sz="6" w:space="0" w:color="auto"/>
                  <w:left w:val="single" w:sz="6" w:space="0" w:color="auto"/>
                  <w:bottom w:val="double" w:sz="6" w:space="0" w:color="auto"/>
                </w:tcBorders>
              </w:tcPr>
              <w:p w:rsidR="00BA42F7" w:rsidRPr="00BA42F7" w:rsidRDefault="00BA42F7" w:rsidP="00BA42F7">
                <w:pPr>
                  <w:widowControl w:val="0"/>
                  <w:jc w:val="center"/>
                  <w:rPr>
                    <w:rFonts w:cs="Arial"/>
                    <w:szCs w:val="20"/>
                  </w:rPr>
                </w:pPr>
              </w:p>
            </w:tc>
            <w:tc>
              <w:tcPr>
                <w:tcW w:w="4733" w:type="dxa"/>
                <w:tcBorders>
                  <w:top w:val="single" w:sz="6" w:space="0" w:color="auto"/>
                  <w:left w:val="single" w:sz="6" w:space="0" w:color="auto"/>
                  <w:bottom w:val="double" w:sz="6" w:space="0" w:color="auto"/>
                  <w:right w:val="double" w:sz="6" w:space="0" w:color="auto"/>
                </w:tcBorders>
              </w:tcPr>
              <w:p w:rsidR="00BA42F7" w:rsidRPr="00BA42F7" w:rsidRDefault="00BA42F7" w:rsidP="00BA42F7">
                <w:pPr>
                  <w:widowControl w:val="0"/>
                  <w:jc w:val="center"/>
                  <w:rPr>
                    <w:rFonts w:cs="Arial"/>
                    <w:szCs w:val="20"/>
                  </w:rPr>
                </w:pPr>
              </w:p>
            </w:tc>
          </w:tr>
        </w:tbl>
        <w:p w:rsidR="00BA42F7" w:rsidRDefault="00BA42F7" w:rsidP="00F05665">
          <w:pPr>
            <w:tabs>
              <w:tab w:val="left" w:pos="7685"/>
            </w:tabs>
          </w:pPr>
        </w:p>
        <w:p w:rsidR="00BA42F7" w:rsidRDefault="00BA42F7" w:rsidP="00F05665">
          <w:pPr>
            <w:tabs>
              <w:tab w:val="left" w:pos="7685"/>
            </w:tabs>
          </w:pPr>
        </w:p>
        <w:p w:rsidR="00BA42F7" w:rsidRDefault="00BA42F7" w:rsidP="00F05665">
          <w:pPr>
            <w:tabs>
              <w:tab w:val="left" w:pos="7685"/>
            </w:tabs>
          </w:pPr>
        </w:p>
        <w:p w:rsidR="00BA42F7" w:rsidRDefault="00BA42F7" w:rsidP="00F05665">
          <w:pPr>
            <w:tabs>
              <w:tab w:val="left" w:pos="7685"/>
            </w:tabs>
          </w:pPr>
        </w:p>
        <w:p w:rsidR="00BA42F7" w:rsidRDefault="00BA42F7" w:rsidP="00F05665">
          <w:pPr>
            <w:tabs>
              <w:tab w:val="left" w:pos="7685"/>
            </w:tabs>
          </w:pPr>
        </w:p>
        <w:p w:rsidR="00BA42F7" w:rsidRDefault="00BA42F7" w:rsidP="00F05665">
          <w:pPr>
            <w:tabs>
              <w:tab w:val="left" w:pos="7685"/>
            </w:tabs>
          </w:pPr>
        </w:p>
        <w:p w:rsidR="00BA42F7" w:rsidRDefault="00BA42F7" w:rsidP="00F05665">
          <w:pPr>
            <w:tabs>
              <w:tab w:val="left" w:pos="7685"/>
            </w:tabs>
          </w:pPr>
        </w:p>
        <w:p w:rsidR="00BA42F7" w:rsidRDefault="00BA42F7" w:rsidP="00F05665">
          <w:pPr>
            <w:tabs>
              <w:tab w:val="left" w:pos="7685"/>
            </w:tabs>
          </w:pPr>
        </w:p>
        <w:p w:rsidR="00BA42F7" w:rsidRDefault="00BA42F7" w:rsidP="00F05665">
          <w:pPr>
            <w:tabs>
              <w:tab w:val="left" w:pos="7685"/>
            </w:tabs>
          </w:pPr>
        </w:p>
        <w:p w:rsidR="00BA42F7" w:rsidRDefault="00BA42F7">
          <w:pPr>
            <w:spacing w:after="200" w:line="276" w:lineRule="auto"/>
            <w:jc w:val="left"/>
            <w:rPr>
              <w:rFonts w:cs="Arial"/>
              <w:b/>
              <w:szCs w:val="20"/>
            </w:rPr>
          </w:pPr>
          <w:r>
            <w:rPr>
              <w:rFonts w:cs="Arial"/>
              <w:b/>
              <w:szCs w:val="20"/>
            </w:rPr>
            <w:br w:type="page"/>
          </w:r>
        </w:p>
      </w:sdtContent>
    </w:sdt>
    <w:p w:rsidR="00B727BD" w:rsidRPr="009238C6" w:rsidRDefault="00B727BD" w:rsidP="00B727BD">
      <w:pPr>
        <w:rPr>
          <w:rFonts w:cs="Arial"/>
          <w:b/>
          <w:szCs w:val="20"/>
        </w:rPr>
      </w:pPr>
      <w:r w:rsidRPr="009238C6">
        <w:rPr>
          <w:rFonts w:cs="Arial"/>
          <w:b/>
          <w:szCs w:val="20"/>
        </w:rPr>
        <w:lastRenderedPageBreak/>
        <w:t xml:space="preserve">SECTION 23 </w:t>
      </w:r>
      <w:r w:rsidR="00B7331B" w:rsidRPr="009238C6">
        <w:rPr>
          <w:rFonts w:cs="Arial"/>
          <w:b/>
          <w:szCs w:val="20"/>
        </w:rPr>
        <w:t>36 00.A – AIR TERMINAL UNITS (FPVAV)</w:t>
      </w:r>
    </w:p>
    <w:p w:rsidR="00B7331B" w:rsidRPr="000B09E0" w:rsidRDefault="00B7331B" w:rsidP="000B09E0">
      <w:pPr>
        <w:pStyle w:val="PRT"/>
      </w:pPr>
      <w:r w:rsidRPr="000B09E0">
        <w:t>GENERAL</w:t>
      </w:r>
    </w:p>
    <w:p w:rsidR="00B7331B" w:rsidRPr="000B09E0" w:rsidRDefault="003B5B7B" w:rsidP="000B09E0">
      <w:pPr>
        <w:pStyle w:val="ART"/>
      </w:pPr>
      <w:r w:rsidRPr="000B09E0">
        <w:t>T</w:t>
      </w:r>
      <w:r w:rsidR="00B7331B" w:rsidRPr="000B09E0">
        <w:t>he following sections are to be included as if written herein:</w:t>
      </w:r>
    </w:p>
    <w:p w:rsidR="00B7331B" w:rsidRDefault="00B7331B" w:rsidP="00B7331B">
      <w:pPr>
        <w:pStyle w:val="PR1"/>
      </w:pPr>
      <w:r>
        <w:t>Section 23 00 00 – Basic Mechanical Requirements</w:t>
      </w:r>
    </w:p>
    <w:p w:rsidR="00B7331B" w:rsidRDefault="00B7331B" w:rsidP="00B7331B">
      <w:pPr>
        <w:pStyle w:val="PR1"/>
      </w:pPr>
      <w:r>
        <w:t>Section 23 05 29 – Sleeves, Flashings, Supports and Anchors</w:t>
      </w:r>
    </w:p>
    <w:p w:rsidR="00B7331B" w:rsidRDefault="00B7331B" w:rsidP="00B7331B">
      <w:pPr>
        <w:pStyle w:val="PR1"/>
      </w:pPr>
      <w:r>
        <w:t>Section 23 05 53 – Mechanical Identification</w:t>
      </w:r>
    </w:p>
    <w:p w:rsidR="00B7331B" w:rsidRPr="008B349F" w:rsidRDefault="00B7331B" w:rsidP="000B09E0">
      <w:pPr>
        <w:pStyle w:val="ART"/>
      </w:pPr>
      <w:r w:rsidRPr="00C675EB">
        <w:t>S</w:t>
      </w:r>
      <w:smartTag w:uri="urn:schemas-microsoft-com:office:smarttags" w:element="PersonName">
        <w:r w:rsidRPr="00C675EB">
          <w:t>EC</w:t>
        </w:r>
      </w:smartTag>
      <w:r w:rsidRPr="00C675EB">
        <w:t xml:space="preserve">TION </w:t>
      </w:r>
      <w:r w:rsidRPr="008B349F">
        <w:t>INCLUDES</w:t>
      </w:r>
    </w:p>
    <w:p w:rsidR="00B7331B" w:rsidRPr="008B349F" w:rsidRDefault="00B7331B" w:rsidP="00B7331B">
      <w:pPr>
        <w:pStyle w:val="PR1"/>
      </w:pPr>
      <w:r w:rsidRPr="008B349F">
        <w:t>Fan-</w:t>
      </w:r>
      <w:r>
        <w:t>P</w:t>
      </w:r>
      <w:r w:rsidRPr="008B349F">
        <w:t>owered Varia</w:t>
      </w:r>
      <w:r>
        <w:t>ble Volume (VAV) Terminal Units</w:t>
      </w:r>
    </w:p>
    <w:p w:rsidR="00B7331B" w:rsidRPr="008B349F" w:rsidRDefault="00B7331B" w:rsidP="00B7331B">
      <w:pPr>
        <w:pStyle w:val="PR1"/>
      </w:pPr>
      <w:r>
        <w:t>Variable Volume Regulators</w:t>
      </w:r>
    </w:p>
    <w:p w:rsidR="00B7331B" w:rsidRPr="008B349F" w:rsidRDefault="00B7331B" w:rsidP="00B7331B">
      <w:pPr>
        <w:pStyle w:val="PR1"/>
      </w:pPr>
      <w:r>
        <w:t>Integral Sound Attenuator</w:t>
      </w:r>
    </w:p>
    <w:p w:rsidR="00B7331B" w:rsidRPr="008B349F" w:rsidRDefault="00B7331B" w:rsidP="00B7331B">
      <w:pPr>
        <w:pStyle w:val="PR1"/>
      </w:pPr>
      <w:r w:rsidRPr="008B349F">
        <w:t>Integral Con</w:t>
      </w:r>
      <w:r>
        <w:t>trols</w:t>
      </w:r>
    </w:p>
    <w:p w:rsidR="00B7331B" w:rsidRPr="008B349F" w:rsidRDefault="00B7331B" w:rsidP="000B09E0">
      <w:pPr>
        <w:pStyle w:val="ART"/>
      </w:pPr>
      <w:r w:rsidRPr="008B349F">
        <w:t xml:space="preserve">RELATED </w:t>
      </w:r>
      <w:r w:rsidRPr="00C675EB">
        <w:t>S</w:t>
      </w:r>
      <w:smartTag w:uri="urn:schemas-microsoft-com:office:smarttags" w:element="PersonName">
        <w:r w:rsidRPr="00C675EB">
          <w:t>EC</w:t>
        </w:r>
      </w:smartTag>
      <w:r w:rsidRPr="00C675EB">
        <w:t>TIONS</w:t>
      </w:r>
    </w:p>
    <w:p w:rsidR="00B7331B" w:rsidRPr="008B349F" w:rsidRDefault="00B7331B" w:rsidP="00B7331B">
      <w:pPr>
        <w:pStyle w:val="PR1"/>
      </w:pPr>
      <w:r w:rsidRPr="004766E7">
        <w:rPr>
          <w:spacing w:val="-3"/>
        </w:rPr>
        <w:t xml:space="preserve">Section </w:t>
      </w:r>
      <w:r>
        <w:t>23 05 13 - Motors</w:t>
      </w:r>
    </w:p>
    <w:p w:rsidR="00B7331B" w:rsidRPr="008B349F" w:rsidRDefault="00B7331B" w:rsidP="00B7331B">
      <w:pPr>
        <w:pStyle w:val="PR1"/>
      </w:pPr>
      <w:r w:rsidRPr="004766E7">
        <w:rPr>
          <w:spacing w:val="-3"/>
        </w:rPr>
        <w:t xml:space="preserve">Section </w:t>
      </w:r>
      <w:r>
        <w:t>23 21 00</w:t>
      </w:r>
      <w:r w:rsidRPr="008B349F">
        <w:t xml:space="preserve"> - Hydronic Piping</w:t>
      </w:r>
    </w:p>
    <w:p w:rsidR="00B7331B" w:rsidRPr="008B349F" w:rsidRDefault="00B7331B" w:rsidP="00B7331B">
      <w:pPr>
        <w:pStyle w:val="PR1"/>
      </w:pPr>
      <w:r w:rsidRPr="004766E7">
        <w:rPr>
          <w:spacing w:val="-3"/>
        </w:rPr>
        <w:t xml:space="preserve">Section </w:t>
      </w:r>
      <w:r>
        <w:t>23 06 20.13</w:t>
      </w:r>
      <w:r w:rsidRPr="008B349F">
        <w:t xml:space="preserve"> - Hydronic Specialties</w:t>
      </w:r>
    </w:p>
    <w:p w:rsidR="00B7331B" w:rsidRPr="008B349F" w:rsidRDefault="00B7331B" w:rsidP="00B7331B">
      <w:pPr>
        <w:pStyle w:val="PR1"/>
      </w:pPr>
      <w:r w:rsidRPr="004766E7">
        <w:rPr>
          <w:spacing w:val="-3"/>
        </w:rPr>
        <w:t xml:space="preserve">Section </w:t>
      </w:r>
      <w:r>
        <w:t>23 31 00 - Ductwork</w:t>
      </w:r>
    </w:p>
    <w:p w:rsidR="00B7331B" w:rsidRPr="008B349F" w:rsidRDefault="00B7331B" w:rsidP="00B7331B">
      <w:pPr>
        <w:pStyle w:val="PR1"/>
      </w:pPr>
      <w:r w:rsidRPr="004766E7">
        <w:rPr>
          <w:spacing w:val="-3"/>
        </w:rPr>
        <w:t xml:space="preserve">Section </w:t>
      </w:r>
      <w:r>
        <w:t>23 33 00 - Ductwork Accessories</w:t>
      </w:r>
    </w:p>
    <w:p w:rsidR="00B7331B" w:rsidRPr="008B349F" w:rsidRDefault="00B7331B" w:rsidP="00B7331B">
      <w:pPr>
        <w:pStyle w:val="PR1"/>
      </w:pPr>
      <w:r w:rsidRPr="004766E7">
        <w:rPr>
          <w:spacing w:val="-3"/>
        </w:rPr>
        <w:t xml:space="preserve">Section </w:t>
      </w:r>
      <w:r>
        <w:t>23 37 00 - Air Outlets and Inlets</w:t>
      </w:r>
    </w:p>
    <w:p w:rsidR="00B7331B" w:rsidRPr="008B349F" w:rsidRDefault="00B7331B" w:rsidP="00B7331B">
      <w:pPr>
        <w:pStyle w:val="PR1"/>
      </w:pPr>
      <w:r w:rsidRPr="004766E7">
        <w:rPr>
          <w:spacing w:val="-3"/>
        </w:rPr>
        <w:t xml:space="preserve">Section </w:t>
      </w:r>
      <w:r>
        <w:t>23 09 23</w:t>
      </w:r>
      <w:r w:rsidRPr="008B349F">
        <w:t xml:space="preserve"> -</w:t>
      </w:r>
      <w:r>
        <w:t xml:space="preserve"> Direct Digital Control Systems</w:t>
      </w:r>
    </w:p>
    <w:p w:rsidR="00B7331B" w:rsidRPr="008B349F" w:rsidRDefault="00B7331B" w:rsidP="00B7331B">
      <w:pPr>
        <w:pStyle w:val="PR1"/>
      </w:pPr>
      <w:r w:rsidRPr="004766E7">
        <w:rPr>
          <w:spacing w:val="-3"/>
        </w:rPr>
        <w:t xml:space="preserve">Section </w:t>
      </w:r>
      <w:r>
        <w:t>23 05 93.A</w:t>
      </w:r>
      <w:r w:rsidRPr="008B349F">
        <w:t xml:space="preserve"> - Testin</w:t>
      </w:r>
      <w:r>
        <w:t>g, Adjusting and Balancing</w:t>
      </w:r>
    </w:p>
    <w:p w:rsidR="00B7331B" w:rsidRPr="008B349F" w:rsidRDefault="00B7331B" w:rsidP="00B7331B">
      <w:pPr>
        <w:pStyle w:val="PR1"/>
      </w:pPr>
      <w:r w:rsidRPr="00AC21FA">
        <w:t>Section</w:t>
      </w:r>
      <w:r w:rsidR="00630D8D">
        <w:t xml:space="preserve"> </w:t>
      </w:r>
      <w:r>
        <w:t>26 05 19</w:t>
      </w:r>
      <w:r w:rsidRPr="008B349F">
        <w:t xml:space="preserve"> - Cable</w:t>
      </w:r>
      <w:r>
        <w:t>, Wire and Connectors, 600-Volt</w:t>
      </w:r>
    </w:p>
    <w:p w:rsidR="00B7331B" w:rsidRPr="008B349F" w:rsidRDefault="00B7331B" w:rsidP="00B7331B">
      <w:pPr>
        <w:pStyle w:val="PR1"/>
      </w:pPr>
      <w:r>
        <w:t>Section 26 27 26</w:t>
      </w:r>
      <w:r w:rsidRPr="008B349F">
        <w:t xml:space="preserve"> -</w:t>
      </w:r>
      <w:r>
        <w:t xml:space="preserve"> Wiring Devices and Floor Boxes</w:t>
      </w:r>
    </w:p>
    <w:p w:rsidR="00B7331B" w:rsidRPr="008B349F" w:rsidRDefault="00B7331B" w:rsidP="000B09E0">
      <w:pPr>
        <w:pStyle w:val="ART"/>
      </w:pPr>
      <w:r w:rsidRPr="008B349F">
        <w:t>REFERENCES</w:t>
      </w:r>
    </w:p>
    <w:p w:rsidR="00B7331B" w:rsidRPr="008B349F" w:rsidRDefault="00B7331B" w:rsidP="00B7331B">
      <w:pPr>
        <w:pStyle w:val="PR1"/>
      </w:pPr>
      <w:r w:rsidRPr="008B349F">
        <w:t>NFPA 90A - Installation of Air Condi</w:t>
      </w:r>
      <w:r>
        <w:t>tioning and Ventilation Systems</w:t>
      </w:r>
    </w:p>
    <w:p w:rsidR="00B7331B" w:rsidRPr="008B349F" w:rsidRDefault="00B7331B" w:rsidP="00B7331B">
      <w:pPr>
        <w:pStyle w:val="PR1"/>
      </w:pPr>
      <w:r w:rsidRPr="008B349F">
        <w:t>UL 181 - Factor</w:t>
      </w:r>
      <w:r>
        <w:t>y-Made Air Ducts and Connectors</w:t>
      </w:r>
    </w:p>
    <w:p w:rsidR="00B7331B" w:rsidRPr="008B349F" w:rsidRDefault="00B7331B" w:rsidP="00B7331B">
      <w:pPr>
        <w:pStyle w:val="PR1"/>
      </w:pPr>
      <w:smartTag w:uri="urn:schemas-microsoft-com:office:smarttags" w:element="stockticker">
        <w:r w:rsidRPr="008B349F">
          <w:t>ADC</w:t>
        </w:r>
      </w:smartTag>
      <w:r w:rsidRPr="008B349F">
        <w:t xml:space="preserve"> 1062 - Air Distributi</w:t>
      </w:r>
      <w:r>
        <w:t>on and Control Device Test Code</w:t>
      </w:r>
    </w:p>
    <w:p w:rsidR="00B7331B" w:rsidRPr="008B349F" w:rsidRDefault="00B7331B" w:rsidP="000B09E0">
      <w:pPr>
        <w:pStyle w:val="ART"/>
      </w:pPr>
      <w:r w:rsidRPr="008B349F">
        <w:t>SUBMITTALS</w:t>
      </w:r>
    </w:p>
    <w:p w:rsidR="00B7331B" w:rsidRPr="008B349F" w:rsidRDefault="00B7331B" w:rsidP="00B7331B">
      <w:pPr>
        <w:pStyle w:val="PR1"/>
      </w:pPr>
      <w:r w:rsidRPr="008B349F">
        <w:t xml:space="preserve">Submit shop drawings under provisions of </w:t>
      </w:r>
      <w:r w:rsidRPr="003F4763">
        <w:t>Section 23 00 00</w:t>
      </w:r>
      <w:r w:rsidRPr="008B349F">
        <w:t>.</w:t>
      </w:r>
    </w:p>
    <w:p w:rsidR="00B7331B" w:rsidRPr="008B349F" w:rsidRDefault="00B7331B" w:rsidP="00B7331B">
      <w:pPr>
        <w:pStyle w:val="PR1"/>
      </w:pPr>
      <w:r w:rsidRPr="008B349F">
        <w:t>Submit shop drawings indicating configuration, general assembly, and materials used in fabrication.</w:t>
      </w:r>
    </w:p>
    <w:p w:rsidR="00B7331B" w:rsidRPr="008B349F" w:rsidRDefault="00B7331B" w:rsidP="00B7331B">
      <w:pPr>
        <w:pStyle w:val="PR1"/>
      </w:pPr>
      <w:r w:rsidRPr="008B349F">
        <w:t xml:space="preserve">Submit product data under provisions of </w:t>
      </w:r>
      <w:r w:rsidRPr="003F4763">
        <w:t>Section 23 00 00</w:t>
      </w:r>
      <w:r w:rsidRPr="008B349F">
        <w:t>.</w:t>
      </w:r>
    </w:p>
    <w:p w:rsidR="00B7331B" w:rsidRPr="008B349F" w:rsidRDefault="00B7331B" w:rsidP="00B7331B">
      <w:pPr>
        <w:pStyle w:val="PR1"/>
      </w:pPr>
      <w:r w:rsidRPr="008B349F">
        <w:lastRenderedPageBreak/>
        <w:t>Submit product data indicating configuration, general assembly, and materials used in fabrication.  Include catalog performance ratings which indicate air flow, static pressure, and NC designation.</w:t>
      </w:r>
    </w:p>
    <w:p w:rsidR="00B7331B" w:rsidRPr="008B349F" w:rsidRDefault="00B7331B" w:rsidP="00B7331B">
      <w:pPr>
        <w:pStyle w:val="PR1"/>
      </w:pPr>
      <w:r w:rsidRPr="008B349F">
        <w:t xml:space="preserve">Include schedules listing discharge and radiated sound power level for each of second through seventh octave bands at inlet static pressures of one inch </w:t>
      </w:r>
      <w:proofErr w:type="spellStart"/>
      <w:r w:rsidRPr="008B349F">
        <w:t>w</w:t>
      </w:r>
      <w:r w:rsidR="00392358">
        <w:t>.</w:t>
      </w:r>
      <w:r w:rsidRPr="008B349F">
        <w:t>g</w:t>
      </w:r>
      <w:proofErr w:type="spellEnd"/>
      <w:r w:rsidR="00392358">
        <w:t>.</w:t>
      </w:r>
      <w:r w:rsidRPr="008B349F">
        <w:t>.</w:t>
      </w:r>
    </w:p>
    <w:p w:rsidR="00B7331B" w:rsidRPr="008B349F" w:rsidRDefault="00B7331B" w:rsidP="00B7331B">
      <w:pPr>
        <w:pStyle w:val="PR1"/>
      </w:pPr>
      <w:r w:rsidRPr="008B349F">
        <w:t xml:space="preserve">Submit manufacturer's installation instructions under provisions of </w:t>
      </w:r>
      <w:r w:rsidRPr="003F4763">
        <w:t>Section 23</w:t>
      </w:r>
      <w:r>
        <w:t> </w:t>
      </w:r>
      <w:r w:rsidRPr="003F4763">
        <w:t>00</w:t>
      </w:r>
      <w:r>
        <w:t> </w:t>
      </w:r>
      <w:r w:rsidRPr="003F4763">
        <w:t>00</w:t>
      </w:r>
      <w:r w:rsidRPr="008B349F">
        <w:t>.</w:t>
      </w:r>
    </w:p>
    <w:p w:rsidR="00B7331B" w:rsidRPr="008B349F" w:rsidRDefault="00B7331B" w:rsidP="00B7331B">
      <w:pPr>
        <w:pStyle w:val="PR1"/>
      </w:pPr>
      <w:r w:rsidRPr="008B349F">
        <w:t xml:space="preserve">A sample 10-inch size (450 - 950 CFM) production run unit shall be submitted for examination and approval by the Architect/Engineer, </w:t>
      </w:r>
      <w:r w:rsidR="007E2F32">
        <w:t>P</w:t>
      </w:r>
      <w:r w:rsidRPr="008B349F">
        <w:t xml:space="preserve">M office and the Owner’s Testing and Balancing (TAB) Consultant.  </w:t>
      </w:r>
      <w:r w:rsidRPr="008B349F">
        <w:rPr>
          <w:u w:val="single"/>
        </w:rPr>
        <w:t>This submittal box shall be submitted, in addition to the required written submittal, well in advance of any requirement for installation of boxes, but absolutely no later than 60 days after the date of the start of construction stipulated in the Work Order letter from the Owner.</w:t>
      </w:r>
      <w:r w:rsidRPr="008B349F">
        <w:t xml:space="preserve">  A minimum of three weeks shall be allowed for the testing of the box from the time of submittal to the time of determination of project worthiness.  This period shall restart if the sample box is rejected and another box is resubmitted.  If rejected for any reason, the contractor shall expedite the corrections documented, and shall resubmit a sample box as soon as possible.  Any delay in the submittal of the box for approval shall not be grounds for a claim of delay.  If approved, the unit shall remain in the possession of the Owner at the job site for comparison with units shipped to project.  The unit shall be installed in the project </w:t>
      </w:r>
      <w:r w:rsidRPr="008B349F">
        <w:rPr>
          <w:u w:val="single"/>
        </w:rPr>
        <w:t>at an accessible, marked location</w:t>
      </w:r>
      <w:r w:rsidRPr="008B349F">
        <w:t xml:space="preserve">.  The unit manufacturer shall test and certify that each box used on this project has been tested as specified. </w:t>
      </w:r>
    </w:p>
    <w:p w:rsidR="00B7331B" w:rsidRPr="008B349F" w:rsidRDefault="00B7331B" w:rsidP="000B09E0">
      <w:pPr>
        <w:pStyle w:val="ART"/>
      </w:pPr>
      <w:r w:rsidRPr="008B349F">
        <w:t>OPERATION AND MAINTENANCE DATA</w:t>
      </w:r>
    </w:p>
    <w:p w:rsidR="00B7331B" w:rsidRPr="008B349F" w:rsidRDefault="00B7331B" w:rsidP="00B7331B">
      <w:pPr>
        <w:pStyle w:val="PR1"/>
      </w:pPr>
      <w:r w:rsidRPr="008B349F">
        <w:t xml:space="preserve">Submit operation and maintenance data under provisions of </w:t>
      </w:r>
      <w:r w:rsidRPr="003F4763">
        <w:t>Section 23 00 00</w:t>
      </w:r>
      <w:r w:rsidRPr="008B349F">
        <w:t>.</w:t>
      </w:r>
    </w:p>
    <w:p w:rsidR="00B7331B" w:rsidRPr="00B7331B" w:rsidRDefault="00B7331B" w:rsidP="00B7331B">
      <w:pPr>
        <w:pStyle w:val="PR1"/>
      </w:pPr>
      <w:r w:rsidRPr="008B349F">
        <w:t xml:space="preserve">Include manufacturer's descriptive literature, operating instructions, maintenance and </w:t>
      </w:r>
      <w:r w:rsidRPr="00B7331B">
        <w:t>repair data, and parts lists.</w:t>
      </w:r>
    </w:p>
    <w:p w:rsidR="00B7331B" w:rsidRPr="008B349F" w:rsidRDefault="00B7331B" w:rsidP="000B09E0">
      <w:pPr>
        <w:pStyle w:val="ART"/>
      </w:pPr>
      <w:r w:rsidRPr="008B349F">
        <w:t>QUALIFICATIONS</w:t>
      </w:r>
    </w:p>
    <w:p w:rsidR="00E27949" w:rsidRDefault="00B7331B" w:rsidP="00E27949">
      <w:pPr>
        <w:pStyle w:val="PR1"/>
      </w:pPr>
      <w:r w:rsidRPr="008B349F">
        <w:t xml:space="preserve">Manufacturer:  Company specializing in manufacturing the products specified in this </w:t>
      </w:r>
      <w:r w:rsidRPr="00C675EB">
        <w:t xml:space="preserve">Section </w:t>
      </w:r>
      <w:r w:rsidRPr="008B349F">
        <w:t>with minimum three years’ documented experience.</w:t>
      </w:r>
    </w:p>
    <w:p w:rsidR="00B7331B" w:rsidRPr="008B349F" w:rsidRDefault="00B7331B" w:rsidP="000B09E0">
      <w:pPr>
        <w:pStyle w:val="ART"/>
      </w:pPr>
      <w:r w:rsidRPr="008B349F">
        <w:t>WARRANTY</w:t>
      </w:r>
    </w:p>
    <w:p w:rsidR="00B7331B" w:rsidRPr="008B349F" w:rsidRDefault="00B7331B" w:rsidP="00B7331B">
      <w:pPr>
        <w:pStyle w:val="PR1"/>
      </w:pPr>
      <w:r w:rsidRPr="008B349F">
        <w:t xml:space="preserve">Provide one-year manufacturer's warranty under provisions of </w:t>
      </w:r>
      <w:r w:rsidRPr="003F4763">
        <w:t>Section 23 00 00</w:t>
      </w:r>
      <w:r w:rsidRPr="008B349F">
        <w:t>.</w:t>
      </w:r>
    </w:p>
    <w:p w:rsidR="00B7331B" w:rsidRPr="008B349F" w:rsidRDefault="00B7331B" w:rsidP="000B09E0">
      <w:pPr>
        <w:pStyle w:val="PRT"/>
      </w:pPr>
      <w:r w:rsidRPr="008B349F">
        <w:t>PRODUCTS</w:t>
      </w:r>
    </w:p>
    <w:p w:rsidR="00B7331B" w:rsidRPr="008B349F" w:rsidRDefault="00B7331B" w:rsidP="000B09E0">
      <w:pPr>
        <w:pStyle w:val="ART"/>
      </w:pPr>
      <w:r w:rsidRPr="008B349F">
        <w:t xml:space="preserve">FAN-POWERED VAV (VARIABLE AIR VOLUME) TERMINAL UNITS:  </w:t>
      </w:r>
    </w:p>
    <w:p w:rsidR="00B7331B" w:rsidRDefault="00B7331B" w:rsidP="00B7331B">
      <w:pPr>
        <w:pStyle w:val="PR1"/>
      </w:pPr>
      <w:r w:rsidRPr="008B349F">
        <w:t>Units shall be constant air volume secondary, variable air volume primary air distribution assemblies complete with casing, insulation, fan, hot water heating coil, dampers, actuators, controls, transformers, and other appurtenances required for a complete installation.  Units shall be of the sizes and capacities scheduled.</w:t>
      </w:r>
    </w:p>
    <w:p w:rsidR="00426FD7" w:rsidRDefault="00E71608">
      <w:pPr>
        <w:pStyle w:val="PR1"/>
        <w:rPr>
          <w:rFonts w:cs="Arial"/>
        </w:rPr>
      </w:pPr>
      <w:r>
        <w:t>CASING CONSTRUCTION:</w:t>
      </w:r>
      <w:r w:rsidR="001F401B">
        <w:t xml:space="preserve"> </w:t>
      </w:r>
    </w:p>
    <w:p w:rsidR="00C4187E" w:rsidRPr="00A235BB" w:rsidRDefault="00C4187E" w:rsidP="00C4187E">
      <w:pPr>
        <w:pStyle w:val="PR2"/>
        <w:overflowPunct w:val="0"/>
        <w:autoSpaceDE w:val="0"/>
        <w:autoSpaceDN w:val="0"/>
        <w:adjustRightInd w:val="0"/>
        <w:textAlignment w:val="baseline"/>
        <w:rPr>
          <w:rFonts w:cs="Arial"/>
        </w:rPr>
      </w:pPr>
      <w:r w:rsidRPr="00A235BB">
        <w:rPr>
          <w:rFonts w:cs="Arial"/>
        </w:rPr>
        <w:t xml:space="preserve">The units shall be constructed of a minimum of 22-gauge galvanized steel and internally lined with a minimum of </w:t>
      </w:r>
      <w:r>
        <w:rPr>
          <w:rFonts w:cs="Arial"/>
        </w:rPr>
        <w:t>7/8</w:t>
      </w:r>
      <w:r w:rsidRPr="00A235BB">
        <w:rPr>
          <w:rFonts w:cs="Arial"/>
        </w:rPr>
        <w:t xml:space="preserve"> inch thick, three pound per cubic foot density insulation.  The insulation shall be foil faced with the edges and seams sealed or "captured", encapsulating all fibers of the insulation.  The insulation shall be neatly installed with no rough edges to interrupt the smooth flow of air through the box.  Closed cell polymer insulation may be used instead of the fiberglass described above if UL 25/50 labeled.  The casing shall be insulated throughout its interior, up to or at least to within 2" of the heating coil connection.  Insulation for the heating coil shall enclose the coil casing and tube bends and shall overlap the box internal lining by at least 3".  The external insulation shall be as specified in other </w:t>
      </w:r>
      <w:r w:rsidRPr="00A235BB">
        <w:rPr>
          <w:rFonts w:cs="Arial"/>
        </w:rPr>
        <w:lastRenderedPageBreak/>
        <w:t>sections of this specification for duct insulation with full vapor barrier, and shall be field installed unless coil and plenum section is furnished as an integral part of the box.</w:t>
      </w:r>
    </w:p>
    <w:p w:rsidR="00C4187E" w:rsidRDefault="00C4187E" w:rsidP="00C4187E">
      <w:pPr>
        <w:pStyle w:val="PR2"/>
        <w:overflowPunct w:val="0"/>
        <w:autoSpaceDE w:val="0"/>
        <w:autoSpaceDN w:val="0"/>
        <w:adjustRightInd w:val="0"/>
        <w:textAlignment w:val="baseline"/>
        <w:rPr>
          <w:rFonts w:cs="Arial"/>
        </w:rPr>
      </w:pPr>
      <w:r w:rsidRPr="00A235BB">
        <w:rPr>
          <w:rFonts w:cs="Arial"/>
        </w:rPr>
        <w:t xml:space="preserve">All interior features of the boxes (such as mixing baffles, damper housings, etc.) shall be secured within the casing to avoid excessive movement or rattling with air movement or externally generated vibration.  All external features of the terminal units shall be designed not to extend beyond the ends of the unit.  (For example, the actuator mounting brackets, etc. shall not extend beyond the plane of the inlet "bulkhead.")  The only exception shall be flow sensors installed in the inlet duct connections.  Note that if a separate flow station is installed within a frame within the casing, then it shall be so installed not to allow airflow to bypass the flow measurement station. </w:t>
      </w:r>
    </w:p>
    <w:p w:rsidR="00C4187E" w:rsidRPr="00A235BB" w:rsidRDefault="00C4187E" w:rsidP="00C4187E">
      <w:pPr>
        <w:pStyle w:val="PR2"/>
        <w:overflowPunct w:val="0"/>
        <w:autoSpaceDE w:val="0"/>
        <w:autoSpaceDN w:val="0"/>
        <w:adjustRightInd w:val="0"/>
        <w:textAlignment w:val="baseline"/>
        <w:rPr>
          <w:rFonts w:cs="Arial"/>
        </w:rPr>
      </w:pPr>
      <w:r>
        <w:rPr>
          <w:rFonts w:cs="Arial"/>
        </w:rPr>
        <w:t xml:space="preserve">No portion of the VAV terminal shall block access to the flow ring connections on the unit inlets.  Note that this will require some manufacturers to mount their control panels further forward than their standard construction. </w:t>
      </w:r>
      <w:r w:rsidRPr="00A235BB">
        <w:rPr>
          <w:rFonts w:cs="Arial"/>
        </w:rPr>
        <w:t xml:space="preserve">The terminal units shall be constructed with inlet and discharge ductwork connections.  The inlet ductwork connections shall extend a minimum of 4 inches from the unit casing including an allowance for the installation of airflow station(s) or probe(s).  The discharge connection shall include 1" extension with slip and drive connections for use by the Contractor to secure the discharge ductwork or appurtenances to the unit and shall be reinforced to provide a rigid assembly. </w:t>
      </w:r>
    </w:p>
    <w:p w:rsidR="006E05EA" w:rsidRDefault="00B7331B">
      <w:pPr>
        <w:pStyle w:val="PR1"/>
      </w:pPr>
      <w:r w:rsidRPr="008B349F">
        <w:t>Casing assembly shall be 22-gauge (minimum) galvanized steel.  Interior surfaces of casing shall be acoustically and thermally lined with a 1” thick, 1 1/2-pound density glass fiber insulation with a smooth black coated mat finish equal to Manville “</w:t>
      </w:r>
      <w:proofErr w:type="spellStart"/>
      <w:r w:rsidRPr="008B349F">
        <w:t>Linacoustic</w:t>
      </w:r>
      <w:proofErr w:type="spellEnd"/>
      <w:r w:rsidRPr="008B349F">
        <w:t xml:space="preserve">” Fiber Glass Duct Liner </w:t>
      </w:r>
      <w:r w:rsidRPr="002B2176">
        <w:t>or IMCOA closed cell polymer material of equal thermal value.</w:t>
      </w:r>
      <w:r w:rsidRPr="008B349F">
        <w:t xml:space="preserve">  Casing leakage shall not exceed 2% of the box’s maximum scheduled CFM at 6” static pressure.  Insulation shall be UL-listed and in compliance with NFPA 90A requirements.</w:t>
      </w:r>
    </w:p>
    <w:p w:rsidR="00B7331B" w:rsidRPr="008B349F" w:rsidRDefault="00B7331B" w:rsidP="00B7331B">
      <w:pPr>
        <w:pStyle w:val="PR1"/>
      </w:pPr>
      <w:r w:rsidRPr="008B349F">
        <w:t>Damper (air valve) shall have a leakage rate of less than 2% of the box’s maximum scheduled CFM at two times primary supply air duct static pressure or 6” (whichever is smaller).  Unit shall incorporate primary air flow sensing devices to provide input for volume regulation as indicated hereinafter.</w:t>
      </w:r>
    </w:p>
    <w:p w:rsidR="00B7331B" w:rsidRPr="008B349F" w:rsidRDefault="00B7331B" w:rsidP="00B7331B">
      <w:pPr>
        <w:pStyle w:val="PR1"/>
      </w:pPr>
      <w:r w:rsidRPr="008B349F">
        <w:t>Fans shall be forward curved, centrifugal, direct-drive type with 120-volt/1-phase motor and SCR controller for air flow adjustment from 60 - 100% of nominal box scheduled CFM.  Fan and motor assembly shall be internally suspended and isolated from the casing on rubber in shear isolators.  Fan and motor assembly shall be easily accessible through access panels without disassembling the entire unit.  The SCR controller and fan motor shall be harmonically balanced to reduce electrical noise.  Fan assembly shall include an anti-backward rotation device.</w:t>
      </w:r>
    </w:p>
    <w:p w:rsidR="00B7331B" w:rsidRPr="008B349F" w:rsidRDefault="00B7331B" w:rsidP="00B7331B">
      <w:pPr>
        <w:pStyle w:val="PR1"/>
      </w:pPr>
      <w:r w:rsidRPr="008B349F">
        <w:t>The fan-powered boxes shall be provided with a flow cross sensor located in the primary air inlet duct suitable for interfacing with the DDC system flow transducer (if required).</w:t>
      </w:r>
    </w:p>
    <w:p w:rsidR="00B7331B" w:rsidRPr="008B349F" w:rsidRDefault="00B7331B" w:rsidP="00B7331B">
      <w:pPr>
        <w:pStyle w:val="PR1"/>
      </w:pPr>
      <w:r w:rsidRPr="008B349F">
        <w:t>The boxes shall be provided with a 24 VAC transformer connected to the unit’s incoming power source and properly protected.  The transformer shall be of adequate size to provide 24 VAC power for all DDC system components associated with the box.</w:t>
      </w:r>
    </w:p>
    <w:p w:rsidR="00B7331B" w:rsidRPr="008B349F" w:rsidRDefault="00B7331B" w:rsidP="00B7331B">
      <w:pPr>
        <w:pStyle w:val="PR1"/>
      </w:pPr>
      <w:r w:rsidRPr="008B349F">
        <w:t xml:space="preserve">Hot water control valves associated with each fan-powered box shall be furnished and installed by the Contractor and connected to the DDC system under </w:t>
      </w:r>
      <w:r w:rsidRPr="00C675EB">
        <w:t xml:space="preserve">Section </w:t>
      </w:r>
      <w:r w:rsidRPr="008B349F">
        <w:t>“Direct Digital Control System”.</w:t>
      </w:r>
    </w:p>
    <w:p w:rsidR="00B7331B" w:rsidRPr="008B349F" w:rsidRDefault="00B7331B" w:rsidP="00B7331B">
      <w:pPr>
        <w:pStyle w:val="PR1"/>
      </w:pPr>
      <w:r w:rsidRPr="008B349F">
        <w:t xml:space="preserve">Room temperature sensors associated with these fan-powered boxes shall be furnished by the </w:t>
      </w:r>
      <w:r w:rsidR="003425EF">
        <w:t>Controls</w:t>
      </w:r>
      <w:r w:rsidR="003425EF" w:rsidRPr="008B349F">
        <w:t xml:space="preserve"> </w:t>
      </w:r>
      <w:r w:rsidRPr="008B349F">
        <w:t xml:space="preserve">Contractor and installed under </w:t>
      </w:r>
      <w:r w:rsidRPr="00C675EB">
        <w:t>Section</w:t>
      </w:r>
      <w:r w:rsidR="001606E2">
        <w:t xml:space="preserve"> 23 09 23 - </w:t>
      </w:r>
      <w:r w:rsidRPr="008B349F">
        <w:t>Direct Digital Control System.</w:t>
      </w:r>
    </w:p>
    <w:p w:rsidR="00B7331B" w:rsidRPr="008B349F" w:rsidRDefault="00B7331B" w:rsidP="00B7331B">
      <w:pPr>
        <w:pStyle w:val="PR1"/>
      </w:pPr>
      <w:r w:rsidRPr="008B349F">
        <w:t xml:space="preserve">The </w:t>
      </w:r>
      <w:r w:rsidR="001606E2">
        <w:t>Controls</w:t>
      </w:r>
      <w:r w:rsidR="001606E2" w:rsidRPr="008B349F">
        <w:t xml:space="preserve"> </w:t>
      </w:r>
      <w:r w:rsidRPr="008B349F">
        <w:t>Contractor</w:t>
      </w:r>
      <w:r w:rsidR="0077581C">
        <w:t xml:space="preserve"> </w:t>
      </w:r>
      <w:r w:rsidRPr="008B349F">
        <w:t xml:space="preserve">shall furnish a DDC Controller and an electronic inlet damper actuator for installation on each fan-powered box by the fan-powered box manufacturer.  These DDC (Direct Digital Control) devices shall be delivered to the fan-powered box manufacturer’s factory </w:t>
      </w:r>
      <w:r w:rsidRPr="008B349F">
        <w:lastRenderedPageBreak/>
        <w:t xml:space="preserve">in sufficient time for the manufacturer to meet its scheduled delivery obligations.  The fan-powered box manufacturer shall factory mount and connect these devices as required for proper operation as required under </w:t>
      </w:r>
      <w:r>
        <w:t>Division 23</w:t>
      </w:r>
      <w:r w:rsidRPr="008B349F">
        <w:t xml:space="preserve">, </w:t>
      </w:r>
      <w:r w:rsidRPr="004766E7">
        <w:rPr>
          <w:spacing w:val="-3"/>
        </w:rPr>
        <w:t xml:space="preserve">Section </w:t>
      </w:r>
      <w:r>
        <w:t>23 09 23</w:t>
      </w:r>
      <w:r w:rsidR="0044049C">
        <w:t xml:space="preserve"> </w:t>
      </w:r>
      <w:r>
        <w:t>and</w:t>
      </w:r>
      <w:r w:rsidR="0044049C">
        <w:t xml:space="preserve"> </w:t>
      </w:r>
      <w:r>
        <w:t>23 09 93</w:t>
      </w:r>
      <w:r w:rsidRPr="008B349F">
        <w:t>.  The cost of factory-mounting these devices shall be included in the cost of the fan-powered boxes.</w:t>
      </w:r>
    </w:p>
    <w:p w:rsidR="00B7331B" w:rsidRPr="008B349F" w:rsidRDefault="00B7331B" w:rsidP="00B7331B">
      <w:pPr>
        <w:pStyle w:val="PR1"/>
      </w:pPr>
      <w:r w:rsidRPr="008B349F">
        <w:t xml:space="preserve">Hot Water Coils:  Hot water coils installed in conjunction with fan-powered VAV terminal units shall be factory-installed, one or two row with a maximum of 10 aluminum fins per inch.  Air side pressure drop shall be limited to 0.2” </w:t>
      </w:r>
      <w:proofErr w:type="spellStart"/>
      <w:r w:rsidRPr="008B349F">
        <w:t>wg</w:t>
      </w:r>
      <w:proofErr w:type="spellEnd"/>
      <w:r w:rsidRPr="008B349F">
        <w:t xml:space="preserve"> at box rated flow.  Full fin collars shall be provided for accurate fin spacing and maximum fin-to-tube contact.  Tubes shall be 1/2 inch diameter seamless copper with minimum wall thickness of 0.016 inch, tested at 400 </w:t>
      </w:r>
      <w:proofErr w:type="spellStart"/>
      <w:r w:rsidRPr="008B349F">
        <w:t>psig</w:t>
      </w:r>
      <w:proofErr w:type="spellEnd"/>
      <w:r w:rsidRPr="008B349F">
        <w:t xml:space="preserve"> air pressure under water with a minimum rated burst pressure of 1500 </w:t>
      </w:r>
      <w:proofErr w:type="spellStart"/>
      <w:r w:rsidRPr="008B349F">
        <w:t>psig</w:t>
      </w:r>
      <w:proofErr w:type="spellEnd"/>
      <w:r w:rsidRPr="008B349F">
        <w:t>.  Male sweat-type water connections shall be provided.  Side and end plates shall be a minimum of 18-gauge galvanized sheet metal construction.  All coils shall be constructed and tested in accordance with UL and/or ARI Standards.  The tube ends shall be protected with tube end caps of sheet metal similar to the casing material, and shall be insulated within the caps.</w:t>
      </w:r>
    </w:p>
    <w:p w:rsidR="00B7331B" w:rsidRPr="008B349F" w:rsidRDefault="00B7331B" w:rsidP="00B7331B">
      <w:pPr>
        <w:pStyle w:val="PR1"/>
      </w:pPr>
      <w:r w:rsidRPr="008B349F">
        <w:t>CONTROL PERFORMANCE:  Assemblies shall be able to reset the primary air to any airflow between zero and the maximum CFM shown on Drawings.  To allow for maximum flexibility and future changes, it shall be necessary to make only keyboard adjustments to arrange each unit for any maximum air flow within the ranges for each inlet size as scheduled on the Drawings.  The control devices shall be designed to maintain the desired flow regardless of inlet flow deflection.  All terminal units shall be installed with a minimum of four diameters of straight duct directly prior to the entry into each terminal unit connection.</w:t>
      </w:r>
    </w:p>
    <w:p w:rsidR="00B7331B" w:rsidRPr="008B349F" w:rsidRDefault="00B7331B" w:rsidP="00B7331B">
      <w:pPr>
        <w:pStyle w:val="PR1"/>
      </w:pPr>
      <w:r w:rsidRPr="008B349F">
        <w:t>GENERAL PERFORMANCE:  Devices using mechanical CFM limiters will not be accepted, nor shall it be necessary to change control components to make airflow rate changes.  If used, Automation Contractor furnished flow stations shall be furnished, mounted and adjusted by the Automation Contractor with assistance from the Terminal Unit Manufacturer to assure their proper placement.  The terminal unit manufacturer shall be responsible only for the construction of the terminal unit and the installation of internal control components installed at the manufacturer’s factory, and shall not be responsible for the installation of controls not installed at the terminal unit manufacturer’s factory, and shall not be responsible for the performance of the DDC controls.  The performance of DDC controls, especially in connection with terminal units, shall be the responsibility of the DDC Trades and the Automation Contractor (DIV. 17).</w:t>
      </w:r>
    </w:p>
    <w:p w:rsidR="00B7331B" w:rsidRPr="008B349F" w:rsidRDefault="00B7331B" w:rsidP="00B7331B">
      <w:pPr>
        <w:pStyle w:val="PR1"/>
      </w:pPr>
      <w:r w:rsidRPr="008B349F">
        <w:t>TESTING PRIOR TO INSTALLATION:</w:t>
      </w:r>
    </w:p>
    <w:p w:rsidR="00E27949" w:rsidRDefault="00B7331B" w:rsidP="00E27949">
      <w:pPr>
        <w:pStyle w:val="PR2"/>
      </w:pPr>
      <w:r w:rsidRPr="008B349F">
        <w:t xml:space="preserve">Terminal unit manufacturer shall be required to perform, at its expense, the following tests to demonstrate its compliance with the specification.  Tests shall be witnessed by the Owner’s Representative, Campus Representative, Mechanical Consultant and Project Testing, Adjusting, and Balancing Personnel.  Tests shall be conducted in a laboratory acceptable to these personnel.  Travel costs for these personnel will be the responsibility of the manufacturer. </w:t>
      </w:r>
    </w:p>
    <w:p w:rsidR="00B7331B" w:rsidRPr="008B349F" w:rsidDel="00DE5094" w:rsidRDefault="00B7331B" w:rsidP="00E27949">
      <w:pPr>
        <w:pStyle w:val="PR2"/>
      </w:pPr>
      <w:r w:rsidRPr="008B349F" w:rsidDel="00DE5094">
        <w:t>SOUND TEST:  Manufacturer shall perform a sound pressure in situ test for this unit. In situ test space shall be certified by the project sound consultant as being representative of a typical office space.  Test space and ceiling plenum shall be constructed as follows:</w:t>
      </w:r>
    </w:p>
    <w:p w:rsidR="00B7331B" w:rsidRPr="008B349F" w:rsidDel="00DE5094" w:rsidRDefault="00B7331B" w:rsidP="00B7331B">
      <w:pPr>
        <w:pStyle w:val="PR3"/>
      </w:pPr>
      <w:r w:rsidRPr="008B349F" w:rsidDel="00DE5094">
        <w:t>The area of the test space shall be no larger than 350 square feet.  Walls shall consist of sheetrock with one floor-to-ceiling glass wall to simulate a perimeter zone.  The ceiling height shall be no greater than 9 feet.  Acoustical ceiling tile shall be STC 35-39.  At least 15% of the ceiling area shall be comprised of light fixtures.  No furnishings shall be within the test space.  Ceiling plenum depth shall be no deeper than 35 inches.  The upper deck of the ceiling plenum shall be constructed of sheetrock with all four sides of the ceiling plenum closed entirely.</w:t>
      </w:r>
    </w:p>
    <w:p w:rsidR="00B7331B" w:rsidRPr="008B349F" w:rsidDel="00DE5094" w:rsidRDefault="00B7331B" w:rsidP="00B7331B">
      <w:pPr>
        <w:pStyle w:val="PR3"/>
      </w:pPr>
      <w:r w:rsidRPr="008B349F" w:rsidDel="00DE5094">
        <w:t>Test shall be conducted using terminal performance conditions which will be similar to those to be encountered on this project.</w:t>
      </w:r>
    </w:p>
    <w:p w:rsidR="00B7331B" w:rsidRDefault="00B7331B" w:rsidP="00B7331B">
      <w:pPr>
        <w:pStyle w:val="PR3"/>
      </w:pPr>
      <w:r w:rsidRPr="008B349F" w:rsidDel="00DE5094">
        <w:lastRenderedPageBreak/>
        <w:t xml:space="preserve">Test results for sound </w:t>
      </w:r>
      <w:r w:rsidDel="00DE5094">
        <w:t>power</w:t>
      </w:r>
      <w:r w:rsidRPr="008B349F" w:rsidDel="00DE5094">
        <w:t xml:space="preserve"> levels will be observed by the listed personnel and results shall be correlated by the manufacturer to establish the results and to establish that the unit complies with the values scheduled in the drawings.</w:t>
      </w:r>
    </w:p>
    <w:p w:rsidR="002D70C6" w:rsidRDefault="002D70C6" w:rsidP="000841AF">
      <w:pPr>
        <w:pStyle w:val="PR3"/>
        <w:ind w:left="2880" w:hanging="720"/>
      </w:pPr>
    </w:p>
    <w:p w:rsidR="00B7331B" w:rsidRPr="008B349F" w:rsidRDefault="00B7331B" w:rsidP="003F5656">
      <w:pPr>
        <w:pStyle w:val="PR2"/>
      </w:pPr>
      <w:r>
        <w:t>MIXING – See 15930-H for requirements.</w:t>
      </w:r>
    </w:p>
    <w:p w:rsidR="00B7331B" w:rsidRPr="008B349F" w:rsidRDefault="00B7331B" w:rsidP="00E27949">
      <w:pPr>
        <w:pStyle w:val="PR2"/>
      </w:pPr>
      <w:r w:rsidRPr="008B349F">
        <w:t>SHIPMENT TESTING:  A minimum of ten percent (10%) of each size of the terminal units (but no less than one unit of each size used) may be tested for conformance to this specification, at the Owner’s discretion.  The contractor shall allow sufficient time during construction and space for the Owner’s TAB Consultant to perform all testing as may be required.</w:t>
      </w:r>
    </w:p>
    <w:p w:rsidR="00B7331B" w:rsidRPr="008B349F" w:rsidRDefault="00B7331B" w:rsidP="00E27949">
      <w:pPr>
        <w:pStyle w:val="PR2"/>
      </w:pPr>
      <w:r w:rsidRPr="008B349F">
        <w:t>UNIT NON-PERFORMANCE:</w:t>
      </w:r>
    </w:p>
    <w:p w:rsidR="00B7331B" w:rsidRPr="008B349F" w:rsidRDefault="00B7331B" w:rsidP="00B7331B">
      <w:pPr>
        <w:pStyle w:val="PR3"/>
      </w:pPr>
      <w:r w:rsidRPr="008B349F">
        <w:t xml:space="preserve">If the results of the SHIPMENT TESTING show that any of the units does not perform as specified, then an additional ten percent (10%) of each size (but no less than one unit of a size, </w:t>
      </w:r>
    </w:p>
    <w:p w:rsidR="00B7331B" w:rsidRPr="008B349F" w:rsidRDefault="00B7331B" w:rsidP="00B7331B">
      <w:pPr>
        <w:pStyle w:val="PR3"/>
      </w:pPr>
      <w:r w:rsidRPr="008B349F">
        <w:t>Should for any reason the testing described above under “SUBMITTAL” and “SHIPMENT TESTING” prove that any of the units does not perform as specified, the contractor shall be responsible for all subsequent labor, travel, travel expenses, and incidental expenses, penalties, or other costs attendant to any additional testing as described under “UNIT NON-PERFORMANCE”, or as required to prove that the units perform as specified.  This shall include, but not be limited to, the labor, travel and reasonable incidental expenses of not only the contractor and Owner’s TAB Consultant, but also those incurred by the unless 100% of the size has been tested) of the units shall be tested.  If this testing, in the Owner’s opinion, shows that ten percent (10%) or more of the units tested does not perform as specified, then one hundred percent (100%) of all sizes of the units shall be tested for conformance with these specifications.  The results of that testing shall be reviewed carefully between the contractor, manufacturer, the Owner’s construction administrator(s), and the Owner’s design engineer(s).  A method of repair or replacing the units will be negotiated.  The Owner, however, shall maintain the right of final approval of any proposed solution. Owner as may be specifically required for this process.  The expenses to be reimbursed to the Owner shall be labor at a rate of $300 per day or any portion of a day, plus travel and travel expenses at actual cost, plus reasonable incidental expenses at actual cost.</w:t>
      </w:r>
    </w:p>
    <w:p w:rsidR="007E2F32" w:rsidRDefault="00B7331B" w:rsidP="00B7331B">
      <w:pPr>
        <w:pStyle w:val="PR1"/>
      </w:pPr>
      <w:r w:rsidRPr="008B349F">
        <w:t>CONTROL SEQUENCE:</w:t>
      </w:r>
      <w:r w:rsidR="00602CDB">
        <w:t xml:space="preserve"> </w:t>
      </w:r>
      <w:r w:rsidRPr="008B349F">
        <w:t>The control sequence arrangements shall be as described below and the terminal units shall be shipped from the manufacturer with all necessary control devices to accomplish each sequence, except as may be provided by the controls manufacturer.  The desired sequence shall be adjustable according to space usage or a change in space conditions.</w:t>
      </w:r>
    </w:p>
    <w:p w:rsidR="00B7331B" w:rsidRPr="008B349F" w:rsidRDefault="00B7331B" w:rsidP="007E2F32">
      <w:pPr>
        <w:pStyle w:val="PR1"/>
        <w:numPr>
          <w:ilvl w:val="0"/>
          <w:numId w:val="0"/>
        </w:numPr>
        <w:ind w:left="864"/>
      </w:pPr>
      <w:r w:rsidRPr="008B349F">
        <w:t>DDC SYSTEMS:</w:t>
      </w:r>
    </w:p>
    <w:p w:rsidR="00B7331B" w:rsidRPr="008B349F" w:rsidRDefault="00B7331B" w:rsidP="00B7331B">
      <w:pPr>
        <w:pStyle w:val="PR2"/>
      </w:pPr>
      <w:r w:rsidRPr="008B349F">
        <w:t xml:space="preserve">Electronic operators and controllers shall be installed by the terminal unit manufacturer.  The Direct Digital Control System Trades and the </w:t>
      </w:r>
      <w:r w:rsidR="0042792D">
        <w:t>Controls</w:t>
      </w:r>
      <w:r w:rsidR="0042792D" w:rsidRPr="008B349F">
        <w:t xml:space="preserve"> </w:t>
      </w:r>
      <w:r w:rsidRPr="008B349F">
        <w:t>Contractor shall be responsible for the operational performance of the entire system. The terminal unit manufacturer shall be responsible for the performance of the mechanical components of the unit.</w:t>
      </w:r>
    </w:p>
    <w:p w:rsidR="00B7331B" w:rsidRPr="008B349F" w:rsidRDefault="00B7331B" w:rsidP="00B7331B">
      <w:pPr>
        <w:pStyle w:val="PR2"/>
      </w:pPr>
      <w:r w:rsidRPr="008B349F">
        <w:t>DDC Controls Description:</w:t>
      </w:r>
    </w:p>
    <w:p w:rsidR="00B7331B" w:rsidRPr="00AA7180" w:rsidRDefault="006D2B61" w:rsidP="00AA7180">
      <w:pPr>
        <w:pStyle w:val="PR3"/>
      </w:pPr>
      <w:r w:rsidRPr="006D2B61">
        <w:t>These fan-powered boxes shall each be provided with a unit-mounted DDC terminal equipment controller (TEC) provided by the DDC Trades to accept input signals from a room space temperature sensor, the box’s velocity sensor and the DDC system controller and output start/stop signals to the unit’s fan, a modulating signal to the unit’s primary damper, and a modulating signal to the unit’s two-way modulating hot water valve as required to start/stop the unit and maintain the desired space temperature via the DDC System.</w:t>
      </w:r>
    </w:p>
    <w:p w:rsidR="00B7331B" w:rsidRPr="008B349F" w:rsidRDefault="00B7331B" w:rsidP="00B7331B">
      <w:pPr>
        <w:pStyle w:val="PR3"/>
      </w:pPr>
      <w:r w:rsidRPr="008B349F">
        <w:lastRenderedPageBreak/>
        <w:t>These fan-powered boxes served by primary air handling units shall be energized before the air handling unit is energized.  The boxes shall be individually energized by the DDC System when the respective air handling unit is to operate or when a Space Sensor is below its “Low Limit” setpoint.</w:t>
      </w:r>
    </w:p>
    <w:p w:rsidR="00B7331B" w:rsidRPr="008B349F" w:rsidRDefault="00B7331B" w:rsidP="00B7331B">
      <w:pPr>
        <w:pStyle w:val="PR3"/>
      </w:pPr>
      <w:r w:rsidRPr="008B349F">
        <w:t>A DDC Trades furnished electronic space sensor shall modulate, through the unit’s TEC, the unit’s primary air damper and its respective heating coil valve as required to maintain the desired space temperature.</w:t>
      </w:r>
    </w:p>
    <w:p w:rsidR="00B7331B" w:rsidRPr="008B349F" w:rsidRDefault="00B7331B" w:rsidP="00B7331B">
      <w:pPr>
        <w:pStyle w:val="PR3"/>
      </w:pPr>
      <w:r w:rsidRPr="008B349F">
        <w:t>The fan-powered boxes shall be furnished by the box manufacturer complete with all necessary operating hardware and sensing devices to accept the modulating signals from the Terminal/Equipment Controller (TEC) for the unit’s DDC Trades furnished electronic damper operator and DDC Trades furnished electronic control valve for the hot water heating coil and a contact closure to energize/de-energize the unit fan and controls operations.</w:t>
      </w:r>
    </w:p>
    <w:p w:rsidR="00B7331B" w:rsidRDefault="00B7331B" w:rsidP="00B7331B">
      <w:pPr>
        <w:pStyle w:val="PR3"/>
      </w:pPr>
      <w:r w:rsidRPr="008B349F">
        <w:t xml:space="preserve">Coordinate requirements for all </w:t>
      </w:r>
      <w:proofErr w:type="gramStart"/>
      <w:r w:rsidRPr="008B349F">
        <w:t>controls</w:t>
      </w:r>
      <w:proofErr w:type="gramEnd"/>
      <w:r w:rsidRPr="008B349F">
        <w:t xml:space="preserve"> components for proper operation of these fan-powered boxes with the DDC Trades.</w:t>
      </w:r>
    </w:p>
    <w:p w:rsidR="007E2F32" w:rsidRPr="008B349F" w:rsidRDefault="007E2F32" w:rsidP="007E2F32">
      <w:pPr>
        <w:pStyle w:val="PR2"/>
        <w:numPr>
          <w:ilvl w:val="0"/>
          <w:numId w:val="0"/>
        </w:numPr>
        <w:ind w:left="1440"/>
      </w:pPr>
      <w:bookmarkStart w:id="0" w:name="_GoBack"/>
      <w:bookmarkEnd w:id="0"/>
    </w:p>
    <w:p w:rsidR="00602CDB" w:rsidRPr="008B349F" w:rsidRDefault="00602CDB" w:rsidP="004445B7">
      <w:pPr>
        <w:pStyle w:val="PR1"/>
      </w:pPr>
      <w:r w:rsidRPr="008B349F">
        <w:t xml:space="preserve">MANUFACTURER: </w:t>
      </w:r>
      <w:r w:rsidRPr="00602CDB">
        <w:t>All Terminal Units shall be as manufactured by Titus (Model DTFS (Series) or DTFP (Parallel))</w:t>
      </w:r>
      <w:r w:rsidR="00967ABA">
        <w:t>,</w:t>
      </w:r>
      <w:r w:rsidRPr="00602CDB">
        <w:t xml:space="preserve"> </w:t>
      </w:r>
      <w:proofErr w:type="spellStart"/>
      <w:r w:rsidRPr="00602CDB">
        <w:t>MetalAire</w:t>
      </w:r>
      <w:proofErr w:type="spellEnd"/>
      <w:r w:rsidRPr="00602CDB">
        <w:t xml:space="preserve"> (Series FCI (Constant Volume) or FVI (Variable Volume)), Price (Series FDCA (Series) or FDV (Parallel)))</w:t>
      </w:r>
      <w:r w:rsidR="009C70AC">
        <w:t xml:space="preserve">, or </w:t>
      </w:r>
      <w:proofErr w:type="spellStart"/>
      <w:r w:rsidR="009C70AC">
        <w:t>Nailor</w:t>
      </w:r>
      <w:proofErr w:type="spellEnd"/>
      <w:r w:rsidR="00FE6283">
        <w:t xml:space="preserve"> </w:t>
      </w:r>
      <w:r w:rsidR="008F18AF">
        <w:t>35 series</w:t>
      </w:r>
      <w:r w:rsidRPr="00602CDB">
        <w:t>.</w:t>
      </w:r>
      <w:r w:rsidRPr="008B349F">
        <w:t xml:space="preserve">  Note that the model and series numbers listed may differ slightly from catalogue information.  </w:t>
      </w:r>
      <w:r w:rsidRPr="008B349F">
        <w:rPr>
          <w:u w:val="single"/>
        </w:rPr>
        <w:t>No other manufacturers or models are acceptable.</w:t>
      </w:r>
      <w:r w:rsidRPr="008B349F">
        <w:t xml:space="preserve">  Even though specific manufacturers may be named herein, the material supplied by any approved manufacturer shall meet all of the provisions of this specification without exception.</w:t>
      </w:r>
    </w:p>
    <w:p w:rsidR="00B7331B" w:rsidRPr="008B349F" w:rsidRDefault="00B7331B" w:rsidP="000B09E0">
      <w:pPr>
        <w:pStyle w:val="PRT"/>
      </w:pPr>
      <w:r w:rsidRPr="008B349F">
        <w:t>EXECUTION</w:t>
      </w:r>
    </w:p>
    <w:p w:rsidR="00B7331B" w:rsidRPr="008B349F" w:rsidRDefault="00B7331B" w:rsidP="000B09E0">
      <w:pPr>
        <w:pStyle w:val="ART"/>
      </w:pPr>
      <w:r w:rsidRPr="008B349F">
        <w:t>INSTALLATION</w:t>
      </w:r>
    </w:p>
    <w:p w:rsidR="00B7331B" w:rsidRPr="008B349F" w:rsidRDefault="00B7331B" w:rsidP="00B7331B">
      <w:pPr>
        <w:pStyle w:val="PR1"/>
      </w:pPr>
      <w:r w:rsidRPr="008B349F">
        <w:t>Refer also to requirements included in Part 2 of this specification.</w:t>
      </w:r>
    </w:p>
    <w:p w:rsidR="00B7331B" w:rsidRPr="008B349F" w:rsidRDefault="00B7331B" w:rsidP="00B7331B">
      <w:pPr>
        <w:pStyle w:val="PR1"/>
      </w:pPr>
      <w:r w:rsidRPr="008B349F">
        <w:t>Install in accordance with manufacturer's instructions.</w:t>
      </w:r>
    </w:p>
    <w:p w:rsidR="00B7331B" w:rsidRPr="008B349F" w:rsidRDefault="00B7331B" w:rsidP="00B7331B">
      <w:pPr>
        <w:pStyle w:val="PR1"/>
      </w:pPr>
      <w:r w:rsidRPr="008B349F">
        <w:t>Provide clearance for inspection, repair, replacement, and service.  The mechanical contractor shall ensure all fan-powered VAV terminal unit controllers and operators are located a minimum of 30” from all obstructions (walls, pipes, etc.).</w:t>
      </w:r>
    </w:p>
    <w:p w:rsidR="00B7331B" w:rsidRPr="008B349F" w:rsidRDefault="00B7331B" w:rsidP="00B7331B">
      <w:pPr>
        <w:pStyle w:val="PR1"/>
      </w:pPr>
      <w:r w:rsidRPr="008B349F">
        <w:t>Provide ceiling access doors or locate units above easily removable ceiling components.</w:t>
      </w:r>
    </w:p>
    <w:p w:rsidR="00B7331B" w:rsidRPr="008B349F" w:rsidRDefault="00B7331B" w:rsidP="00B7331B">
      <w:pPr>
        <w:pStyle w:val="PR1"/>
      </w:pPr>
      <w:r w:rsidRPr="008B349F">
        <w:t>Support units individually from structure.  Do not support from adjacent ductwork.</w:t>
      </w:r>
    </w:p>
    <w:p w:rsidR="00B7331B" w:rsidRPr="008B349F" w:rsidRDefault="00B7331B" w:rsidP="00B7331B">
      <w:pPr>
        <w:pStyle w:val="PR1"/>
      </w:pPr>
      <w:r w:rsidRPr="008B349F">
        <w:t xml:space="preserve">Connect to ductwork in accordance with </w:t>
      </w:r>
      <w:r w:rsidRPr="004766E7">
        <w:rPr>
          <w:spacing w:val="-3"/>
        </w:rPr>
        <w:t xml:space="preserve">Section </w:t>
      </w:r>
      <w:r>
        <w:t>23 31 00</w:t>
      </w:r>
      <w:r w:rsidRPr="008B349F">
        <w:t>.</w:t>
      </w:r>
    </w:p>
    <w:p w:rsidR="00B7331B" w:rsidRPr="008B349F" w:rsidRDefault="00B7331B" w:rsidP="00B7331B">
      <w:pPr>
        <w:pStyle w:val="PR1"/>
      </w:pPr>
      <w:r w:rsidRPr="008B349F">
        <w:t xml:space="preserve">Install heating coils in accordance with </w:t>
      </w:r>
      <w:r w:rsidRPr="004766E7">
        <w:rPr>
          <w:spacing w:val="-3"/>
        </w:rPr>
        <w:t xml:space="preserve">Section </w:t>
      </w:r>
      <w:r>
        <w:t>23 81 16</w:t>
      </w:r>
      <w:r w:rsidRPr="008B349F">
        <w:t>.</w:t>
      </w:r>
    </w:p>
    <w:p w:rsidR="00DB7618" w:rsidRPr="00165640" w:rsidRDefault="008B6978" w:rsidP="00165640">
      <w:pPr>
        <w:spacing w:before="480"/>
        <w:jc w:val="center"/>
        <w:rPr>
          <w:rFonts w:cs="Arial"/>
          <w:b/>
          <w:szCs w:val="20"/>
        </w:rPr>
      </w:pPr>
      <w:r w:rsidRPr="00165640">
        <w:rPr>
          <w:rFonts w:cs="Arial"/>
          <w:b/>
          <w:szCs w:val="20"/>
        </w:rPr>
        <w:t>END OF SECTION</w:t>
      </w:r>
      <w:r w:rsidR="00165640">
        <w:rPr>
          <w:rFonts w:cs="Arial"/>
          <w:b/>
          <w:szCs w:val="20"/>
        </w:rPr>
        <w:t xml:space="preserve"> 23 36 00.A</w:t>
      </w:r>
    </w:p>
    <w:sectPr w:rsidR="00DB7618" w:rsidRPr="00165640" w:rsidSect="00BA42F7">
      <w:headerReference w:type="default" r:id="rId10"/>
      <w:footerReference w:type="even" r:id="rId11"/>
      <w:footerReference w:type="default" r:id="rId12"/>
      <w:pgSz w:w="12240" w:h="15840" w:code="1"/>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C22" w:rsidRDefault="00CA0C22" w:rsidP="00945B86">
      <w:r>
        <w:separator/>
      </w:r>
    </w:p>
  </w:endnote>
  <w:endnote w:type="continuationSeparator" w:id="0">
    <w:p w:rsidR="00CA0C22" w:rsidRDefault="00CA0C22" w:rsidP="0094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C90" w:rsidRDefault="004C1C90" w:rsidP="00C54D34">
    <w:pPr>
      <w:tabs>
        <w:tab w:val="center" w:pos="4320"/>
        <w:tab w:val="right" w:pos="8640"/>
      </w:tabs>
      <w:overflowPunct w:val="0"/>
      <w:autoSpaceDE w:val="0"/>
      <w:autoSpaceDN w:val="0"/>
      <w:adjustRightInd w:val="0"/>
      <w:jc w:val="left"/>
      <w:rPr>
        <w:rFonts w:eastAsia="Calibri" w:cs="Arial"/>
        <w:bCs/>
        <w:iCs/>
        <w:caps/>
        <w:szCs w:val="20"/>
      </w:rPr>
    </w:pPr>
    <w:r>
      <w:rPr>
        <w:rFonts w:eastAsia="Calibri" w:cs="Arial"/>
        <w:bCs/>
        <w:iCs/>
        <w:caps/>
        <w:szCs w:val="20"/>
      </w:rPr>
      <w:t>AIR TERMINAL UNITS (FPVAV)</w:t>
    </w:r>
  </w:p>
  <w:p w:rsidR="004C1C90" w:rsidRDefault="004C1C90" w:rsidP="00C54D34">
    <w:pPr>
      <w:tabs>
        <w:tab w:val="center" w:pos="4320"/>
        <w:tab w:val="right" w:pos="8640"/>
      </w:tabs>
      <w:overflowPunct w:val="0"/>
      <w:autoSpaceDE w:val="0"/>
      <w:autoSpaceDN w:val="0"/>
      <w:adjustRightInd w:val="0"/>
      <w:jc w:val="left"/>
      <w:rPr>
        <w:rFonts w:eastAsia="Calibri" w:cs="Arial"/>
        <w:bCs/>
        <w:iCs/>
        <w:caps/>
        <w:szCs w:val="20"/>
      </w:rPr>
    </w:pPr>
    <w:r>
      <w:rPr>
        <w:rFonts w:eastAsia="Calibri" w:cs="Arial"/>
        <w:bCs/>
        <w:iCs/>
        <w:caps/>
        <w:szCs w:val="20"/>
      </w:rPr>
      <w:t>23 36 00.A</w:t>
    </w:r>
  </w:p>
  <w:p w:rsidR="00CB3B2A" w:rsidRPr="004C1C90" w:rsidRDefault="002D70C6" w:rsidP="00C54D34">
    <w:pPr>
      <w:tabs>
        <w:tab w:val="center" w:pos="4320"/>
        <w:tab w:val="right" w:pos="8640"/>
      </w:tabs>
      <w:overflowPunct w:val="0"/>
      <w:autoSpaceDE w:val="0"/>
      <w:autoSpaceDN w:val="0"/>
      <w:adjustRightInd w:val="0"/>
      <w:jc w:val="left"/>
      <w:rPr>
        <w:szCs w:val="20"/>
      </w:rPr>
    </w:pPr>
    <w:r w:rsidRPr="009E13C3">
      <w:rPr>
        <w:rFonts w:eastAsia="Calibri" w:cs="Arial"/>
        <w:bCs/>
        <w:iCs/>
        <w:caps/>
        <w:szCs w:val="20"/>
      </w:rPr>
      <w:fldChar w:fldCharType="begin"/>
    </w:r>
    <w:r w:rsidR="004C1C90" w:rsidRPr="009E13C3">
      <w:rPr>
        <w:rFonts w:eastAsia="Calibri" w:cs="Arial"/>
        <w:bCs/>
        <w:iCs/>
        <w:caps/>
        <w:szCs w:val="20"/>
      </w:rPr>
      <w:instrText xml:space="preserve"> PAGE </w:instrText>
    </w:r>
    <w:r w:rsidRPr="009E13C3">
      <w:rPr>
        <w:rFonts w:eastAsia="Calibri" w:cs="Arial"/>
        <w:bCs/>
        <w:iCs/>
        <w:caps/>
        <w:szCs w:val="20"/>
      </w:rPr>
      <w:fldChar w:fldCharType="separate"/>
    </w:r>
    <w:r w:rsidR="00BA42F7">
      <w:rPr>
        <w:rFonts w:eastAsia="Calibri" w:cs="Arial"/>
        <w:bCs/>
        <w:iCs/>
        <w:caps/>
        <w:noProof/>
        <w:szCs w:val="20"/>
      </w:rPr>
      <w:t>6</w:t>
    </w:r>
    <w:r w:rsidRPr="009E13C3">
      <w:rPr>
        <w:rFonts w:eastAsia="Calibri" w:cs="Arial"/>
        <w:bCs/>
        <w:iCs/>
        <w:caps/>
        <w:szCs w:val="20"/>
      </w:rPr>
      <w:fldChar w:fldCharType="end"/>
    </w:r>
    <w:r w:rsidR="004C1C90" w:rsidRPr="009E13C3">
      <w:rPr>
        <w:rFonts w:eastAsia="Calibri" w:cs="Arial"/>
        <w:bCs/>
        <w:iCs/>
        <w:caps/>
        <w:szCs w:val="20"/>
      </w:rPr>
      <w:t xml:space="preserve"> of </w:t>
    </w:r>
    <w:r w:rsidRPr="009E13C3">
      <w:rPr>
        <w:rFonts w:eastAsia="Calibri" w:cs="Arial"/>
        <w:bCs/>
        <w:iCs/>
        <w:caps/>
        <w:szCs w:val="20"/>
      </w:rPr>
      <w:fldChar w:fldCharType="begin"/>
    </w:r>
    <w:r w:rsidR="004C1C90" w:rsidRPr="009E13C3">
      <w:rPr>
        <w:rFonts w:eastAsia="Calibri" w:cs="Arial"/>
        <w:bCs/>
        <w:iCs/>
        <w:caps/>
        <w:szCs w:val="20"/>
      </w:rPr>
      <w:instrText xml:space="preserve"> NUMPAGES </w:instrText>
    </w:r>
    <w:r w:rsidRPr="009E13C3">
      <w:rPr>
        <w:rFonts w:eastAsia="Calibri" w:cs="Arial"/>
        <w:bCs/>
        <w:iCs/>
        <w:caps/>
        <w:szCs w:val="20"/>
      </w:rPr>
      <w:fldChar w:fldCharType="separate"/>
    </w:r>
    <w:r w:rsidR="00BA42F7">
      <w:rPr>
        <w:rFonts w:eastAsia="Calibri" w:cs="Arial"/>
        <w:bCs/>
        <w:iCs/>
        <w:caps/>
        <w:noProof/>
        <w:szCs w:val="20"/>
      </w:rPr>
      <w:t>6</w:t>
    </w:r>
    <w:r w:rsidRPr="009E13C3">
      <w:rPr>
        <w:rFonts w:eastAsia="Calibri" w:cs="Arial"/>
        <w:bCs/>
        <w:iCs/>
        <w:caps/>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B2A" w:rsidRDefault="00CB3B2A" w:rsidP="00C54D34">
    <w:pPr>
      <w:tabs>
        <w:tab w:val="center" w:pos="4320"/>
        <w:tab w:val="right" w:pos="8640"/>
      </w:tabs>
      <w:overflowPunct w:val="0"/>
      <w:autoSpaceDE w:val="0"/>
      <w:autoSpaceDN w:val="0"/>
      <w:adjustRightInd w:val="0"/>
      <w:jc w:val="right"/>
      <w:rPr>
        <w:rFonts w:eastAsia="Calibri" w:cs="Arial"/>
        <w:bCs/>
        <w:iCs/>
        <w:caps/>
        <w:szCs w:val="20"/>
      </w:rPr>
    </w:pPr>
    <w:r>
      <w:rPr>
        <w:rFonts w:eastAsia="Calibri" w:cs="Arial"/>
        <w:bCs/>
        <w:iCs/>
        <w:caps/>
        <w:szCs w:val="20"/>
      </w:rPr>
      <w:t>AIR TERMINAL UNITS (FPVAV)</w:t>
    </w:r>
  </w:p>
  <w:p w:rsidR="00CB3B2A" w:rsidRDefault="00CB3B2A" w:rsidP="00C54D34">
    <w:pPr>
      <w:tabs>
        <w:tab w:val="center" w:pos="4320"/>
        <w:tab w:val="right" w:pos="8640"/>
      </w:tabs>
      <w:overflowPunct w:val="0"/>
      <w:autoSpaceDE w:val="0"/>
      <w:autoSpaceDN w:val="0"/>
      <w:adjustRightInd w:val="0"/>
      <w:jc w:val="right"/>
      <w:rPr>
        <w:rFonts w:eastAsia="Calibri" w:cs="Arial"/>
        <w:bCs/>
        <w:iCs/>
        <w:caps/>
        <w:szCs w:val="20"/>
      </w:rPr>
    </w:pPr>
    <w:r>
      <w:rPr>
        <w:rFonts w:eastAsia="Calibri" w:cs="Arial"/>
        <w:bCs/>
        <w:iCs/>
        <w:caps/>
        <w:szCs w:val="20"/>
      </w:rPr>
      <w:t>23 36 00.A</w:t>
    </w:r>
  </w:p>
  <w:p w:rsidR="00AC2C9B" w:rsidRPr="009E13C3" w:rsidRDefault="002D70C6" w:rsidP="00C54D34">
    <w:pPr>
      <w:tabs>
        <w:tab w:val="center" w:pos="4320"/>
        <w:tab w:val="right" w:pos="8640"/>
      </w:tabs>
      <w:overflowPunct w:val="0"/>
      <w:autoSpaceDE w:val="0"/>
      <w:autoSpaceDN w:val="0"/>
      <w:adjustRightInd w:val="0"/>
      <w:jc w:val="right"/>
      <w:rPr>
        <w:szCs w:val="20"/>
      </w:rPr>
    </w:pPr>
    <w:r w:rsidRPr="009E13C3">
      <w:rPr>
        <w:rFonts w:eastAsia="Calibri" w:cs="Arial"/>
        <w:bCs/>
        <w:iCs/>
        <w:caps/>
        <w:szCs w:val="20"/>
      </w:rPr>
      <w:fldChar w:fldCharType="begin"/>
    </w:r>
    <w:r w:rsidR="00CB3B2A" w:rsidRPr="009E13C3">
      <w:rPr>
        <w:rFonts w:eastAsia="Calibri" w:cs="Arial"/>
        <w:bCs/>
        <w:iCs/>
        <w:caps/>
        <w:szCs w:val="20"/>
      </w:rPr>
      <w:instrText xml:space="preserve"> PAGE </w:instrText>
    </w:r>
    <w:r w:rsidRPr="009E13C3">
      <w:rPr>
        <w:rFonts w:eastAsia="Calibri" w:cs="Arial"/>
        <w:bCs/>
        <w:iCs/>
        <w:caps/>
        <w:szCs w:val="20"/>
      </w:rPr>
      <w:fldChar w:fldCharType="separate"/>
    </w:r>
    <w:r w:rsidR="00BA42F7">
      <w:rPr>
        <w:rFonts w:eastAsia="Calibri" w:cs="Arial"/>
        <w:bCs/>
        <w:iCs/>
        <w:caps/>
        <w:noProof/>
        <w:szCs w:val="20"/>
      </w:rPr>
      <w:t>1</w:t>
    </w:r>
    <w:r w:rsidRPr="009E13C3">
      <w:rPr>
        <w:rFonts w:eastAsia="Calibri" w:cs="Arial"/>
        <w:bCs/>
        <w:iCs/>
        <w:caps/>
        <w:szCs w:val="20"/>
      </w:rPr>
      <w:fldChar w:fldCharType="end"/>
    </w:r>
    <w:r w:rsidR="00CB3B2A" w:rsidRPr="009E13C3">
      <w:rPr>
        <w:rFonts w:eastAsia="Calibri" w:cs="Arial"/>
        <w:bCs/>
        <w:iCs/>
        <w:caps/>
        <w:szCs w:val="20"/>
      </w:rPr>
      <w:t xml:space="preserve"> of </w:t>
    </w:r>
    <w:r w:rsidRPr="009E13C3">
      <w:rPr>
        <w:rFonts w:eastAsia="Calibri" w:cs="Arial"/>
        <w:bCs/>
        <w:iCs/>
        <w:caps/>
        <w:szCs w:val="20"/>
      </w:rPr>
      <w:fldChar w:fldCharType="begin"/>
    </w:r>
    <w:r w:rsidR="00CB3B2A" w:rsidRPr="009E13C3">
      <w:rPr>
        <w:rFonts w:eastAsia="Calibri" w:cs="Arial"/>
        <w:bCs/>
        <w:iCs/>
        <w:caps/>
        <w:szCs w:val="20"/>
      </w:rPr>
      <w:instrText xml:space="preserve"> NUMPAGES </w:instrText>
    </w:r>
    <w:r w:rsidRPr="009E13C3">
      <w:rPr>
        <w:rFonts w:eastAsia="Calibri" w:cs="Arial"/>
        <w:bCs/>
        <w:iCs/>
        <w:caps/>
        <w:szCs w:val="20"/>
      </w:rPr>
      <w:fldChar w:fldCharType="separate"/>
    </w:r>
    <w:r w:rsidR="00BA42F7">
      <w:rPr>
        <w:rFonts w:eastAsia="Calibri" w:cs="Arial"/>
        <w:bCs/>
        <w:iCs/>
        <w:caps/>
        <w:noProof/>
        <w:szCs w:val="20"/>
      </w:rPr>
      <w:t>6</w:t>
    </w:r>
    <w:r w:rsidRPr="009E13C3">
      <w:rPr>
        <w:rFonts w:eastAsia="Calibri" w:cs="Arial"/>
        <w:bCs/>
        <w:iCs/>
        <w:cap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C22" w:rsidRDefault="00CA0C22" w:rsidP="00945B86">
      <w:r>
        <w:separator/>
      </w:r>
    </w:p>
  </w:footnote>
  <w:footnote w:type="continuationSeparator" w:id="0">
    <w:p w:rsidR="00CA0C22" w:rsidRDefault="00CA0C22" w:rsidP="00945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C9B" w:rsidRPr="00CB3B2A" w:rsidRDefault="00AC2C9B" w:rsidP="00CB3B2A">
    <w:pPr>
      <w:pStyle w:val="Header"/>
      <w:jc w:val="both"/>
      <w:rPr>
        <w:rFonts w:eastAsia="Calibri"/>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E1617"/>
    <w:multiLevelType w:val="multilevel"/>
    <w:tmpl w:val="8E666C50"/>
    <w:lvl w:ilvl="0">
      <w:start w:val="1"/>
      <w:numFmt w:val="decimal"/>
      <w:suff w:val="nothing"/>
      <w:lvlText w:val="PART %1 - "/>
      <w:lvlJc w:val="left"/>
      <w:pPr>
        <w:ind w:left="0" w:firstLine="0"/>
      </w:pPr>
      <w:rPr>
        <w:rFonts w:hint="default"/>
      </w:rPr>
    </w:lvl>
    <w:lvl w:ilvl="1">
      <w:start w:val="1"/>
      <w:numFmt w:val="decimal"/>
      <w:lvlText w:val="%1.%2"/>
      <w:lvlJc w:val="left"/>
      <w:pPr>
        <w:tabs>
          <w:tab w:val="num" w:pos="864"/>
        </w:tabs>
        <w:ind w:left="864" w:hanging="864"/>
      </w:pPr>
      <w:rPr>
        <w:rFonts w:hint="default"/>
      </w:rPr>
    </w:lvl>
    <w:lvl w:ilvl="2">
      <w:start w:val="1"/>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none"/>
      <w:suff w:val="nothing"/>
      <w:lvlText w:val="EOS"/>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FE90452"/>
    <w:multiLevelType w:val="singleLevel"/>
    <w:tmpl w:val="D4C04D78"/>
    <w:lvl w:ilvl="0">
      <w:start w:val="1"/>
      <w:numFmt w:val="upperLetter"/>
      <w:lvlText w:val="%1. "/>
      <w:legacy w:legacy="1" w:legacySpace="0" w:legacyIndent="360"/>
      <w:lvlJc w:val="left"/>
      <w:pPr>
        <w:ind w:left="1080" w:hanging="360"/>
      </w:pPr>
      <w:rPr>
        <w:b w:val="0"/>
        <w:i w:val="0"/>
        <w:sz w:val="24"/>
      </w:rPr>
    </w:lvl>
  </w:abstractNum>
  <w:abstractNum w:abstractNumId="2" w15:restartNumberingAfterBreak="0">
    <w:nsid w:val="1FD72E60"/>
    <w:multiLevelType w:val="multilevel"/>
    <w:tmpl w:val="BE381242"/>
    <w:lvl w:ilvl="0">
      <w:start w:val="1"/>
      <w:numFmt w:val="decimal"/>
      <w:pStyle w:val="PRT"/>
      <w:suff w:val="nothing"/>
      <w:lvlText w:val="PART %1 - "/>
      <w:lvlJc w:val="left"/>
      <w:pPr>
        <w:ind w:left="0" w:firstLine="0"/>
      </w:pPr>
      <w:rPr>
        <w:rFonts w:hint="default"/>
        <w:b/>
      </w:rPr>
    </w:lvl>
    <w:lvl w:ilvl="1">
      <w:start w:val="1"/>
      <w:numFmt w:val="decimal"/>
      <w:pStyle w:val="ART"/>
      <w:lvlText w:val="%1.%2"/>
      <w:lvlJc w:val="left"/>
      <w:pPr>
        <w:tabs>
          <w:tab w:val="num" w:pos="864"/>
        </w:tabs>
        <w:ind w:left="864" w:hanging="864"/>
      </w:pPr>
      <w:rPr>
        <w:rFonts w:hint="default"/>
        <w:b/>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lvlText w:val="EOS"/>
      <w:lvlJc w:val="left"/>
      <w:pPr>
        <w:tabs>
          <w:tab w:val="num" w:pos="0"/>
        </w:tabs>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3CA11E7E"/>
    <w:multiLevelType w:val="singleLevel"/>
    <w:tmpl w:val="1992602C"/>
    <w:lvl w:ilvl="0">
      <w:start w:val="1"/>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4" w15:restartNumberingAfterBreak="0">
    <w:nsid w:val="453F4ABF"/>
    <w:multiLevelType w:val="singleLevel"/>
    <w:tmpl w:val="D4C04D78"/>
    <w:lvl w:ilvl="0">
      <w:start w:val="1"/>
      <w:numFmt w:val="upperLetter"/>
      <w:lvlText w:val="%1. "/>
      <w:legacy w:legacy="1" w:legacySpace="0" w:legacyIndent="360"/>
      <w:lvlJc w:val="left"/>
      <w:pPr>
        <w:ind w:left="930" w:hanging="360"/>
      </w:pPr>
      <w:rPr>
        <w:b w:val="0"/>
        <w:i w:val="0"/>
        <w:sz w:val="24"/>
      </w:rPr>
    </w:lvl>
  </w:abstractNum>
  <w:abstractNum w:abstractNumId="5" w15:restartNumberingAfterBreak="0">
    <w:nsid w:val="488134ED"/>
    <w:multiLevelType w:val="singleLevel"/>
    <w:tmpl w:val="49582F24"/>
    <w:lvl w:ilvl="0">
      <w:start w:val="1"/>
      <w:numFmt w:val="upperLetter"/>
      <w:lvlText w:val="%1."/>
      <w:legacy w:legacy="1" w:legacySpace="120" w:legacyIndent="360"/>
      <w:lvlJc w:val="left"/>
      <w:pPr>
        <w:ind w:left="1530" w:hanging="360"/>
      </w:pPr>
    </w:lvl>
  </w:abstractNum>
  <w:abstractNum w:abstractNumId="6" w15:restartNumberingAfterBreak="0">
    <w:nsid w:val="52BD57D7"/>
    <w:multiLevelType w:val="singleLevel"/>
    <w:tmpl w:val="117C09D0"/>
    <w:lvl w:ilvl="0">
      <w:start w:val="10"/>
      <w:numFmt w:val="decimal"/>
      <w:lvlText w:val="2.%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7" w15:restartNumberingAfterBreak="0">
    <w:nsid w:val="56C04A31"/>
    <w:multiLevelType w:val="singleLevel"/>
    <w:tmpl w:val="1F2C36A0"/>
    <w:lvl w:ilvl="0">
      <w:start w:val="4"/>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8" w15:restartNumberingAfterBreak="0">
    <w:nsid w:val="5ADF6DBA"/>
    <w:multiLevelType w:val="singleLevel"/>
    <w:tmpl w:val="A82E9E9A"/>
    <w:lvl w:ilvl="0">
      <w:start w:val="2"/>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9" w15:restartNumberingAfterBreak="0">
    <w:nsid w:val="5AFF2BFA"/>
    <w:multiLevelType w:val="singleLevel"/>
    <w:tmpl w:val="EADEC3B6"/>
    <w:lvl w:ilvl="0">
      <w:start w:val="1"/>
      <w:numFmt w:val="decimal"/>
      <w:lvlText w:val="%1. "/>
      <w:legacy w:legacy="1" w:legacySpace="0" w:legacyIndent="360"/>
      <w:lvlJc w:val="left"/>
      <w:pPr>
        <w:ind w:left="1530" w:hanging="360"/>
      </w:pPr>
      <w:rPr>
        <w:rFonts w:ascii="Times New Roman" w:hAnsi="Times New Roman" w:cs="Times New Roman" w:hint="default"/>
        <w:b w:val="0"/>
        <w:i w:val="0"/>
        <w:sz w:val="24"/>
        <w:u w:val="none"/>
      </w:rPr>
    </w:lvl>
  </w:abstractNum>
  <w:abstractNum w:abstractNumId="10" w15:restartNumberingAfterBreak="0">
    <w:nsid w:val="5EA64A85"/>
    <w:multiLevelType w:val="singleLevel"/>
    <w:tmpl w:val="1CB6CE92"/>
    <w:lvl w:ilvl="0">
      <w:start w:val="7"/>
      <w:numFmt w:val="upperLetter"/>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11" w15:restartNumberingAfterBreak="0">
    <w:nsid w:val="606C60E2"/>
    <w:multiLevelType w:val="singleLevel"/>
    <w:tmpl w:val="1992602C"/>
    <w:lvl w:ilvl="0">
      <w:start w:val="1"/>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12" w15:restartNumberingAfterBreak="0">
    <w:nsid w:val="69B645EE"/>
    <w:multiLevelType w:val="singleLevel"/>
    <w:tmpl w:val="EADEC3B6"/>
    <w:lvl w:ilvl="0">
      <w:start w:val="1"/>
      <w:numFmt w:val="decimal"/>
      <w:lvlText w:val="%1. "/>
      <w:legacy w:legacy="1" w:legacySpace="0" w:legacyIndent="360"/>
      <w:lvlJc w:val="left"/>
      <w:pPr>
        <w:ind w:left="1530" w:hanging="360"/>
      </w:pPr>
      <w:rPr>
        <w:rFonts w:ascii="Times New Roman" w:hAnsi="Times New Roman" w:cs="Times New Roman" w:hint="default"/>
        <w:b w:val="0"/>
        <w:i w:val="0"/>
        <w:sz w:val="24"/>
        <w:u w:val="none"/>
      </w:rPr>
    </w:lvl>
  </w:abstractNum>
  <w:abstractNum w:abstractNumId="13" w15:restartNumberingAfterBreak="0">
    <w:nsid w:val="6ABC0C3B"/>
    <w:multiLevelType w:val="singleLevel"/>
    <w:tmpl w:val="C8A628EA"/>
    <w:lvl w:ilvl="0">
      <w:start w:val="3"/>
      <w:numFmt w:val="decimal"/>
      <w:lvlText w:val="%1. "/>
      <w:legacy w:legacy="1" w:legacySpace="0" w:legacyIndent="360"/>
      <w:lvlJc w:val="left"/>
      <w:pPr>
        <w:ind w:left="1530" w:hanging="360"/>
      </w:pPr>
      <w:rPr>
        <w:b w:val="0"/>
        <w:i w:val="0"/>
        <w:sz w:val="24"/>
      </w:rPr>
    </w:lvl>
  </w:abstractNum>
  <w:abstractNum w:abstractNumId="14" w15:restartNumberingAfterBreak="0">
    <w:nsid w:val="74DB3D7B"/>
    <w:multiLevelType w:val="singleLevel"/>
    <w:tmpl w:val="AA52B942"/>
    <w:lvl w:ilvl="0">
      <w:start w:val="3"/>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15" w15:restartNumberingAfterBreak="0">
    <w:nsid w:val="7CDF3E72"/>
    <w:multiLevelType w:val="singleLevel"/>
    <w:tmpl w:val="99387AE0"/>
    <w:lvl w:ilvl="0">
      <w:start w:val="14"/>
      <w:numFmt w:val="decimal"/>
      <w:lvlText w:val="2.%1 "/>
      <w:legacy w:legacy="1" w:legacySpace="0" w:legacyIndent="360"/>
      <w:lvlJc w:val="left"/>
      <w:pPr>
        <w:ind w:left="360" w:hanging="360"/>
      </w:pPr>
      <w:rPr>
        <w:rFonts w:ascii="Times New Roman" w:hAnsi="Times New Roman" w:cs="Times New Roman" w:hint="default"/>
        <w:b w:val="0"/>
        <w:i w:val="0"/>
        <w:sz w:val="24"/>
        <w:u w:val="none"/>
      </w:rPr>
    </w:lvl>
  </w:abstractNum>
  <w:num w:numId="1">
    <w:abstractNumId w:val="13"/>
    <w:lvlOverride w:ilvl="0">
      <w:startOverride w:val="3"/>
    </w:lvlOverride>
  </w:num>
  <w:num w:numId="2">
    <w:abstractNumId w:val="1"/>
    <w:lvlOverride w:ilvl="0">
      <w:startOverride w:val="1"/>
    </w:lvlOverride>
  </w:num>
  <w:num w:numId="3">
    <w:abstractNumId w:val="4"/>
    <w:lvlOverride w:ilvl="0">
      <w:startOverride w:val="1"/>
    </w:lvlOverride>
  </w:num>
  <w:num w:numId="4">
    <w:abstractNumId w:val="5"/>
    <w:lvlOverride w:ilvl="0">
      <w:startOverride w:val="1"/>
    </w:lvlOverride>
  </w:num>
  <w:num w:numId="5">
    <w:abstractNumId w:val="0"/>
  </w:num>
  <w:num w:numId="6">
    <w:abstractNumId w:val="0"/>
    <w:lvlOverride w:ilvl="0">
      <w:lvl w:ilvl="0">
        <w:start w:val="1"/>
        <w:numFmt w:val="decimal"/>
        <w:suff w:val="nothing"/>
        <w:lvlText w:val="PART %1 - "/>
        <w:lvlJc w:val="left"/>
        <w:pPr>
          <w:ind w:left="0" w:firstLine="0"/>
        </w:pPr>
        <w:rPr>
          <w:rFonts w:hint="default"/>
        </w:rPr>
      </w:lvl>
    </w:lvlOverride>
    <w:lvlOverride w:ilvl="1">
      <w:lvl w:ilvl="1">
        <w:start w:val="1"/>
        <w:numFmt w:val="decimal"/>
        <w:lvlText w:val="%1.%2"/>
        <w:lvlJc w:val="left"/>
        <w:pPr>
          <w:tabs>
            <w:tab w:val="num" w:pos="864"/>
          </w:tabs>
          <w:ind w:left="864" w:hanging="864"/>
        </w:pPr>
        <w:rPr>
          <w:rFonts w:hint="default"/>
        </w:rPr>
      </w:lvl>
    </w:lvlOverride>
    <w:lvlOverride w:ilvl="2">
      <w:lvl w:ilvl="2">
        <w:start w:val="1"/>
        <w:numFmt w:val="upperLetter"/>
        <w:lvlText w:val="%3."/>
        <w:lvlJc w:val="left"/>
        <w:pPr>
          <w:tabs>
            <w:tab w:val="num" w:pos="864"/>
          </w:tabs>
          <w:ind w:left="864" w:hanging="576"/>
        </w:pPr>
        <w:rPr>
          <w:rFonts w:hint="default"/>
        </w:rPr>
      </w:lvl>
    </w:lvlOverride>
    <w:lvlOverride w:ilvl="3">
      <w:lvl w:ilvl="3">
        <w:start w:val="1"/>
        <w:numFmt w:val="decimal"/>
        <w:lvlText w:val="%4."/>
        <w:lvlJc w:val="left"/>
        <w:pPr>
          <w:tabs>
            <w:tab w:val="num" w:pos="1440"/>
          </w:tabs>
          <w:ind w:left="1440" w:hanging="576"/>
        </w:pPr>
        <w:rPr>
          <w:rFonts w:hint="default"/>
        </w:rPr>
      </w:lvl>
    </w:lvlOverride>
    <w:lvlOverride w:ilvl="4">
      <w:lvl w:ilvl="4">
        <w:start w:val="1"/>
        <w:numFmt w:val="lowerLetter"/>
        <w:lvlText w:val="%5."/>
        <w:lvlJc w:val="left"/>
        <w:pPr>
          <w:tabs>
            <w:tab w:val="num" w:pos="2016"/>
          </w:tabs>
          <w:ind w:left="2016" w:hanging="576"/>
        </w:pPr>
        <w:rPr>
          <w:rFonts w:hint="default"/>
        </w:rPr>
      </w:lvl>
    </w:lvlOverride>
    <w:lvlOverride w:ilvl="5">
      <w:lvl w:ilvl="5">
        <w:start w:val="1"/>
        <w:numFmt w:val="decimal"/>
        <w:lvlText w:val="%6)"/>
        <w:lvlJc w:val="left"/>
        <w:pPr>
          <w:tabs>
            <w:tab w:val="num" w:pos="2592"/>
          </w:tabs>
          <w:ind w:left="2592" w:hanging="576"/>
        </w:pPr>
        <w:rPr>
          <w:rFonts w:hint="default"/>
        </w:rPr>
      </w:lvl>
    </w:lvlOverride>
    <w:lvlOverride w:ilvl="6">
      <w:lvl w:ilvl="6">
        <w:start w:val="1"/>
        <w:numFmt w:val="lowerLetter"/>
        <w:lvlText w:val="%7)"/>
        <w:lvlJc w:val="left"/>
        <w:pPr>
          <w:tabs>
            <w:tab w:val="num" w:pos="3168"/>
          </w:tabs>
          <w:ind w:left="3168" w:hanging="576"/>
        </w:pPr>
        <w:rPr>
          <w:rFonts w:hint="default"/>
        </w:rPr>
      </w:lvl>
    </w:lvlOverride>
    <w:lvlOverride w:ilvl="7">
      <w:lvl w:ilvl="7">
        <w:start w:val="1"/>
        <w:numFmt w:val="none"/>
        <w:suff w:val="nothing"/>
        <w:lvlText w:val="EOS"/>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7">
    <w:abstractNumId w:val="13"/>
  </w:num>
  <w:num w:numId="8">
    <w:abstractNumId w:val="5"/>
  </w:num>
  <w:num w:numId="9">
    <w:abstractNumId w:val="12"/>
  </w:num>
  <w:num w:numId="10">
    <w:abstractNumId w:val="9"/>
  </w:num>
  <w:num w:numId="11">
    <w:abstractNumId w:val="6"/>
  </w:num>
  <w:num w:numId="12">
    <w:abstractNumId w:val="11"/>
  </w:num>
  <w:num w:numId="13">
    <w:abstractNumId w:val="15"/>
  </w:num>
  <w:num w:numId="14">
    <w:abstractNumId w:val="3"/>
  </w:num>
  <w:num w:numId="15">
    <w:abstractNumId w:val="8"/>
  </w:num>
  <w:num w:numId="16">
    <w:abstractNumId w:val="14"/>
  </w:num>
  <w:num w:numId="17">
    <w:abstractNumId w:val="7"/>
  </w:num>
  <w:num w:numId="18">
    <w:abstractNumId w:val="10"/>
  </w:num>
  <w:num w:numId="19">
    <w:abstractNumId w:val="10"/>
    <w:lvlOverride w:ilvl="0">
      <w:lvl w:ilvl="0">
        <w:start w:val="1"/>
        <w:numFmt w:val="upperLetter"/>
        <w:lvlText w:val="%1. "/>
        <w:legacy w:legacy="1" w:legacySpace="0" w:legacyIndent="360"/>
        <w:lvlJc w:val="left"/>
        <w:pPr>
          <w:ind w:left="1080" w:hanging="360"/>
        </w:pPr>
        <w:rPr>
          <w:rFonts w:ascii="Times New Roman" w:hAnsi="Times New Roman" w:cs="Times New Roman" w:hint="default"/>
          <w:b w:val="0"/>
          <w:i w:val="0"/>
          <w:sz w:val="24"/>
          <w:u w:val="none"/>
        </w:rPr>
      </w:lvl>
    </w:lvlOverride>
  </w:num>
  <w:num w:numId="20">
    <w:abstractNumId w:val="0"/>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EEF"/>
    <w:rsid w:val="00002B7C"/>
    <w:rsid w:val="00034CFA"/>
    <w:rsid w:val="00047BE9"/>
    <w:rsid w:val="000841AF"/>
    <w:rsid w:val="000A63D1"/>
    <w:rsid w:val="000B09E0"/>
    <w:rsid w:val="000E4174"/>
    <w:rsid w:val="00140A77"/>
    <w:rsid w:val="001606E2"/>
    <w:rsid w:val="00165640"/>
    <w:rsid w:val="001958C2"/>
    <w:rsid w:val="001A3438"/>
    <w:rsid w:val="001B2721"/>
    <w:rsid w:val="001D05F2"/>
    <w:rsid w:val="001D3BBF"/>
    <w:rsid w:val="001F401B"/>
    <w:rsid w:val="002217D6"/>
    <w:rsid w:val="00234738"/>
    <w:rsid w:val="00244575"/>
    <w:rsid w:val="002452BA"/>
    <w:rsid w:val="00253AED"/>
    <w:rsid w:val="002C2A37"/>
    <w:rsid w:val="002D0006"/>
    <w:rsid w:val="002D70C6"/>
    <w:rsid w:val="00315A2A"/>
    <w:rsid w:val="00336554"/>
    <w:rsid w:val="003425EF"/>
    <w:rsid w:val="00344D7F"/>
    <w:rsid w:val="003777D6"/>
    <w:rsid w:val="0038021F"/>
    <w:rsid w:val="00392358"/>
    <w:rsid w:val="00397714"/>
    <w:rsid w:val="003B5B7B"/>
    <w:rsid w:val="003C1D9B"/>
    <w:rsid w:val="003D0013"/>
    <w:rsid w:val="003F5656"/>
    <w:rsid w:val="00426FD7"/>
    <w:rsid w:val="0042792D"/>
    <w:rsid w:val="0044049C"/>
    <w:rsid w:val="004445B7"/>
    <w:rsid w:val="004A2FBF"/>
    <w:rsid w:val="004B7AF9"/>
    <w:rsid w:val="004C1C90"/>
    <w:rsid w:val="004E44EA"/>
    <w:rsid w:val="004F6F5C"/>
    <w:rsid w:val="004F75ED"/>
    <w:rsid w:val="00504C44"/>
    <w:rsid w:val="00562D46"/>
    <w:rsid w:val="00571CFB"/>
    <w:rsid w:val="00595F1E"/>
    <w:rsid w:val="005D76EF"/>
    <w:rsid w:val="005E382E"/>
    <w:rsid w:val="00602CDB"/>
    <w:rsid w:val="00630D8D"/>
    <w:rsid w:val="00635747"/>
    <w:rsid w:val="0064189D"/>
    <w:rsid w:val="006430D7"/>
    <w:rsid w:val="006D2B61"/>
    <w:rsid w:val="006E05EA"/>
    <w:rsid w:val="006F2C7B"/>
    <w:rsid w:val="007103B1"/>
    <w:rsid w:val="00744621"/>
    <w:rsid w:val="0077581C"/>
    <w:rsid w:val="007A7FEE"/>
    <w:rsid w:val="007B69F8"/>
    <w:rsid w:val="007E2F32"/>
    <w:rsid w:val="007E6FD5"/>
    <w:rsid w:val="007F0466"/>
    <w:rsid w:val="00833B50"/>
    <w:rsid w:val="00856299"/>
    <w:rsid w:val="00894DF9"/>
    <w:rsid w:val="008B6978"/>
    <w:rsid w:val="008E1B65"/>
    <w:rsid w:val="008F18AF"/>
    <w:rsid w:val="00900270"/>
    <w:rsid w:val="009004E7"/>
    <w:rsid w:val="00906FEF"/>
    <w:rsid w:val="009238C6"/>
    <w:rsid w:val="00945B86"/>
    <w:rsid w:val="00967ABA"/>
    <w:rsid w:val="009B78F3"/>
    <w:rsid w:val="009C1F54"/>
    <w:rsid w:val="009C3BFF"/>
    <w:rsid w:val="009C70AC"/>
    <w:rsid w:val="009E0EEF"/>
    <w:rsid w:val="009E13C3"/>
    <w:rsid w:val="009F3F8E"/>
    <w:rsid w:val="00A13E50"/>
    <w:rsid w:val="00A16D70"/>
    <w:rsid w:val="00A27C6F"/>
    <w:rsid w:val="00A40D6E"/>
    <w:rsid w:val="00A82BB1"/>
    <w:rsid w:val="00AA5995"/>
    <w:rsid w:val="00AA7180"/>
    <w:rsid w:val="00AC2C9B"/>
    <w:rsid w:val="00AC3387"/>
    <w:rsid w:val="00AC6E0A"/>
    <w:rsid w:val="00AD4C71"/>
    <w:rsid w:val="00AF660F"/>
    <w:rsid w:val="00B375FB"/>
    <w:rsid w:val="00B4140D"/>
    <w:rsid w:val="00B42352"/>
    <w:rsid w:val="00B71B2B"/>
    <w:rsid w:val="00B727BD"/>
    <w:rsid w:val="00B7331B"/>
    <w:rsid w:val="00BA42F7"/>
    <w:rsid w:val="00BE1457"/>
    <w:rsid w:val="00C041D1"/>
    <w:rsid w:val="00C375BA"/>
    <w:rsid w:val="00C4187E"/>
    <w:rsid w:val="00C54D34"/>
    <w:rsid w:val="00C55C6A"/>
    <w:rsid w:val="00C64B26"/>
    <w:rsid w:val="00C82E66"/>
    <w:rsid w:val="00CA0C22"/>
    <w:rsid w:val="00CA7E3B"/>
    <w:rsid w:val="00CB0066"/>
    <w:rsid w:val="00CB3B2A"/>
    <w:rsid w:val="00CD215C"/>
    <w:rsid w:val="00CE3EDF"/>
    <w:rsid w:val="00CE4F43"/>
    <w:rsid w:val="00CF5166"/>
    <w:rsid w:val="00D3217B"/>
    <w:rsid w:val="00D44A17"/>
    <w:rsid w:val="00D47BAF"/>
    <w:rsid w:val="00D817A3"/>
    <w:rsid w:val="00DA2820"/>
    <w:rsid w:val="00DB7618"/>
    <w:rsid w:val="00DE5094"/>
    <w:rsid w:val="00E055B6"/>
    <w:rsid w:val="00E0561A"/>
    <w:rsid w:val="00E0627D"/>
    <w:rsid w:val="00E27949"/>
    <w:rsid w:val="00E32A02"/>
    <w:rsid w:val="00E44C9A"/>
    <w:rsid w:val="00E5079C"/>
    <w:rsid w:val="00E5433A"/>
    <w:rsid w:val="00E66489"/>
    <w:rsid w:val="00E71608"/>
    <w:rsid w:val="00E86CC4"/>
    <w:rsid w:val="00E9098A"/>
    <w:rsid w:val="00E9611B"/>
    <w:rsid w:val="00EE5DFD"/>
    <w:rsid w:val="00EF11FC"/>
    <w:rsid w:val="00F12901"/>
    <w:rsid w:val="00F2101A"/>
    <w:rsid w:val="00F478D0"/>
    <w:rsid w:val="00F614E8"/>
    <w:rsid w:val="00F621BD"/>
    <w:rsid w:val="00F97A6E"/>
    <w:rsid w:val="00F97C1D"/>
    <w:rsid w:val="00FA364D"/>
    <w:rsid w:val="00FA7F19"/>
    <w:rsid w:val="00FC222D"/>
    <w:rsid w:val="00FE6283"/>
    <w:rsid w:val="00FF47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hapeDefaults>
    <o:shapedefaults v:ext="edit" spidmax="2049"/>
    <o:shapelayout v:ext="edit">
      <o:idmap v:ext="edit" data="1"/>
    </o:shapelayout>
  </w:shapeDefaults>
  <w:decimalSymbol w:val="."/>
  <w:listSeparator w:val=","/>
  <w14:docId w14:val="4233230B"/>
  <w15:docId w15:val="{EF4BAC5B-D660-45D3-B772-2EAE1CF5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331B"/>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89D"/>
    <w:pPr>
      <w:keepLines/>
      <w:tabs>
        <w:tab w:val="center" w:pos="4320"/>
        <w:tab w:val="right" w:pos="8640"/>
      </w:tabs>
      <w:spacing w:after="480" w:line="240" w:lineRule="atLeast"/>
      <w:jc w:val="center"/>
    </w:pPr>
    <w:rPr>
      <w:smallCaps/>
      <w:spacing w:val="15"/>
    </w:rPr>
  </w:style>
  <w:style w:type="character" w:customStyle="1" w:styleId="HeaderChar">
    <w:name w:val="Header Char"/>
    <w:basedOn w:val="DefaultParagraphFont"/>
    <w:link w:val="Header"/>
    <w:uiPriority w:val="99"/>
    <w:rsid w:val="0064189D"/>
    <w:rPr>
      <w:rFonts w:ascii="Times New Roman" w:eastAsia="Times New Roman" w:hAnsi="Times New Roman" w:cs="Times New Roman"/>
      <w:smallCaps/>
      <w:spacing w:val="15"/>
      <w:sz w:val="24"/>
      <w:szCs w:val="24"/>
    </w:rPr>
  </w:style>
  <w:style w:type="paragraph" w:styleId="TOAHeading">
    <w:name w:val="toa heading"/>
    <w:basedOn w:val="Normal"/>
    <w:next w:val="Normal"/>
    <w:semiHidden/>
    <w:unhideWhenUsed/>
    <w:rsid w:val="0064189D"/>
    <w:pPr>
      <w:tabs>
        <w:tab w:val="left" w:pos="9000"/>
        <w:tab w:val="right" w:pos="9360"/>
      </w:tabs>
    </w:pPr>
  </w:style>
  <w:style w:type="paragraph" w:styleId="BodyText">
    <w:name w:val="Body Text"/>
    <w:basedOn w:val="Normal"/>
    <w:link w:val="BodyTextChar"/>
    <w:unhideWhenUsed/>
    <w:rsid w:val="0064189D"/>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hAnsi="Helvetica"/>
      <w:i/>
      <w:szCs w:val="20"/>
    </w:rPr>
  </w:style>
  <w:style w:type="character" w:customStyle="1" w:styleId="BodyTextChar">
    <w:name w:val="Body Text Char"/>
    <w:basedOn w:val="DefaultParagraphFont"/>
    <w:link w:val="BodyText"/>
    <w:rsid w:val="0064189D"/>
    <w:rPr>
      <w:rFonts w:ascii="Helvetica" w:eastAsia="Times New Roman" w:hAnsi="Helvetica" w:cs="Times New Roman"/>
      <w:i/>
      <w:sz w:val="20"/>
      <w:szCs w:val="20"/>
    </w:rPr>
  </w:style>
  <w:style w:type="paragraph" w:customStyle="1" w:styleId="p2">
    <w:name w:val="p2"/>
    <w:basedOn w:val="Normal"/>
    <w:rsid w:val="0064189D"/>
    <w:pPr>
      <w:spacing w:line="240" w:lineRule="atLeast"/>
      <w:ind w:left="660" w:hanging="720"/>
    </w:pPr>
  </w:style>
  <w:style w:type="paragraph" w:customStyle="1" w:styleId="2">
    <w:name w:val="2"/>
    <w:basedOn w:val="Normal"/>
    <w:rsid w:val="0064189D"/>
    <w:pPr>
      <w:tabs>
        <w:tab w:val="left" w:pos="630"/>
      </w:tabs>
      <w:spacing w:line="240" w:lineRule="atLeast"/>
      <w:ind w:left="630" w:hanging="610"/>
    </w:pPr>
  </w:style>
  <w:style w:type="paragraph" w:customStyle="1" w:styleId="1">
    <w:name w:val="1"/>
    <w:basedOn w:val="Normal"/>
    <w:rsid w:val="0064189D"/>
    <w:pPr>
      <w:ind w:left="576" w:hanging="576"/>
    </w:pPr>
    <w:rPr>
      <w:b/>
      <w:spacing w:val="-3"/>
    </w:rPr>
  </w:style>
  <w:style w:type="paragraph" w:customStyle="1" w:styleId="3">
    <w:name w:val="3"/>
    <w:basedOn w:val="Index3"/>
    <w:rsid w:val="0064189D"/>
    <w:pPr>
      <w:tabs>
        <w:tab w:val="left" w:pos="1170"/>
      </w:tabs>
      <w:ind w:left="1170" w:hanging="930"/>
    </w:pPr>
  </w:style>
  <w:style w:type="paragraph" w:customStyle="1" w:styleId="4">
    <w:name w:val="4"/>
    <w:basedOn w:val="Normal"/>
    <w:rsid w:val="0064189D"/>
    <w:pPr>
      <w:tabs>
        <w:tab w:val="left" w:pos="1260"/>
        <w:tab w:val="left" w:pos="1710"/>
      </w:tabs>
      <w:ind w:left="1710" w:hanging="540"/>
    </w:pPr>
  </w:style>
  <w:style w:type="paragraph" w:styleId="Index3">
    <w:name w:val="index 3"/>
    <w:basedOn w:val="Normal"/>
    <w:next w:val="Normal"/>
    <w:autoRedefine/>
    <w:uiPriority w:val="99"/>
    <w:semiHidden/>
    <w:unhideWhenUsed/>
    <w:rsid w:val="0064189D"/>
    <w:pPr>
      <w:ind w:left="720" w:hanging="240"/>
    </w:pPr>
  </w:style>
  <w:style w:type="paragraph" w:styleId="Footer">
    <w:name w:val="footer"/>
    <w:basedOn w:val="Normal"/>
    <w:link w:val="FooterChar"/>
    <w:uiPriority w:val="99"/>
    <w:unhideWhenUsed/>
    <w:rsid w:val="00945B86"/>
    <w:pPr>
      <w:tabs>
        <w:tab w:val="center" w:pos="4680"/>
        <w:tab w:val="right" w:pos="9360"/>
      </w:tabs>
    </w:pPr>
  </w:style>
  <w:style w:type="character" w:customStyle="1" w:styleId="FooterChar">
    <w:name w:val="Footer Char"/>
    <w:basedOn w:val="DefaultParagraphFont"/>
    <w:link w:val="Footer"/>
    <w:uiPriority w:val="99"/>
    <w:rsid w:val="00945B86"/>
    <w:rPr>
      <w:rFonts w:ascii="Times New Roman" w:eastAsia="Times New Roman" w:hAnsi="Times New Roman" w:cs="Times New Roman"/>
      <w:sz w:val="24"/>
      <w:szCs w:val="24"/>
    </w:rPr>
  </w:style>
  <w:style w:type="paragraph" w:customStyle="1" w:styleId="PRT">
    <w:name w:val="PRT"/>
    <w:basedOn w:val="Normal"/>
    <w:rsid w:val="000B09E0"/>
    <w:pPr>
      <w:numPr>
        <w:numId w:val="27"/>
      </w:numPr>
      <w:spacing w:before="200" w:after="200"/>
    </w:pPr>
    <w:rPr>
      <w:rFonts w:eastAsiaTheme="minorHAnsi" w:cstheme="minorBidi"/>
      <w:b/>
      <w:szCs w:val="22"/>
    </w:rPr>
  </w:style>
  <w:style w:type="paragraph" w:customStyle="1" w:styleId="ART">
    <w:name w:val="ART"/>
    <w:basedOn w:val="Normal"/>
    <w:rsid w:val="000B09E0"/>
    <w:pPr>
      <w:numPr>
        <w:ilvl w:val="1"/>
        <w:numId w:val="27"/>
      </w:numPr>
      <w:spacing w:after="200"/>
    </w:pPr>
    <w:rPr>
      <w:rFonts w:eastAsiaTheme="minorHAnsi" w:cstheme="minorBidi"/>
      <w:b/>
      <w:caps/>
      <w:szCs w:val="22"/>
    </w:rPr>
  </w:style>
  <w:style w:type="paragraph" w:customStyle="1" w:styleId="PR1">
    <w:name w:val="PR1"/>
    <w:basedOn w:val="Normal"/>
    <w:rsid w:val="009238C6"/>
    <w:pPr>
      <w:numPr>
        <w:ilvl w:val="2"/>
        <w:numId w:val="27"/>
      </w:numPr>
      <w:spacing w:after="200"/>
    </w:pPr>
    <w:rPr>
      <w:rFonts w:eastAsiaTheme="minorHAnsi" w:cstheme="minorBidi"/>
      <w:szCs w:val="22"/>
    </w:rPr>
  </w:style>
  <w:style w:type="paragraph" w:customStyle="1" w:styleId="PR2">
    <w:name w:val="PR2"/>
    <w:basedOn w:val="Normal"/>
    <w:link w:val="PR2Char"/>
    <w:rsid w:val="009238C6"/>
    <w:pPr>
      <w:numPr>
        <w:ilvl w:val="3"/>
        <w:numId w:val="27"/>
      </w:numPr>
      <w:spacing w:after="200"/>
    </w:pPr>
    <w:rPr>
      <w:rFonts w:eastAsiaTheme="minorHAnsi" w:cstheme="minorBidi"/>
      <w:szCs w:val="22"/>
    </w:rPr>
  </w:style>
  <w:style w:type="paragraph" w:customStyle="1" w:styleId="PR3">
    <w:name w:val="PR3"/>
    <w:basedOn w:val="Normal"/>
    <w:rsid w:val="009238C6"/>
    <w:pPr>
      <w:numPr>
        <w:ilvl w:val="4"/>
        <w:numId w:val="27"/>
      </w:numPr>
    </w:pPr>
    <w:rPr>
      <w:rFonts w:eastAsiaTheme="minorHAnsi" w:cstheme="minorBidi"/>
      <w:szCs w:val="22"/>
    </w:rPr>
  </w:style>
  <w:style w:type="paragraph" w:customStyle="1" w:styleId="PR4">
    <w:name w:val="PR4"/>
    <w:basedOn w:val="Normal"/>
    <w:rsid w:val="009238C6"/>
    <w:pPr>
      <w:numPr>
        <w:ilvl w:val="5"/>
        <w:numId w:val="27"/>
      </w:numPr>
    </w:pPr>
    <w:rPr>
      <w:rFonts w:eastAsiaTheme="minorHAnsi" w:cstheme="minorBidi"/>
      <w:szCs w:val="22"/>
    </w:rPr>
  </w:style>
  <w:style w:type="paragraph" w:customStyle="1" w:styleId="PR5">
    <w:name w:val="PR5"/>
    <w:basedOn w:val="Normal"/>
    <w:rsid w:val="009238C6"/>
    <w:pPr>
      <w:numPr>
        <w:ilvl w:val="6"/>
        <w:numId w:val="27"/>
      </w:numPr>
    </w:pPr>
    <w:rPr>
      <w:rFonts w:eastAsiaTheme="minorHAnsi" w:cstheme="minorBidi"/>
      <w:szCs w:val="22"/>
    </w:rPr>
  </w:style>
  <w:style w:type="paragraph" w:customStyle="1" w:styleId="5">
    <w:name w:val="5"/>
    <w:basedOn w:val="Normal"/>
    <w:rsid w:val="00B7331B"/>
    <w:pPr>
      <w:tabs>
        <w:tab w:val="left" w:pos="0"/>
        <w:tab w:val="left" w:pos="576"/>
        <w:tab w:val="left" w:pos="720"/>
        <w:tab w:val="left" w:pos="1440"/>
        <w:tab w:val="left" w:pos="2160"/>
        <w:tab w:val="left" w:pos="2740"/>
        <w:tab w:val="left" w:pos="2880"/>
        <w:tab w:val="left" w:pos="3600"/>
        <w:tab w:val="left" w:pos="4320"/>
        <w:tab w:val="left" w:pos="5040"/>
        <w:tab w:val="left" w:pos="5760"/>
        <w:tab w:val="left" w:pos="6060"/>
        <w:tab w:val="left" w:pos="6480"/>
        <w:tab w:val="left" w:pos="7200"/>
        <w:tab w:val="left" w:pos="7920"/>
        <w:tab w:val="left" w:pos="8640"/>
        <w:tab w:val="left" w:pos="9360"/>
        <w:tab w:val="left" w:pos="10080"/>
      </w:tabs>
      <w:suppressAutoHyphens/>
      <w:overflowPunct w:val="0"/>
      <w:autoSpaceDE w:val="0"/>
      <w:autoSpaceDN w:val="0"/>
      <w:adjustRightInd w:val="0"/>
      <w:ind w:left="2160" w:right="844" w:hanging="450"/>
      <w:jc w:val="left"/>
      <w:textAlignment w:val="baseline"/>
    </w:pPr>
    <w:rPr>
      <w:rFonts w:ascii="Times New Roman" w:hAnsi="Times New Roman"/>
      <w:b/>
      <w:sz w:val="24"/>
      <w:szCs w:val="20"/>
    </w:rPr>
  </w:style>
  <w:style w:type="character" w:customStyle="1" w:styleId="PR2Char">
    <w:name w:val="PR2 Char"/>
    <w:link w:val="PR2"/>
    <w:rsid w:val="00E71608"/>
    <w:rPr>
      <w:rFonts w:ascii="Arial" w:hAnsi="Arial"/>
      <w:sz w:val="20"/>
    </w:rPr>
  </w:style>
  <w:style w:type="table" w:styleId="TableGrid">
    <w:name w:val="Table Grid"/>
    <w:basedOn w:val="TableNormal"/>
    <w:uiPriority w:val="59"/>
    <w:rsid w:val="00AC2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77D6"/>
    <w:rPr>
      <w:rFonts w:ascii="Tahoma" w:hAnsi="Tahoma" w:cs="Tahoma"/>
      <w:sz w:val="16"/>
      <w:szCs w:val="16"/>
    </w:rPr>
  </w:style>
  <w:style w:type="character" w:customStyle="1" w:styleId="BalloonTextChar">
    <w:name w:val="Balloon Text Char"/>
    <w:basedOn w:val="DefaultParagraphFont"/>
    <w:link w:val="BalloonText"/>
    <w:uiPriority w:val="99"/>
    <w:semiHidden/>
    <w:rsid w:val="003777D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004E7"/>
    <w:rPr>
      <w:sz w:val="16"/>
      <w:szCs w:val="16"/>
    </w:rPr>
  </w:style>
  <w:style w:type="paragraph" w:styleId="CommentText">
    <w:name w:val="annotation text"/>
    <w:basedOn w:val="Normal"/>
    <w:link w:val="CommentTextChar"/>
    <w:uiPriority w:val="99"/>
    <w:semiHidden/>
    <w:unhideWhenUsed/>
    <w:rsid w:val="009004E7"/>
    <w:rPr>
      <w:szCs w:val="20"/>
    </w:rPr>
  </w:style>
  <w:style w:type="character" w:customStyle="1" w:styleId="CommentTextChar">
    <w:name w:val="Comment Text Char"/>
    <w:basedOn w:val="DefaultParagraphFont"/>
    <w:link w:val="CommentText"/>
    <w:uiPriority w:val="99"/>
    <w:semiHidden/>
    <w:rsid w:val="009004E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004E7"/>
    <w:rPr>
      <w:b/>
      <w:bCs/>
    </w:rPr>
  </w:style>
  <w:style w:type="character" w:customStyle="1" w:styleId="CommentSubjectChar">
    <w:name w:val="Comment Subject Char"/>
    <w:basedOn w:val="CommentTextChar"/>
    <w:link w:val="CommentSubject"/>
    <w:uiPriority w:val="99"/>
    <w:semiHidden/>
    <w:rsid w:val="009004E7"/>
    <w:rPr>
      <w:rFonts w:ascii="Arial" w:eastAsia="Times New Roman" w:hAnsi="Arial" w:cs="Times New Roman"/>
      <w:b/>
      <w:bCs/>
      <w:sz w:val="20"/>
      <w:szCs w:val="20"/>
    </w:rPr>
  </w:style>
  <w:style w:type="character" w:styleId="PageNumber">
    <w:name w:val="page number"/>
    <w:basedOn w:val="DefaultParagraphFont"/>
    <w:rsid w:val="009238C6"/>
  </w:style>
  <w:style w:type="table" w:customStyle="1" w:styleId="TableGrid1">
    <w:name w:val="Table Grid1"/>
    <w:basedOn w:val="TableNormal"/>
    <w:next w:val="TableGrid"/>
    <w:uiPriority w:val="59"/>
    <w:rsid w:val="00BA4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16561">
      <w:bodyDiv w:val="1"/>
      <w:marLeft w:val="0"/>
      <w:marRight w:val="0"/>
      <w:marTop w:val="0"/>
      <w:marBottom w:val="0"/>
      <w:divBdr>
        <w:top w:val="none" w:sz="0" w:space="0" w:color="auto"/>
        <w:left w:val="none" w:sz="0" w:space="0" w:color="auto"/>
        <w:bottom w:val="none" w:sz="0" w:space="0" w:color="auto"/>
        <w:right w:val="none" w:sz="0" w:space="0" w:color="auto"/>
      </w:divBdr>
    </w:div>
    <w:div w:id="148644516">
      <w:bodyDiv w:val="1"/>
      <w:marLeft w:val="0"/>
      <w:marRight w:val="0"/>
      <w:marTop w:val="0"/>
      <w:marBottom w:val="0"/>
      <w:divBdr>
        <w:top w:val="none" w:sz="0" w:space="0" w:color="auto"/>
        <w:left w:val="none" w:sz="0" w:space="0" w:color="auto"/>
        <w:bottom w:val="none" w:sz="0" w:space="0" w:color="auto"/>
        <w:right w:val="none" w:sz="0" w:space="0" w:color="auto"/>
      </w:divBdr>
    </w:div>
    <w:div w:id="343555692">
      <w:bodyDiv w:val="1"/>
      <w:marLeft w:val="0"/>
      <w:marRight w:val="0"/>
      <w:marTop w:val="0"/>
      <w:marBottom w:val="0"/>
      <w:divBdr>
        <w:top w:val="none" w:sz="0" w:space="0" w:color="auto"/>
        <w:left w:val="none" w:sz="0" w:space="0" w:color="auto"/>
        <w:bottom w:val="none" w:sz="0" w:space="0" w:color="auto"/>
        <w:right w:val="none" w:sz="0" w:space="0" w:color="auto"/>
      </w:divBdr>
    </w:div>
    <w:div w:id="670640885">
      <w:bodyDiv w:val="1"/>
      <w:marLeft w:val="0"/>
      <w:marRight w:val="0"/>
      <w:marTop w:val="0"/>
      <w:marBottom w:val="0"/>
      <w:divBdr>
        <w:top w:val="none" w:sz="0" w:space="0" w:color="auto"/>
        <w:left w:val="none" w:sz="0" w:space="0" w:color="auto"/>
        <w:bottom w:val="none" w:sz="0" w:space="0" w:color="auto"/>
        <w:right w:val="none" w:sz="0" w:space="0" w:color="auto"/>
      </w:divBdr>
    </w:div>
    <w:div w:id="734278560">
      <w:bodyDiv w:val="1"/>
      <w:marLeft w:val="0"/>
      <w:marRight w:val="0"/>
      <w:marTop w:val="0"/>
      <w:marBottom w:val="0"/>
      <w:divBdr>
        <w:top w:val="none" w:sz="0" w:space="0" w:color="auto"/>
        <w:left w:val="none" w:sz="0" w:space="0" w:color="auto"/>
        <w:bottom w:val="none" w:sz="0" w:space="0" w:color="auto"/>
        <w:right w:val="none" w:sz="0" w:space="0" w:color="auto"/>
      </w:divBdr>
    </w:div>
    <w:div w:id="741487028">
      <w:bodyDiv w:val="1"/>
      <w:marLeft w:val="0"/>
      <w:marRight w:val="0"/>
      <w:marTop w:val="0"/>
      <w:marBottom w:val="0"/>
      <w:divBdr>
        <w:top w:val="none" w:sz="0" w:space="0" w:color="auto"/>
        <w:left w:val="none" w:sz="0" w:space="0" w:color="auto"/>
        <w:bottom w:val="none" w:sz="0" w:space="0" w:color="auto"/>
        <w:right w:val="none" w:sz="0" w:space="0" w:color="auto"/>
      </w:divBdr>
    </w:div>
    <w:div w:id="790048592">
      <w:bodyDiv w:val="1"/>
      <w:marLeft w:val="0"/>
      <w:marRight w:val="0"/>
      <w:marTop w:val="0"/>
      <w:marBottom w:val="0"/>
      <w:divBdr>
        <w:top w:val="none" w:sz="0" w:space="0" w:color="auto"/>
        <w:left w:val="none" w:sz="0" w:space="0" w:color="auto"/>
        <w:bottom w:val="none" w:sz="0" w:space="0" w:color="auto"/>
        <w:right w:val="none" w:sz="0" w:space="0" w:color="auto"/>
      </w:divBdr>
    </w:div>
    <w:div w:id="1033917939">
      <w:bodyDiv w:val="1"/>
      <w:marLeft w:val="0"/>
      <w:marRight w:val="0"/>
      <w:marTop w:val="0"/>
      <w:marBottom w:val="0"/>
      <w:divBdr>
        <w:top w:val="none" w:sz="0" w:space="0" w:color="auto"/>
        <w:left w:val="none" w:sz="0" w:space="0" w:color="auto"/>
        <w:bottom w:val="none" w:sz="0" w:space="0" w:color="auto"/>
        <w:right w:val="none" w:sz="0" w:space="0" w:color="auto"/>
      </w:divBdr>
    </w:div>
    <w:div w:id="1042829041">
      <w:bodyDiv w:val="1"/>
      <w:marLeft w:val="0"/>
      <w:marRight w:val="0"/>
      <w:marTop w:val="0"/>
      <w:marBottom w:val="0"/>
      <w:divBdr>
        <w:top w:val="none" w:sz="0" w:space="0" w:color="auto"/>
        <w:left w:val="none" w:sz="0" w:space="0" w:color="auto"/>
        <w:bottom w:val="none" w:sz="0" w:space="0" w:color="auto"/>
        <w:right w:val="none" w:sz="0" w:space="0" w:color="auto"/>
      </w:divBdr>
    </w:div>
    <w:div w:id="1220871043">
      <w:bodyDiv w:val="1"/>
      <w:marLeft w:val="0"/>
      <w:marRight w:val="0"/>
      <w:marTop w:val="0"/>
      <w:marBottom w:val="0"/>
      <w:divBdr>
        <w:top w:val="none" w:sz="0" w:space="0" w:color="auto"/>
        <w:left w:val="none" w:sz="0" w:space="0" w:color="auto"/>
        <w:bottom w:val="none" w:sz="0" w:space="0" w:color="auto"/>
        <w:right w:val="none" w:sz="0" w:space="0" w:color="auto"/>
      </w:divBdr>
    </w:div>
    <w:div w:id="1224297444">
      <w:bodyDiv w:val="1"/>
      <w:marLeft w:val="0"/>
      <w:marRight w:val="0"/>
      <w:marTop w:val="0"/>
      <w:marBottom w:val="0"/>
      <w:divBdr>
        <w:top w:val="none" w:sz="0" w:space="0" w:color="auto"/>
        <w:left w:val="none" w:sz="0" w:space="0" w:color="auto"/>
        <w:bottom w:val="none" w:sz="0" w:space="0" w:color="auto"/>
        <w:right w:val="none" w:sz="0" w:space="0" w:color="auto"/>
      </w:divBdr>
    </w:div>
    <w:div w:id="1489592798">
      <w:bodyDiv w:val="1"/>
      <w:marLeft w:val="0"/>
      <w:marRight w:val="0"/>
      <w:marTop w:val="0"/>
      <w:marBottom w:val="0"/>
      <w:divBdr>
        <w:top w:val="none" w:sz="0" w:space="0" w:color="auto"/>
        <w:left w:val="none" w:sz="0" w:space="0" w:color="auto"/>
        <w:bottom w:val="none" w:sz="0" w:space="0" w:color="auto"/>
        <w:right w:val="none" w:sz="0" w:space="0" w:color="auto"/>
      </w:divBdr>
    </w:div>
    <w:div w:id="189014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FBB57-3855-46D1-B538-0AF7A202C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2901</Words>
  <Characters>16542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Farren</dc:creator>
  <cp:lastModifiedBy>Murtishaw, Robin L</cp:lastModifiedBy>
  <cp:revision>3</cp:revision>
  <dcterms:created xsi:type="dcterms:W3CDTF">2017-06-12T19:32:00Z</dcterms:created>
  <dcterms:modified xsi:type="dcterms:W3CDTF">2022-10-17T15:47:00Z</dcterms:modified>
</cp:coreProperties>
</file>