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73078354"/>
        <w:docPartObj>
          <w:docPartGallery w:val="Cover Pages"/>
          <w:docPartUnique/>
        </w:docPartObj>
      </w:sdtPr>
      <w:sdtEndPr>
        <w:rPr>
          <w:rFonts w:cs="Arial"/>
          <w:b/>
          <w:szCs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EA54A5" w:rsidRPr="00353FF9" w:rsidTr="00717FBA">
            <w:trPr>
              <w:trHeight w:val="835"/>
            </w:trPr>
            <w:tc>
              <w:tcPr>
                <w:tcW w:w="6625" w:type="dxa"/>
              </w:tcPr>
              <w:p w:rsidR="00EA54A5" w:rsidRPr="00353FF9" w:rsidRDefault="00497690"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EA54A5" w:rsidRPr="00353FF9" w:rsidRDefault="00EA54A5"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49341E"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EA54A5" w:rsidRPr="00353FF9" w:rsidRDefault="00EA54A5"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497690">
                  <w:rPr>
                    <w:rFonts w:ascii="MrsEaves" w:hAnsi="MrsEaves"/>
                    <w:b/>
                    <w:color w:val="1F497D" w:themeColor="text2"/>
                    <w:sz w:val="18"/>
                    <w:szCs w:val="18"/>
                  </w:rPr>
                  <w:t>Engineering</w:t>
                </w:r>
              </w:p>
              <w:p w:rsidR="00EA54A5" w:rsidRPr="00353FF9" w:rsidRDefault="00497690"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EA54A5" w:rsidRPr="00353FF9" w:rsidRDefault="00497690"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EA54A5" w:rsidRPr="00353FF9">
                  <w:rPr>
                    <w:rFonts w:ascii="MrsEaves" w:hAnsi="MrsEaves"/>
                    <w:color w:val="000000" w:themeColor="text1"/>
                    <w:sz w:val="16"/>
                    <w:szCs w:val="16"/>
                  </w:rPr>
                  <w:t>, Texas 7</w:t>
                </w:r>
                <w:r>
                  <w:rPr>
                    <w:rFonts w:ascii="MrsEaves" w:hAnsi="MrsEaves"/>
                    <w:color w:val="000000" w:themeColor="text1"/>
                    <w:sz w:val="16"/>
                    <w:szCs w:val="16"/>
                  </w:rPr>
                  <w:t>7030</w:t>
                </w:r>
              </w:p>
              <w:p w:rsidR="00EA54A5" w:rsidRPr="00497690" w:rsidRDefault="00497690" w:rsidP="00353FF9">
                <w:pPr>
                  <w:tabs>
                    <w:tab w:val="center" w:pos="4680"/>
                    <w:tab w:val="right" w:pos="9360"/>
                  </w:tabs>
                  <w:rPr>
                    <w:b/>
                    <w:smallCaps/>
                    <w:color w:val="DF6427"/>
                    <w:sz w:val="16"/>
                    <w:szCs w:val="16"/>
                  </w:rPr>
                </w:pPr>
                <w:r w:rsidRPr="00497690">
                  <w:rPr>
                    <w:rFonts w:ascii="Mrs Eaves OT Bold" w:hAnsi="Mrs Eaves OT Bold"/>
                    <w:b/>
                    <w:smallCaps/>
                    <w:color w:val="984806" w:themeColor="accent6" w:themeShade="80"/>
                    <w:sz w:val="16"/>
                    <w:szCs w:val="16"/>
                  </w:rPr>
                  <w:t>www.uth.edu</w:t>
                </w:r>
              </w:p>
            </w:tc>
          </w:tr>
        </w:tbl>
        <w:p w:rsidR="00EA54A5" w:rsidRDefault="00EA54A5">
          <w:pPr>
            <w:rPr>
              <w:rFonts w:ascii="Times New Roman" w:hAnsi="Times New Roman"/>
            </w:rPr>
          </w:pPr>
        </w:p>
        <w:p w:rsidR="00EA54A5" w:rsidRDefault="00EA54A5" w:rsidP="00F05665">
          <w:pPr>
            <w:tabs>
              <w:tab w:val="left" w:pos="7685"/>
            </w:tabs>
          </w:pPr>
        </w:p>
        <w:p w:rsidR="00EA54A5" w:rsidRDefault="00EA54A5" w:rsidP="00F05665">
          <w:pPr>
            <w:tabs>
              <w:tab w:val="left" w:pos="7685"/>
            </w:tabs>
          </w:pPr>
        </w:p>
        <w:p w:rsidR="00EA54A5" w:rsidRDefault="00497690" w:rsidP="009E6D1F">
          <w:pPr>
            <w:widowControl w:val="0"/>
            <w:spacing w:before="120"/>
            <w:jc w:val="center"/>
            <w:rPr>
              <w:rFonts w:cs="Arial"/>
              <w:b/>
              <w:i/>
              <w:color w:val="800000"/>
              <w:sz w:val="36"/>
            </w:rPr>
          </w:pPr>
          <w:r>
            <w:rPr>
              <w:rFonts w:cs="Arial"/>
              <w:b/>
              <w:i/>
              <w:color w:val="800000"/>
              <w:sz w:val="36"/>
            </w:rPr>
            <w:t>UTHealth FPE</w:t>
          </w:r>
          <w:r w:rsidR="00EA54A5">
            <w:rPr>
              <w:rFonts w:cs="Arial"/>
              <w:b/>
              <w:i/>
              <w:color w:val="800000"/>
              <w:sz w:val="36"/>
            </w:rPr>
            <w:t xml:space="preserve"> Standard Specification</w:t>
          </w:r>
        </w:p>
        <w:p w:rsidR="00EA54A5" w:rsidRDefault="00EA54A5" w:rsidP="009E6D1F">
          <w:pPr>
            <w:widowControl w:val="0"/>
            <w:jc w:val="center"/>
            <w:rPr>
              <w:rFonts w:cs="Arial"/>
              <w:b/>
              <w:color w:val="800000"/>
              <w:sz w:val="24"/>
            </w:rPr>
          </w:pPr>
        </w:p>
        <w:p w:rsidR="00EA54A5" w:rsidRDefault="00EA54A5"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3 34 16</w:t>
          </w:r>
        </w:p>
        <w:p w:rsidR="00EA54A5" w:rsidRPr="009E6D1F" w:rsidRDefault="00EA54A5" w:rsidP="009E6D1F">
          <w:pPr>
            <w:widowControl w:val="0"/>
            <w:jc w:val="center"/>
            <w:rPr>
              <w:rFonts w:cs="Arial"/>
              <w:b/>
              <w:color w:val="800000"/>
              <w:sz w:val="24"/>
            </w:rPr>
          </w:pPr>
        </w:p>
        <w:p w:rsidR="00EA54A5" w:rsidRDefault="00EA54A5" w:rsidP="009E6D1F">
          <w:pPr>
            <w:tabs>
              <w:tab w:val="center" w:pos="4680"/>
            </w:tabs>
            <w:suppressAutoHyphens/>
            <w:jc w:val="center"/>
            <w:rPr>
              <w:rFonts w:cs="Arial"/>
              <w:b/>
              <w:color w:val="800000"/>
              <w:sz w:val="24"/>
            </w:rPr>
          </w:pPr>
          <w:r>
            <w:rPr>
              <w:rFonts w:cs="Arial"/>
              <w:b/>
              <w:color w:val="800000"/>
              <w:sz w:val="24"/>
            </w:rPr>
            <w:t>FANS</w:t>
          </w:r>
        </w:p>
        <w:p w:rsidR="00EA54A5" w:rsidRPr="009E6D1F" w:rsidRDefault="00EA54A5" w:rsidP="009E6D1F">
          <w:pPr>
            <w:tabs>
              <w:tab w:val="center" w:pos="4680"/>
            </w:tabs>
            <w:suppressAutoHyphens/>
            <w:jc w:val="center"/>
            <w:rPr>
              <w:rFonts w:cs="Arial"/>
              <w:b/>
              <w:color w:val="FF0000"/>
              <w:sz w:val="24"/>
            </w:rPr>
          </w:pPr>
        </w:p>
        <w:p w:rsidR="00EA54A5" w:rsidRDefault="00EA54A5" w:rsidP="009E6D1F">
          <w:pPr>
            <w:spacing w:line="240" w:lineRule="atLeast"/>
            <w:ind w:right="-288"/>
            <w:rPr>
              <w:rFonts w:cs="Arial"/>
              <w:i/>
            </w:rPr>
          </w:pPr>
        </w:p>
        <w:p w:rsidR="00EA54A5" w:rsidRDefault="00EA54A5" w:rsidP="00497690">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497690">
            <w:rPr>
              <w:rFonts w:cs="Arial"/>
              <w:color w:val="0000FF"/>
              <w:u w:val="single"/>
            </w:rPr>
            <w:t>h.edu</w:t>
          </w:r>
          <w:r>
            <w:rPr>
              <w:rFonts w:cs="Arial"/>
              <w:i/>
            </w:rPr>
            <w:t xml:space="preserve"> or contact the Office of Facilities Planning and </w:t>
          </w:r>
          <w:r w:rsidR="00497690">
            <w:rPr>
              <w:rFonts w:cs="Arial"/>
              <w:i/>
            </w:rPr>
            <w:t>Engineering</w:t>
          </w:r>
        </w:p>
        <w:p w:rsidR="00EA54A5" w:rsidRDefault="00EA54A5"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EA54A5" w:rsidRPr="009E6D1F" w:rsidTr="00717FBA">
            <w:trPr>
              <w:cantSplit/>
              <w:jc w:val="right"/>
            </w:trPr>
            <w:tc>
              <w:tcPr>
                <w:tcW w:w="1454" w:type="dxa"/>
                <w:tcBorders>
                  <w:top w:val="double" w:sz="6" w:space="0" w:color="auto"/>
                  <w:left w:val="double" w:sz="6" w:space="0" w:color="auto"/>
                  <w:bottom w:val="double" w:sz="6" w:space="0" w:color="auto"/>
                </w:tcBorders>
              </w:tcPr>
              <w:p w:rsidR="00EA54A5" w:rsidRPr="009E6D1F" w:rsidRDefault="00EA54A5"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EA54A5" w:rsidRPr="009E6D1F" w:rsidRDefault="00EA54A5"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EA54A5" w:rsidRPr="009E6D1F" w:rsidRDefault="00EA54A5"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EA54A5" w:rsidRPr="009E6D1F" w:rsidRDefault="00EA54A5" w:rsidP="009E6D1F">
                <w:pPr>
                  <w:widowControl w:val="0"/>
                  <w:jc w:val="center"/>
                  <w:rPr>
                    <w:rFonts w:ascii="Times New Roman" w:hAnsi="Times New Roman"/>
                    <w:sz w:val="24"/>
                  </w:rPr>
                </w:pPr>
                <w:r w:rsidRPr="009E6D1F">
                  <w:rPr>
                    <w:rFonts w:ascii="Times New Roman" w:hAnsi="Times New Roman"/>
                    <w:sz w:val="24"/>
                  </w:rPr>
                  <w:t>Remarks</w:t>
                </w:r>
              </w:p>
            </w:tc>
          </w:tr>
          <w:tr w:rsidR="00EA54A5" w:rsidRPr="009E6D1F" w:rsidTr="00717FBA">
            <w:trPr>
              <w:cantSplit/>
              <w:jc w:val="right"/>
            </w:trPr>
            <w:tc>
              <w:tcPr>
                <w:tcW w:w="1454" w:type="dxa"/>
                <w:tcBorders>
                  <w:left w:val="double" w:sz="6" w:space="0" w:color="auto"/>
                </w:tcBorders>
              </w:tcPr>
              <w:p w:rsidR="00EA54A5" w:rsidRPr="00EA54A5" w:rsidRDefault="00EA54A5" w:rsidP="00EA54A5">
                <w:pPr>
                  <w:ind w:right="-26"/>
                  <w:jc w:val="center"/>
                  <w:rPr>
                    <w:rFonts w:cs="Arial"/>
                    <w:szCs w:val="20"/>
                  </w:rPr>
                </w:pPr>
                <w:r w:rsidRPr="00EA54A5">
                  <w:rPr>
                    <w:rFonts w:cs="Arial"/>
                    <w:szCs w:val="20"/>
                  </w:rPr>
                  <w:t>0</w:t>
                </w:r>
              </w:p>
            </w:tc>
            <w:tc>
              <w:tcPr>
                <w:tcW w:w="2088" w:type="dxa"/>
                <w:tcBorders>
                  <w:left w:val="single" w:sz="6" w:space="0" w:color="auto"/>
                </w:tcBorders>
              </w:tcPr>
              <w:p w:rsidR="00EA54A5" w:rsidRPr="00EA54A5" w:rsidRDefault="00497690" w:rsidP="00EA54A5">
                <w:pPr>
                  <w:ind w:right="7"/>
                  <w:jc w:val="center"/>
                  <w:rPr>
                    <w:rFonts w:cs="Arial"/>
                    <w:szCs w:val="20"/>
                  </w:rPr>
                </w:pPr>
                <w:r>
                  <w:rPr>
                    <w:rFonts w:cs="Arial"/>
                    <w:szCs w:val="20"/>
                  </w:rPr>
                  <w:t>October 2022</w:t>
                </w:r>
              </w:p>
            </w:tc>
            <w:tc>
              <w:tcPr>
                <w:tcW w:w="1368" w:type="dxa"/>
                <w:tcBorders>
                  <w:left w:val="single" w:sz="6" w:space="0" w:color="auto"/>
                </w:tcBorders>
              </w:tcPr>
              <w:p w:rsidR="00EA54A5" w:rsidRPr="00EA54A5" w:rsidRDefault="00497690" w:rsidP="00EA54A5">
                <w:pPr>
                  <w:jc w:val="center"/>
                  <w:rPr>
                    <w:rFonts w:cs="Arial"/>
                    <w:szCs w:val="20"/>
                  </w:rPr>
                </w:pPr>
                <w:r>
                  <w:rPr>
                    <w:rFonts w:cs="Arial"/>
                    <w:szCs w:val="20"/>
                  </w:rPr>
                  <w:t>6</w:t>
                </w:r>
              </w:p>
            </w:tc>
            <w:tc>
              <w:tcPr>
                <w:tcW w:w="4733" w:type="dxa"/>
                <w:tcBorders>
                  <w:left w:val="single" w:sz="6" w:space="0" w:color="auto"/>
                  <w:right w:val="double" w:sz="6" w:space="0" w:color="auto"/>
                </w:tcBorders>
              </w:tcPr>
              <w:p w:rsidR="00EA54A5" w:rsidRPr="00EA54A5" w:rsidRDefault="00497690" w:rsidP="00EA54A5">
                <w:pPr>
                  <w:jc w:val="center"/>
                  <w:rPr>
                    <w:rFonts w:cs="Arial"/>
                    <w:szCs w:val="20"/>
                  </w:rPr>
                </w:pPr>
                <w:r>
                  <w:rPr>
                    <w:rFonts w:cs="Arial"/>
                    <w:szCs w:val="20"/>
                  </w:rPr>
                  <w:t>Issuance</w:t>
                </w:r>
              </w:p>
            </w:tc>
          </w:tr>
          <w:tr w:rsidR="00EA54A5" w:rsidRPr="009E6D1F" w:rsidTr="00717FBA">
            <w:trPr>
              <w:cantSplit/>
              <w:jc w:val="right"/>
            </w:trPr>
            <w:tc>
              <w:tcPr>
                <w:tcW w:w="1454" w:type="dxa"/>
                <w:tcBorders>
                  <w:top w:val="single" w:sz="6" w:space="0" w:color="auto"/>
                  <w:left w:val="double" w:sz="6" w:space="0" w:color="auto"/>
                  <w:bottom w:val="single" w:sz="6" w:space="0" w:color="auto"/>
                </w:tcBorders>
              </w:tcPr>
              <w:p w:rsidR="00EA54A5" w:rsidRPr="00EA54A5" w:rsidRDefault="00EA54A5" w:rsidP="00EA54A5">
                <w:pPr>
                  <w:ind w:right="-26"/>
                  <w:jc w:val="center"/>
                  <w:rPr>
                    <w:rFonts w:cs="Arial"/>
                    <w:szCs w:val="20"/>
                  </w:rPr>
                </w:pPr>
              </w:p>
            </w:tc>
            <w:tc>
              <w:tcPr>
                <w:tcW w:w="2088" w:type="dxa"/>
                <w:tcBorders>
                  <w:top w:val="single" w:sz="6" w:space="0" w:color="auto"/>
                  <w:left w:val="single" w:sz="6" w:space="0" w:color="auto"/>
                  <w:bottom w:val="single" w:sz="6" w:space="0" w:color="auto"/>
                </w:tcBorders>
              </w:tcPr>
              <w:p w:rsidR="00EA54A5" w:rsidRPr="00EA54A5" w:rsidRDefault="00EA54A5" w:rsidP="00EA54A5">
                <w:pPr>
                  <w:ind w:right="7"/>
                  <w:jc w:val="center"/>
                  <w:rPr>
                    <w:rFonts w:cs="Arial"/>
                    <w:szCs w:val="20"/>
                  </w:rPr>
                </w:pPr>
              </w:p>
            </w:tc>
            <w:tc>
              <w:tcPr>
                <w:tcW w:w="1368" w:type="dxa"/>
                <w:tcBorders>
                  <w:top w:val="single" w:sz="6" w:space="0" w:color="auto"/>
                  <w:left w:val="single" w:sz="6" w:space="0" w:color="auto"/>
                  <w:bottom w:val="single" w:sz="6" w:space="0" w:color="auto"/>
                </w:tcBorders>
              </w:tcPr>
              <w:p w:rsidR="00EA54A5" w:rsidRPr="00EA54A5" w:rsidRDefault="00EA54A5" w:rsidP="00EA54A5">
                <w:pPr>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EA54A5" w:rsidRPr="00EA54A5" w:rsidRDefault="00EA54A5" w:rsidP="00EA54A5">
                <w:pPr>
                  <w:jc w:val="center"/>
                  <w:rPr>
                    <w:rFonts w:cs="Arial"/>
                    <w:szCs w:val="20"/>
                  </w:rPr>
                </w:pPr>
              </w:p>
            </w:tc>
          </w:tr>
          <w:tr w:rsidR="00EA54A5" w:rsidRPr="009E6D1F" w:rsidTr="00717FBA">
            <w:trPr>
              <w:cantSplit/>
              <w:jc w:val="right"/>
            </w:trPr>
            <w:tc>
              <w:tcPr>
                <w:tcW w:w="1454" w:type="dxa"/>
                <w:tcBorders>
                  <w:top w:val="single" w:sz="6" w:space="0" w:color="auto"/>
                  <w:left w:val="double" w:sz="6" w:space="0" w:color="auto"/>
                  <w:bottom w:val="single" w:sz="6" w:space="0" w:color="auto"/>
                </w:tcBorders>
              </w:tcPr>
              <w:p w:rsidR="00EA54A5" w:rsidRPr="00EA54A5" w:rsidRDefault="00EA54A5" w:rsidP="00497690">
                <w:pPr>
                  <w:ind w:right="-26"/>
                  <w:rPr>
                    <w:rFonts w:cs="Arial"/>
                    <w:szCs w:val="20"/>
                  </w:rPr>
                </w:pPr>
              </w:p>
            </w:tc>
            <w:tc>
              <w:tcPr>
                <w:tcW w:w="2088" w:type="dxa"/>
                <w:tcBorders>
                  <w:top w:val="single" w:sz="6" w:space="0" w:color="auto"/>
                  <w:left w:val="single" w:sz="6" w:space="0" w:color="auto"/>
                  <w:bottom w:val="single" w:sz="6" w:space="0" w:color="auto"/>
                </w:tcBorders>
              </w:tcPr>
              <w:p w:rsidR="00EA54A5" w:rsidRPr="00EA54A5" w:rsidRDefault="00EA54A5" w:rsidP="00EA54A5">
                <w:pPr>
                  <w:ind w:right="7"/>
                  <w:jc w:val="center"/>
                  <w:rPr>
                    <w:rFonts w:cs="Arial"/>
                    <w:szCs w:val="20"/>
                  </w:rPr>
                </w:pPr>
              </w:p>
            </w:tc>
            <w:tc>
              <w:tcPr>
                <w:tcW w:w="1368" w:type="dxa"/>
                <w:tcBorders>
                  <w:top w:val="single" w:sz="6" w:space="0" w:color="auto"/>
                  <w:left w:val="single" w:sz="6" w:space="0" w:color="auto"/>
                  <w:bottom w:val="single" w:sz="6" w:space="0" w:color="auto"/>
                </w:tcBorders>
              </w:tcPr>
              <w:p w:rsidR="00EA54A5" w:rsidRPr="00EA54A5" w:rsidRDefault="00EA54A5" w:rsidP="00EA54A5">
                <w:pPr>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EA54A5" w:rsidRPr="00EA54A5" w:rsidRDefault="00EA54A5" w:rsidP="00EA54A5">
                <w:pPr>
                  <w:jc w:val="center"/>
                  <w:rPr>
                    <w:rFonts w:cs="Arial"/>
                    <w:szCs w:val="20"/>
                  </w:rPr>
                </w:pPr>
              </w:p>
            </w:tc>
          </w:tr>
          <w:tr w:rsidR="00EA54A5" w:rsidRPr="009E6D1F" w:rsidTr="00717FBA">
            <w:trPr>
              <w:cantSplit/>
              <w:jc w:val="right"/>
            </w:trPr>
            <w:tc>
              <w:tcPr>
                <w:tcW w:w="1454" w:type="dxa"/>
                <w:tcBorders>
                  <w:top w:val="single" w:sz="6" w:space="0" w:color="auto"/>
                  <w:left w:val="double" w:sz="6" w:space="0" w:color="auto"/>
                  <w:bottom w:val="double" w:sz="6" w:space="0" w:color="auto"/>
                </w:tcBorders>
              </w:tcPr>
              <w:p w:rsidR="00EA54A5" w:rsidRPr="00EA54A5" w:rsidRDefault="00EA54A5" w:rsidP="00EA54A5">
                <w:pPr>
                  <w:ind w:right="-26"/>
                  <w:jc w:val="center"/>
                  <w:rPr>
                    <w:rFonts w:cs="Arial"/>
                    <w:szCs w:val="20"/>
                  </w:rPr>
                </w:pPr>
              </w:p>
            </w:tc>
            <w:tc>
              <w:tcPr>
                <w:tcW w:w="2088" w:type="dxa"/>
                <w:tcBorders>
                  <w:top w:val="single" w:sz="6" w:space="0" w:color="auto"/>
                  <w:left w:val="single" w:sz="6" w:space="0" w:color="auto"/>
                  <w:bottom w:val="double" w:sz="6" w:space="0" w:color="auto"/>
                </w:tcBorders>
              </w:tcPr>
              <w:p w:rsidR="00EA54A5" w:rsidRPr="00EA54A5" w:rsidRDefault="00EA54A5" w:rsidP="00EA54A5">
                <w:pPr>
                  <w:ind w:right="7"/>
                  <w:jc w:val="center"/>
                  <w:rPr>
                    <w:rFonts w:cs="Arial"/>
                    <w:szCs w:val="20"/>
                  </w:rPr>
                </w:pPr>
              </w:p>
            </w:tc>
            <w:tc>
              <w:tcPr>
                <w:tcW w:w="1368" w:type="dxa"/>
                <w:tcBorders>
                  <w:top w:val="single" w:sz="6" w:space="0" w:color="auto"/>
                  <w:left w:val="single" w:sz="6" w:space="0" w:color="auto"/>
                  <w:bottom w:val="double" w:sz="6" w:space="0" w:color="auto"/>
                </w:tcBorders>
              </w:tcPr>
              <w:p w:rsidR="00EA54A5" w:rsidRPr="00EA54A5" w:rsidRDefault="00EA54A5" w:rsidP="00EA54A5">
                <w:pPr>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EA54A5" w:rsidRPr="00EA54A5" w:rsidRDefault="00EA54A5" w:rsidP="00EA54A5">
                <w:pPr>
                  <w:jc w:val="center"/>
                  <w:rPr>
                    <w:rFonts w:cs="Arial"/>
                    <w:szCs w:val="20"/>
                  </w:rPr>
                </w:pPr>
              </w:p>
            </w:tc>
          </w:tr>
          <w:tr w:rsidR="00EA54A5" w:rsidRPr="009E6D1F" w:rsidTr="00717FBA">
            <w:trPr>
              <w:cantSplit/>
              <w:jc w:val="right"/>
            </w:trPr>
            <w:tc>
              <w:tcPr>
                <w:tcW w:w="1454" w:type="dxa"/>
                <w:tcBorders>
                  <w:top w:val="single" w:sz="6" w:space="0" w:color="auto"/>
                  <w:left w:val="double" w:sz="6" w:space="0" w:color="auto"/>
                  <w:bottom w:val="double" w:sz="6" w:space="0" w:color="auto"/>
                </w:tcBorders>
              </w:tcPr>
              <w:p w:rsidR="00EA54A5" w:rsidRPr="00EA54A5" w:rsidRDefault="00EA54A5" w:rsidP="00EA54A5">
                <w:pPr>
                  <w:ind w:right="-26"/>
                  <w:jc w:val="center"/>
                  <w:rPr>
                    <w:rFonts w:cs="Arial"/>
                    <w:szCs w:val="20"/>
                  </w:rPr>
                </w:pPr>
              </w:p>
            </w:tc>
            <w:tc>
              <w:tcPr>
                <w:tcW w:w="2088" w:type="dxa"/>
                <w:tcBorders>
                  <w:top w:val="single" w:sz="6" w:space="0" w:color="auto"/>
                  <w:left w:val="single" w:sz="6" w:space="0" w:color="auto"/>
                  <w:bottom w:val="double" w:sz="6" w:space="0" w:color="auto"/>
                </w:tcBorders>
              </w:tcPr>
              <w:p w:rsidR="00EA54A5" w:rsidRPr="00EA54A5" w:rsidRDefault="00EA54A5" w:rsidP="00EA54A5">
                <w:pPr>
                  <w:ind w:right="7"/>
                  <w:jc w:val="center"/>
                  <w:rPr>
                    <w:rFonts w:cs="Arial"/>
                    <w:szCs w:val="20"/>
                  </w:rPr>
                </w:pPr>
              </w:p>
            </w:tc>
            <w:tc>
              <w:tcPr>
                <w:tcW w:w="1368" w:type="dxa"/>
                <w:tcBorders>
                  <w:top w:val="single" w:sz="6" w:space="0" w:color="auto"/>
                  <w:left w:val="single" w:sz="6" w:space="0" w:color="auto"/>
                  <w:bottom w:val="double" w:sz="6" w:space="0" w:color="auto"/>
                </w:tcBorders>
              </w:tcPr>
              <w:p w:rsidR="00EA54A5" w:rsidRPr="00EA54A5" w:rsidRDefault="00EA54A5" w:rsidP="00EA54A5">
                <w:pPr>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EA54A5" w:rsidRPr="00EA54A5" w:rsidRDefault="00EA54A5" w:rsidP="00EA54A5">
                <w:pPr>
                  <w:jc w:val="center"/>
                  <w:rPr>
                    <w:rFonts w:cs="Arial"/>
                    <w:szCs w:val="20"/>
                  </w:rPr>
                </w:pPr>
              </w:p>
            </w:tc>
          </w:tr>
          <w:tr w:rsidR="00EA54A5" w:rsidRPr="009E6D1F" w:rsidTr="00717FBA">
            <w:trPr>
              <w:cantSplit/>
              <w:jc w:val="right"/>
            </w:trPr>
            <w:tc>
              <w:tcPr>
                <w:tcW w:w="1454" w:type="dxa"/>
                <w:tcBorders>
                  <w:top w:val="single" w:sz="6" w:space="0" w:color="auto"/>
                  <w:left w:val="double" w:sz="6" w:space="0" w:color="auto"/>
                  <w:bottom w:val="double" w:sz="6" w:space="0" w:color="auto"/>
                </w:tcBorders>
              </w:tcPr>
              <w:p w:rsidR="00EA54A5" w:rsidRPr="00EA54A5" w:rsidRDefault="00EA54A5" w:rsidP="00EA54A5">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EA54A5" w:rsidRPr="00EA54A5" w:rsidRDefault="00EA54A5" w:rsidP="00EA54A5">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EA54A5" w:rsidRPr="00EA54A5" w:rsidRDefault="00EA54A5" w:rsidP="00EA54A5">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EA54A5" w:rsidRPr="00EA54A5" w:rsidRDefault="00EA54A5" w:rsidP="00EA54A5">
                <w:pPr>
                  <w:widowControl w:val="0"/>
                  <w:jc w:val="center"/>
                  <w:rPr>
                    <w:rFonts w:cs="Arial"/>
                    <w:szCs w:val="20"/>
                  </w:rPr>
                </w:pPr>
              </w:p>
            </w:tc>
          </w:tr>
        </w:tbl>
        <w:p w:rsidR="00EA54A5" w:rsidRDefault="00EA54A5" w:rsidP="00F05665">
          <w:pPr>
            <w:tabs>
              <w:tab w:val="left" w:pos="7685"/>
            </w:tabs>
          </w:pPr>
        </w:p>
        <w:p w:rsidR="00EA54A5" w:rsidRDefault="00EA54A5" w:rsidP="00F05665">
          <w:pPr>
            <w:tabs>
              <w:tab w:val="left" w:pos="7685"/>
            </w:tabs>
          </w:pPr>
        </w:p>
        <w:p w:rsidR="00EA54A5" w:rsidRDefault="00EA54A5" w:rsidP="00F05665">
          <w:pPr>
            <w:tabs>
              <w:tab w:val="left" w:pos="7685"/>
            </w:tabs>
          </w:pPr>
        </w:p>
        <w:p w:rsidR="00EA54A5" w:rsidRDefault="00EA54A5" w:rsidP="00F05665">
          <w:pPr>
            <w:tabs>
              <w:tab w:val="left" w:pos="7685"/>
            </w:tabs>
          </w:pPr>
        </w:p>
        <w:p w:rsidR="00EA54A5" w:rsidRDefault="00EA54A5" w:rsidP="00F05665">
          <w:pPr>
            <w:tabs>
              <w:tab w:val="left" w:pos="7685"/>
            </w:tabs>
          </w:pPr>
        </w:p>
        <w:p w:rsidR="00EA54A5" w:rsidRDefault="00EA54A5" w:rsidP="00F05665">
          <w:pPr>
            <w:tabs>
              <w:tab w:val="left" w:pos="7685"/>
            </w:tabs>
          </w:pPr>
        </w:p>
        <w:p w:rsidR="00EA54A5" w:rsidRDefault="00EA54A5">
          <w:pPr>
            <w:spacing w:after="200" w:line="276" w:lineRule="auto"/>
            <w:jc w:val="left"/>
            <w:rPr>
              <w:rFonts w:cs="Arial"/>
              <w:b/>
              <w:szCs w:val="20"/>
            </w:rPr>
          </w:pPr>
          <w:r>
            <w:rPr>
              <w:rFonts w:cs="Arial"/>
              <w:b/>
              <w:szCs w:val="20"/>
            </w:rPr>
            <w:br w:type="page"/>
          </w:r>
        </w:p>
      </w:sdtContent>
    </w:sdt>
    <w:p w:rsidR="00FC4328" w:rsidRDefault="00E45C79">
      <w:pPr>
        <w:spacing w:before="200" w:after="400"/>
        <w:rPr>
          <w:rFonts w:cs="Arial"/>
          <w:b/>
          <w:szCs w:val="20"/>
        </w:rPr>
      </w:pPr>
      <w:r w:rsidRPr="00E45C79">
        <w:rPr>
          <w:rFonts w:cs="Arial"/>
          <w:b/>
          <w:szCs w:val="20"/>
        </w:rPr>
        <w:lastRenderedPageBreak/>
        <w:t>SECTION 23 29 23 – FANS</w:t>
      </w:r>
    </w:p>
    <w:p w:rsidR="00E9611B" w:rsidRPr="007D47D2" w:rsidRDefault="00E45C79" w:rsidP="00E9611B">
      <w:pPr>
        <w:pStyle w:val="PRT"/>
        <w:rPr>
          <w:b/>
        </w:rPr>
      </w:pPr>
      <w:r w:rsidRPr="00E45C79">
        <w:rPr>
          <w:b/>
        </w:rPr>
        <w:t>GENERAL</w:t>
      </w:r>
    </w:p>
    <w:p w:rsidR="00E9611B" w:rsidRPr="00F85456" w:rsidRDefault="00E45C79" w:rsidP="00E9611B">
      <w:pPr>
        <w:pStyle w:val="ART"/>
        <w:rPr>
          <w:b/>
        </w:rPr>
      </w:pPr>
      <w:r w:rsidRPr="00E45C79">
        <w:rPr>
          <w:b/>
        </w:rPr>
        <w:t>The following sections are to be included as if written herein:</w:t>
      </w:r>
    </w:p>
    <w:p w:rsidR="00E9611B" w:rsidRPr="00E9611B" w:rsidRDefault="00E9611B" w:rsidP="0038021F">
      <w:pPr>
        <w:pStyle w:val="PR1"/>
      </w:pPr>
      <w:r w:rsidRPr="00E9611B">
        <w:t>Section 23 00 00 – Basic Mechanical Requirements</w:t>
      </w:r>
    </w:p>
    <w:p w:rsidR="00E9611B" w:rsidRPr="00E9611B" w:rsidRDefault="00E9611B" w:rsidP="0038021F">
      <w:pPr>
        <w:pStyle w:val="PR1"/>
      </w:pPr>
      <w:r w:rsidRPr="00E9611B">
        <w:t>Section 23 05 29 – Sleeves, Flashings, Supports and Anchors</w:t>
      </w:r>
    </w:p>
    <w:p w:rsidR="00E9611B" w:rsidRPr="00E9611B" w:rsidRDefault="00E9611B" w:rsidP="0038021F">
      <w:pPr>
        <w:pStyle w:val="PR1"/>
      </w:pPr>
      <w:r w:rsidRPr="00E9611B">
        <w:t>Section 23 05 53 – Mechanical Identification</w:t>
      </w:r>
    </w:p>
    <w:p w:rsidR="00E9611B" w:rsidRPr="00F85456" w:rsidRDefault="00E45C79" w:rsidP="00E9611B">
      <w:pPr>
        <w:pStyle w:val="ART"/>
        <w:rPr>
          <w:b/>
        </w:rPr>
      </w:pPr>
      <w:r w:rsidRPr="00E45C79">
        <w:rPr>
          <w:b/>
        </w:rPr>
        <w:t>SECTION INCLUDES</w:t>
      </w:r>
    </w:p>
    <w:p w:rsidR="00147DCD" w:rsidRDefault="00147DCD" w:rsidP="00147DCD">
      <w:pPr>
        <w:pStyle w:val="PR1"/>
      </w:pPr>
      <w:r>
        <w:t>Roof Mounted Exhaust Fans</w:t>
      </w:r>
    </w:p>
    <w:p w:rsidR="00147DCD" w:rsidRDefault="00147DCD" w:rsidP="00147DCD">
      <w:pPr>
        <w:pStyle w:val="PR1"/>
      </w:pPr>
      <w:r w:rsidRPr="00E9611B">
        <w:t>Inline Centrifugal Fans</w:t>
      </w:r>
    </w:p>
    <w:p w:rsidR="006C2EF6" w:rsidRDefault="006C2EF6" w:rsidP="0038021F">
      <w:pPr>
        <w:pStyle w:val="PR1"/>
      </w:pPr>
      <w:r>
        <w:t>Sidewall Propeller Fans</w:t>
      </w:r>
    </w:p>
    <w:p w:rsidR="00147DCD" w:rsidRDefault="00147DCD" w:rsidP="00147DCD">
      <w:pPr>
        <w:pStyle w:val="PR1"/>
      </w:pPr>
      <w:r w:rsidRPr="00E9611B">
        <w:t>Utility/Vent Sets</w:t>
      </w:r>
    </w:p>
    <w:p w:rsidR="00147DCD" w:rsidRDefault="00147DCD" w:rsidP="00147DCD">
      <w:pPr>
        <w:pStyle w:val="PR1"/>
      </w:pPr>
      <w:r>
        <w:t>Housed Centrifugal Fans</w:t>
      </w:r>
    </w:p>
    <w:p w:rsidR="006C2EF6" w:rsidRDefault="006C2EF6" w:rsidP="0038021F">
      <w:pPr>
        <w:pStyle w:val="PR1"/>
      </w:pPr>
      <w:r>
        <w:t>Plenum Fans</w:t>
      </w:r>
    </w:p>
    <w:p w:rsidR="00147DCD" w:rsidRPr="00E9611B" w:rsidRDefault="00147DCD" w:rsidP="00147DCD">
      <w:pPr>
        <w:pStyle w:val="PR1"/>
      </w:pPr>
      <w:r w:rsidRPr="00E9611B">
        <w:t>Drives</w:t>
      </w:r>
    </w:p>
    <w:p w:rsidR="00E9611B" w:rsidRPr="00E9611B" w:rsidRDefault="00E9611B" w:rsidP="0038021F">
      <w:pPr>
        <w:pStyle w:val="PR1"/>
      </w:pPr>
      <w:r w:rsidRPr="00E9611B">
        <w:t>Fan Accessories</w:t>
      </w:r>
    </w:p>
    <w:p w:rsidR="00E9611B" w:rsidRPr="00F85456" w:rsidRDefault="00E45C79" w:rsidP="00E9611B">
      <w:pPr>
        <w:pStyle w:val="ART"/>
        <w:rPr>
          <w:b/>
        </w:rPr>
      </w:pPr>
      <w:r w:rsidRPr="00E45C79">
        <w:rPr>
          <w:b/>
        </w:rPr>
        <w:t xml:space="preserve">RELATED </w:t>
      </w:r>
      <w:smartTag w:uri="urn:schemas-microsoft-com:office:smarttags" w:element="stockticker">
        <w:r w:rsidRPr="00E45C79">
          <w:rPr>
            <w:b/>
          </w:rPr>
          <w:t>WORK</w:t>
        </w:r>
      </w:smartTag>
    </w:p>
    <w:p w:rsidR="00E9611B" w:rsidRPr="00E9611B" w:rsidRDefault="00E9611B" w:rsidP="0038021F">
      <w:pPr>
        <w:pStyle w:val="PR1"/>
      </w:pPr>
      <w:r w:rsidRPr="00E9611B">
        <w:rPr>
          <w:spacing w:val="-3"/>
        </w:rPr>
        <w:t xml:space="preserve">Section </w:t>
      </w:r>
      <w:r w:rsidRPr="00E9611B">
        <w:t xml:space="preserve">23 05 13 </w:t>
      </w:r>
      <w:r w:rsidRPr="00E9611B">
        <w:noBreakHyphen/>
        <w:t xml:space="preserve"> Motors</w:t>
      </w:r>
    </w:p>
    <w:p w:rsidR="00E9611B" w:rsidRPr="00E9611B" w:rsidRDefault="00E9611B" w:rsidP="0038021F">
      <w:pPr>
        <w:pStyle w:val="PR1"/>
      </w:pPr>
      <w:r w:rsidRPr="00E9611B">
        <w:rPr>
          <w:spacing w:val="-3"/>
        </w:rPr>
        <w:t xml:space="preserve">Section </w:t>
      </w:r>
      <w:r w:rsidRPr="00E9611B">
        <w:t xml:space="preserve">23 05 48 </w:t>
      </w:r>
      <w:r w:rsidRPr="00E9611B">
        <w:noBreakHyphen/>
        <w:t xml:space="preserve"> Vibration Isolation</w:t>
      </w:r>
    </w:p>
    <w:p w:rsidR="00E9611B" w:rsidRPr="00E9611B" w:rsidRDefault="00E9611B" w:rsidP="0038021F">
      <w:pPr>
        <w:pStyle w:val="PR1"/>
      </w:pPr>
      <w:r w:rsidRPr="00E9611B">
        <w:rPr>
          <w:spacing w:val="-3"/>
        </w:rPr>
        <w:t xml:space="preserve">Section </w:t>
      </w:r>
      <w:r w:rsidRPr="00E9611B">
        <w:t xml:space="preserve">23 07 13 </w:t>
      </w:r>
      <w:r w:rsidRPr="00E9611B">
        <w:noBreakHyphen/>
        <w:t xml:space="preserve"> Ductwork Insulation</w:t>
      </w:r>
    </w:p>
    <w:p w:rsidR="00E9611B" w:rsidRPr="00E9611B" w:rsidRDefault="00E9611B" w:rsidP="0038021F">
      <w:pPr>
        <w:pStyle w:val="PR1"/>
      </w:pPr>
      <w:r w:rsidRPr="00E9611B">
        <w:t>Section 23 29 23 – Variable Speed Drives</w:t>
      </w:r>
    </w:p>
    <w:p w:rsidR="00E9611B" w:rsidRPr="00E9611B" w:rsidRDefault="00E9611B" w:rsidP="0038021F">
      <w:pPr>
        <w:pStyle w:val="PR1"/>
      </w:pPr>
      <w:r w:rsidRPr="00E9611B">
        <w:rPr>
          <w:spacing w:val="-3"/>
        </w:rPr>
        <w:t xml:space="preserve">Section </w:t>
      </w:r>
      <w:r w:rsidRPr="00E9611B">
        <w:t xml:space="preserve">23 31 00 </w:t>
      </w:r>
      <w:r w:rsidRPr="00E9611B">
        <w:noBreakHyphen/>
        <w:t xml:space="preserve"> Ductwork</w:t>
      </w:r>
    </w:p>
    <w:p w:rsidR="00E9611B" w:rsidRPr="00E9611B" w:rsidRDefault="00E9611B" w:rsidP="0038021F">
      <w:pPr>
        <w:pStyle w:val="PR1"/>
      </w:pPr>
      <w:r w:rsidRPr="00E9611B">
        <w:rPr>
          <w:spacing w:val="-3"/>
        </w:rPr>
        <w:t xml:space="preserve">Section </w:t>
      </w:r>
      <w:r w:rsidRPr="00E9611B">
        <w:t xml:space="preserve">23 33 00 </w:t>
      </w:r>
      <w:r w:rsidRPr="00E9611B">
        <w:noBreakHyphen/>
        <w:t xml:space="preserve"> Ductwork Accessories: Backdraft Dampers</w:t>
      </w:r>
    </w:p>
    <w:p w:rsidR="00E9611B" w:rsidRPr="00E9611B" w:rsidRDefault="00E9611B" w:rsidP="0038021F">
      <w:pPr>
        <w:pStyle w:val="PR1"/>
      </w:pPr>
      <w:r w:rsidRPr="00E9611B">
        <w:t xml:space="preserve">Section 26 05 19 </w:t>
      </w:r>
      <w:r w:rsidRPr="00E9611B">
        <w:noBreakHyphen/>
        <w:t xml:space="preserve"> Cable, Wire and Connectors, 600 Volt</w:t>
      </w:r>
    </w:p>
    <w:p w:rsidR="00E9611B" w:rsidRPr="00E9611B" w:rsidRDefault="00E9611B" w:rsidP="0038021F">
      <w:pPr>
        <w:pStyle w:val="PR1"/>
      </w:pPr>
      <w:r w:rsidRPr="00E9611B">
        <w:t xml:space="preserve">Section 26 27 26 </w:t>
      </w:r>
      <w:r w:rsidRPr="00E9611B">
        <w:noBreakHyphen/>
        <w:t xml:space="preserve"> Wiring Devices and Floor Boxes</w:t>
      </w:r>
    </w:p>
    <w:p w:rsidR="00E9611B" w:rsidRPr="00F85456" w:rsidRDefault="00E45C79" w:rsidP="00E9611B">
      <w:pPr>
        <w:pStyle w:val="ART"/>
        <w:rPr>
          <w:b/>
        </w:rPr>
      </w:pPr>
      <w:r w:rsidRPr="00E45C79">
        <w:rPr>
          <w:b/>
        </w:rPr>
        <w:t>REFERENCES</w:t>
      </w:r>
    </w:p>
    <w:p w:rsidR="00E9611B" w:rsidRPr="00E9611B" w:rsidRDefault="00E9611B" w:rsidP="0038021F">
      <w:pPr>
        <w:pStyle w:val="PR1"/>
      </w:pPr>
      <w:r w:rsidRPr="00E9611B">
        <w:t xml:space="preserve">AFBMA 9 </w:t>
      </w:r>
      <w:r w:rsidRPr="00E9611B">
        <w:noBreakHyphen/>
        <w:t xml:space="preserve"> Load Ratings and Fatigue Life for Ball Bearings</w:t>
      </w:r>
    </w:p>
    <w:p w:rsidR="00E9611B" w:rsidRPr="00E9611B" w:rsidRDefault="00E9611B" w:rsidP="0038021F">
      <w:pPr>
        <w:pStyle w:val="PR1"/>
      </w:pPr>
      <w:r w:rsidRPr="00E9611B">
        <w:t xml:space="preserve">AFBMA 11 </w:t>
      </w:r>
      <w:r w:rsidRPr="00E9611B">
        <w:noBreakHyphen/>
        <w:t xml:space="preserve"> Load Ratings and Fatigue Life for Roller Bearings</w:t>
      </w:r>
    </w:p>
    <w:p w:rsidR="00E9611B" w:rsidRPr="00E9611B" w:rsidRDefault="00E9611B" w:rsidP="0038021F">
      <w:pPr>
        <w:pStyle w:val="PR1"/>
      </w:pPr>
      <w:r w:rsidRPr="00E9611B">
        <w:t xml:space="preserve">AMCA 99 </w:t>
      </w:r>
      <w:r w:rsidRPr="00E9611B">
        <w:noBreakHyphen/>
        <w:t xml:space="preserve"> Standards Handbook</w:t>
      </w:r>
    </w:p>
    <w:p w:rsidR="00E9611B" w:rsidRPr="00E9611B" w:rsidRDefault="00E9611B" w:rsidP="0038021F">
      <w:pPr>
        <w:pStyle w:val="PR1"/>
      </w:pPr>
      <w:r w:rsidRPr="00E9611B">
        <w:t xml:space="preserve">AMCA 210 </w:t>
      </w:r>
      <w:r w:rsidRPr="00E9611B">
        <w:noBreakHyphen/>
        <w:t xml:space="preserve"> Laboratory Methods of Testing Fans for Rating Purposes</w:t>
      </w:r>
    </w:p>
    <w:p w:rsidR="00E9611B" w:rsidRPr="00E9611B" w:rsidRDefault="00E9611B" w:rsidP="0038021F">
      <w:pPr>
        <w:pStyle w:val="PR1"/>
      </w:pPr>
      <w:r w:rsidRPr="00E9611B">
        <w:t xml:space="preserve">AMCA 301 </w:t>
      </w:r>
      <w:r w:rsidRPr="00E9611B">
        <w:noBreakHyphen/>
        <w:t xml:space="preserve"> Method of Calculating Fan Sound Ratings from Laboratory Test Data</w:t>
      </w:r>
    </w:p>
    <w:p w:rsidR="00E9611B" w:rsidRPr="00E9611B" w:rsidRDefault="00E9611B" w:rsidP="0038021F">
      <w:pPr>
        <w:pStyle w:val="PR1"/>
      </w:pPr>
      <w:r w:rsidRPr="00E9611B">
        <w:lastRenderedPageBreak/>
        <w:t xml:space="preserve">NEMA MG1 </w:t>
      </w:r>
      <w:r w:rsidRPr="00E9611B">
        <w:noBreakHyphen/>
        <w:t xml:space="preserve"> Motors and Generators</w:t>
      </w:r>
    </w:p>
    <w:p w:rsidR="00E9611B" w:rsidRPr="00E9611B" w:rsidRDefault="00E9611B" w:rsidP="0038021F">
      <w:pPr>
        <w:pStyle w:val="PR1"/>
      </w:pPr>
      <w:r w:rsidRPr="00E9611B">
        <w:t xml:space="preserve">NFPA 70 </w:t>
      </w:r>
      <w:r w:rsidRPr="00E9611B">
        <w:noBreakHyphen/>
        <w:t xml:space="preserve"> National Electrical Code</w:t>
      </w:r>
    </w:p>
    <w:p w:rsidR="00E9611B" w:rsidRPr="00E9611B" w:rsidRDefault="00E9611B" w:rsidP="0038021F">
      <w:pPr>
        <w:pStyle w:val="PR1"/>
      </w:pPr>
      <w:r w:rsidRPr="00E9611B">
        <w:t xml:space="preserve">SMACNA </w:t>
      </w:r>
      <w:r w:rsidRPr="00E9611B">
        <w:noBreakHyphen/>
        <w:t xml:space="preserve"> HVAC Duct Construction Standards </w:t>
      </w:r>
      <w:r w:rsidRPr="00E9611B">
        <w:noBreakHyphen/>
        <w:t xml:space="preserve"> Metal and Flexible</w:t>
      </w:r>
    </w:p>
    <w:p w:rsidR="00E9611B" w:rsidRPr="00F85456" w:rsidRDefault="00E45C79" w:rsidP="00E9611B">
      <w:pPr>
        <w:pStyle w:val="ART"/>
        <w:rPr>
          <w:b/>
        </w:rPr>
      </w:pPr>
      <w:r w:rsidRPr="00E45C79">
        <w:rPr>
          <w:b/>
        </w:rPr>
        <w:t>SUBMITTALS</w:t>
      </w:r>
    </w:p>
    <w:p w:rsidR="00E9611B" w:rsidRPr="00E9611B" w:rsidRDefault="00E9611B" w:rsidP="0038021F">
      <w:pPr>
        <w:pStyle w:val="PR1"/>
      </w:pPr>
      <w:r w:rsidRPr="00E9611B">
        <w:t>Submit under provisions of Section 23 00 00.</w:t>
      </w:r>
    </w:p>
    <w:p w:rsidR="00E9611B" w:rsidRDefault="00E9611B" w:rsidP="0038021F">
      <w:pPr>
        <w:pStyle w:val="PR1"/>
      </w:pPr>
      <w:r w:rsidRPr="00E9611B">
        <w:t xml:space="preserve">Shop Drawings:  Indicate assembly of fans and accessories including </w:t>
      </w:r>
      <w:r w:rsidR="006C2EF6">
        <w:t>dimensions, installation and mounting details, weights, service clearances, connection locations and types, and electrical connection requirements.</w:t>
      </w:r>
    </w:p>
    <w:p w:rsidR="00E9611B" w:rsidRPr="00E9611B" w:rsidRDefault="00E9611B" w:rsidP="0038021F">
      <w:pPr>
        <w:pStyle w:val="PR1"/>
      </w:pPr>
      <w:r w:rsidRPr="00E9611B">
        <w:t>Product Data:  Submittal data for approval for all fans of every description furnished under this section of these Specifications shall include the following:</w:t>
      </w:r>
    </w:p>
    <w:p w:rsidR="00B24895" w:rsidRDefault="00B24895" w:rsidP="0038021F">
      <w:pPr>
        <w:pStyle w:val="PR2"/>
      </w:pPr>
      <w:r>
        <w:t>Manufacturers software selection output that includes:</w:t>
      </w:r>
    </w:p>
    <w:p w:rsidR="00FC4328" w:rsidRDefault="00497690">
      <w:pPr>
        <w:pStyle w:val="PR3"/>
      </w:pPr>
      <w:r>
        <w:t>F</w:t>
      </w:r>
      <w:r w:rsidR="00B24895">
        <w:t xml:space="preserve">an curve with specified operating point clearly </w:t>
      </w:r>
      <w:r w:rsidR="00453F94">
        <w:t>plotted Brake</w:t>
      </w:r>
      <w:r w:rsidR="00B24895">
        <w:t xml:space="preserve"> horsepower, motor horsepower and fan static efficiency</w:t>
      </w:r>
    </w:p>
    <w:p w:rsidR="00FC4328" w:rsidRDefault="00B24895">
      <w:pPr>
        <w:pStyle w:val="PR3"/>
      </w:pPr>
      <w:r>
        <w:t xml:space="preserve">System effect allowance (where </w:t>
      </w:r>
      <w:r w:rsidR="00147DCD">
        <w:t>applicable</w:t>
      </w:r>
      <w:r>
        <w:t>)</w:t>
      </w:r>
    </w:p>
    <w:p w:rsidR="00FC4328" w:rsidRDefault="00B24895">
      <w:pPr>
        <w:pStyle w:val="PR3"/>
      </w:pPr>
      <w:r>
        <w:t>Fan and motor RPM</w:t>
      </w:r>
    </w:p>
    <w:p w:rsidR="00FC4328" w:rsidRDefault="00B24895">
      <w:pPr>
        <w:pStyle w:val="PR3"/>
      </w:pPr>
      <w:r>
        <w:t>Clearly plotted “do not select left of this curve”</w:t>
      </w:r>
    </w:p>
    <w:p w:rsidR="00DE49CD" w:rsidRDefault="00B24895" w:rsidP="0038021F">
      <w:pPr>
        <w:pStyle w:val="PR2"/>
      </w:pPr>
      <w:r>
        <w:t xml:space="preserve">For fans above 10 horsepower, provide selections for the same fan (motor may vary) at TSP equal to scheduled TSP plus 0.5” </w:t>
      </w:r>
      <w:proofErr w:type="spellStart"/>
      <w:r>
        <w:t>wg</w:t>
      </w:r>
      <w:proofErr w:type="spellEnd"/>
      <w:r>
        <w:t>.</w:t>
      </w:r>
    </w:p>
    <w:p w:rsidR="00E9611B" w:rsidRPr="0038021F" w:rsidRDefault="00B24895" w:rsidP="0038021F">
      <w:pPr>
        <w:pStyle w:val="PR2"/>
      </w:pPr>
      <w:r>
        <w:t>S</w:t>
      </w:r>
      <w:r w:rsidR="00E9611B" w:rsidRPr="0038021F">
        <w:t>ound power levels for both fan inlet and outlet at rated capacity.</w:t>
      </w:r>
      <w:r>
        <w:t xml:space="preserve">  Include breakout sound power levels for cabinet mounted fans.</w:t>
      </w:r>
    </w:p>
    <w:p w:rsidR="00B24895" w:rsidRDefault="00B24895" w:rsidP="0038021F">
      <w:pPr>
        <w:pStyle w:val="PR2"/>
      </w:pPr>
      <w:r>
        <w:t>Materials of construction</w:t>
      </w:r>
    </w:p>
    <w:p w:rsidR="00E9611B" w:rsidRPr="0038021F" w:rsidRDefault="00E9611B" w:rsidP="0038021F">
      <w:pPr>
        <w:pStyle w:val="PR2"/>
      </w:pPr>
      <w:r w:rsidRPr="0038021F">
        <w:t xml:space="preserve">Electrical characteristics and connection requirements. </w:t>
      </w:r>
    </w:p>
    <w:p w:rsidR="00E9611B" w:rsidRPr="0038021F" w:rsidRDefault="00E9611B" w:rsidP="0038021F">
      <w:pPr>
        <w:pStyle w:val="PR2"/>
      </w:pPr>
      <w:r w:rsidRPr="0038021F">
        <w:t>All data on fan accessories.</w:t>
      </w:r>
    </w:p>
    <w:p w:rsidR="00E9611B" w:rsidRPr="00E9611B" w:rsidRDefault="00E9611B" w:rsidP="0038021F">
      <w:pPr>
        <w:pStyle w:val="PR1"/>
      </w:pPr>
      <w:r w:rsidRPr="00E9611B">
        <w:t>Manufacturer's Installation Instructions.</w:t>
      </w:r>
    </w:p>
    <w:p w:rsidR="00E9611B" w:rsidRPr="00F85456" w:rsidRDefault="00E45C79" w:rsidP="00E9611B">
      <w:pPr>
        <w:pStyle w:val="ART"/>
        <w:rPr>
          <w:b/>
        </w:rPr>
      </w:pPr>
      <w:r w:rsidRPr="00E45C79">
        <w:rPr>
          <w:b/>
        </w:rPr>
        <w:t xml:space="preserve">OPERATION </w:t>
      </w:r>
      <w:smartTag w:uri="urn:schemas-microsoft-com:office:smarttags" w:element="stockticker">
        <w:r w:rsidRPr="00E45C79">
          <w:rPr>
            <w:b/>
          </w:rPr>
          <w:t>AND</w:t>
        </w:r>
      </w:smartTag>
      <w:r w:rsidRPr="00E45C79">
        <w:rPr>
          <w:b/>
        </w:rPr>
        <w:t xml:space="preserve"> MAINTENANCE </w:t>
      </w:r>
      <w:smartTag w:uri="urn:schemas-microsoft-com:office:smarttags" w:element="stockticker">
        <w:r w:rsidRPr="00E45C79">
          <w:rPr>
            <w:b/>
          </w:rPr>
          <w:t>DATA</w:t>
        </w:r>
      </w:smartTag>
    </w:p>
    <w:p w:rsidR="00E9611B" w:rsidRPr="00E9611B" w:rsidRDefault="00E9611B" w:rsidP="0038021F">
      <w:pPr>
        <w:pStyle w:val="PR1"/>
      </w:pPr>
      <w:r w:rsidRPr="00E9611B">
        <w:t>Submit under provisions of Section 23 00 00.</w:t>
      </w:r>
    </w:p>
    <w:p w:rsidR="00E9611B" w:rsidRPr="00E9611B" w:rsidRDefault="00E9611B" w:rsidP="0038021F">
      <w:pPr>
        <w:pStyle w:val="PR1"/>
      </w:pPr>
      <w:r w:rsidRPr="00E9611B">
        <w:t>Maintenance Data:  Include instructions for lubrication, motor and drive replacement, spare parts list, and wiring diagrams.</w:t>
      </w:r>
    </w:p>
    <w:p w:rsidR="00E9611B" w:rsidRPr="00F85456" w:rsidRDefault="00E45C79" w:rsidP="00E9611B">
      <w:pPr>
        <w:pStyle w:val="ART"/>
        <w:rPr>
          <w:b/>
        </w:rPr>
      </w:pPr>
      <w:r w:rsidRPr="00E45C79">
        <w:rPr>
          <w:b/>
        </w:rPr>
        <w:t xml:space="preserve">DELIVERY, STORAGE, </w:t>
      </w:r>
      <w:smartTag w:uri="urn:schemas-microsoft-com:office:smarttags" w:element="stockticker">
        <w:r w:rsidRPr="00E45C79">
          <w:rPr>
            <w:b/>
          </w:rPr>
          <w:t>AND</w:t>
        </w:r>
      </w:smartTag>
      <w:r w:rsidRPr="00E45C79">
        <w:rPr>
          <w:b/>
        </w:rPr>
        <w:t xml:space="preserve"> HANDLING</w:t>
      </w:r>
    </w:p>
    <w:p w:rsidR="00E9611B" w:rsidRPr="00E9611B" w:rsidRDefault="00E9611B" w:rsidP="0038021F">
      <w:pPr>
        <w:pStyle w:val="PR1"/>
      </w:pPr>
      <w:r w:rsidRPr="00E9611B">
        <w:t>Deliver, store, protect and handle products to site under provisions of Section 23 00 00.</w:t>
      </w:r>
    </w:p>
    <w:p w:rsidR="00F85456" w:rsidRPr="00E9611B" w:rsidRDefault="00E9611B" w:rsidP="0038021F">
      <w:pPr>
        <w:pStyle w:val="PR1"/>
      </w:pPr>
      <w:r w:rsidRPr="00E9611B">
        <w:t>Protect motors, shafts, and bearings from weather and construction dust.</w:t>
      </w:r>
    </w:p>
    <w:p w:rsidR="00035310" w:rsidRDefault="00035310" w:rsidP="00035310">
      <w:pPr>
        <w:pStyle w:val="ART"/>
        <w:numPr>
          <w:ilvl w:val="0"/>
          <w:numId w:val="0"/>
        </w:numPr>
        <w:ind w:left="864"/>
        <w:rPr>
          <w:b/>
        </w:rPr>
      </w:pPr>
    </w:p>
    <w:p w:rsidR="00FC4328" w:rsidRDefault="00E45C79">
      <w:pPr>
        <w:pStyle w:val="ART"/>
        <w:rPr>
          <w:b/>
        </w:rPr>
      </w:pPr>
      <w:r w:rsidRPr="00E45C79">
        <w:rPr>
          <w:b/>
        </w:rPr>
        <w:t>ENVIRONMENTAL REQUIREMENTS</w:t>
      </w:r>
    </w:p>
    <w:p w:rsidR="00E9611B" w:rsidRPr="00E9611B" w:rsidRDefault="00E9611B" w:rsidP="0038021F">
      <w:pPr>
        <w:pStyle w:val="PR1"/>
      </w:pPr>
      <w:r w:rsidRPr="00E9611B">
        <w:lastRenderedPageBreak/>
        <w:t>Do not operate fans for any purpose until ductwork is clean, filters in place, bearings lubricated, and fan has been test run under observation.</w:t>
      </w:r>
    </w:p>
    <w:p w:rsidR="00E9611B" w:rsidRPr="00F85456" w:rsidRDefault="00E45C79" w:rsidP="00E9611B">
      <w:pPr>
        <w:pStyle w:val="ART"/>
        <w:rPr>
          <w:b/>
        </w:rPr>
      </w:pPr>
      <w:r w:rsidRPr="00E45C79">
        <w:rPr>
          <w:b/>
        </w:rPr>
        <w:t>EXTRA MATERIALS</w:t>
      </w:r>
    </w:p>
    <w:p w:rsidR="00E9611B" w:rsidRPr="00E9611B" w:rsidRDefault="00E9611B" w:rsidP="0038021F">
      <w:pPr>
        <w:pStyle w:val="PR1"/>
      </w:pPr>
      <w:r w:rsidRPr="00E9611B">
        <w:t>Furnish under provisions of Section 23 00 00.</w:t>
      </w:r>
    </w:p>
    <w:p w:rsidR="00E9611B" w:rsidRPr="00E9611B" w:rsidRDefault="00E9611B" w:rsidP="0038021F">
      <w:pPr>
        <w:pStyle w:val="PR1"/>
      </w:pPr>
      <w:r w:rsidRPr="00E9611B">
        <w:t xml:space="preserve">Provide two sets of belts for each </w:t>
      </w:r>
      <w:r w:rsidR="006C2EF6">
        <w:t xml:space="preserve">belt drive </w:t>
      </w:r>
      <w:r w:rsidRPr="00E9611B">
        <w:t>fan, not including the set installed on the fans.  Tag sets to identify fan.</w:t>
      </w:r>
    </w:p>
    <w:p w:rsidR="00E9611B" w:rsidRPr="007D47D2" w:rsidRDefault="00E45C79" w:rsidP="00E9611B">
      <w:pPr>
        <w:pStyle w:val="PRT"/>
        <w:rPr>
          <w:b/>
        </w:rPr>
      </w:pPr>
      <w:r w:rsidRPr="00E45C79">
        <w:rPr>
          <w:b/>
        </w:rPr>
        <w:t>PRODUCTS</w:t>
      </w:r>
    </w:p>
    <w:p w:rsidR="00E9611B" w:rsidRPr="00F85456" w:rsidRDefault="00E45C79" w:rsidP="00E9611B">
      <w:pPr>
        <w:pStyle w:val="ART"/>
        <w:rPr>
          <w:b/>
        </w:rPr>
      </w:pPr>
      <w:r w:rsidRPr="00E45C79">
        <w:rPr>
          <w:b/>
        </w:rPr>
        <w:t>GENERAL</w:t>
      </w:r>
    </w:p>
    <w:p w:rsidR="00E9611B" w:rsidRPr="00E9611B" w:rsidRDefault="00E9611B" w:rsidP="0038021F">
      <w:pPr>
        <w:pStyle w:val="PR1"/>
      </w:pPr>
      <w:r w:rsidRPr="00E9611B">
        <w:t>Performance Ratings: Conform to AMCA 210 and bear the AMCA Certified Rating Seal.</w:t>
      </w:r>
    </w:p>
    <w:p w:rsidR="00E9611B" w:rsidRPr="00E9611B" w:rsidRDefault="00E9611B" w:rsidP="0038021F">
      <w:pPr>
        <w:pStyle w:val="PR1"/>
      </w:pPr>
      <w:r w:rsidRPr="00E9611B">
        <w:t>Sound Ratings: AMCA 301, tested to AMCA 300, and bear AMCA Certified Sound Rating Seal.</w:t>
      </w:r>
    </w:p>
    <w:p w:rsidR="00E9611B" w:rsidRPr="00E9611B" w:rsidRDefault="00E9611B" w:rsidP="0038021F">
      <w:pPr>
        <w:pStyle w:val="PR1"/>
      </w:pPr>
      <w:r w:rsidRPr="00E9611B">
        <w:t>Fabrication: Conform to AMCA 99.</w:t>
      </w:r>
    </w:p>
    <w:p w:rsidR="00E9611B" w:rsidRPr="00E9611B" w:rsidRDefault="00E9611B" w:rsidP="0038021F">
      <w:pPr>
        <w:pStyle w:val="PR1"/>
      </w:pPr>
      <w:r w:rsidRPr="00E9611B">
        <w:t>Performance Base:  Sea level conditions.</w:t>
      </w:r>
    </w:p>
    <w:p w:rsidR="00E9611B" w:rsidRPr="00E9611B" w:rsidRDefault="00E9611B" w:rsidP="0038021F">
      <w:pPr>
        <w:pStyle w:val="PR1"/>
      </w:pPr>
      <w:r w:rsidRPr="00E9611B">
        <w:t>Temperature Limit:  Maximum 300 degrees F.</w:t>
      </w:r>
    </w:p>
    <w:p w:rsidR="00E9611B" w:rsidRDefault="00E9611B" w:rsidP="0038021F">
      <w:pPr>
        <w:pStyle w:val="PR1"/>
      </w:pPr>
      <w:r w:rsidRPr="00E9611B">
        <w:t>Static and Dynamic Balance:  Eliminate vibration or noise transmission to occupied areas.</w:t>
      </w:r>
    </w:p>
    <w:p w:rsidR="00334ACE" w:rsidRDefault="00334ACE" w:rsidP="0038021F">
      <w:pPr>
        <w:pStyle w:val="PR1"/>
      </w:pPr>
      <w:r>
        <w:t>Selection Restrictions:</w:t>
      </w:r>
    </w:p>
    <w:p w:rsidR="00FC4328" w:rsidRDefault="00147DCD">
      <w:pPr>
        <w:pStyle w:val="PR2"/>
      </w:pPr>
      <w:r>
        <w:t>Direct drive f</w:t>
      </w:r>
      <w:r w:rsidR="00334ACE">
        <w:t xml:space="preserve">ans may not be selected to operate at higher RPM than the </w:t>
      </w:r>
      <w:r w:rsidR="002E67B4">
        <w:t>driving motor</w:t>
      </w:r>
      <w:r>
        <w:t xml:space="preserve"> nominal RPM rating.</w:t>
      </w:r>
    </w:p>
    <w:p w:rsidR="00FC4328" w:rsidRDefault="00334ACE">
      <w:pPr>
        <w:pStyle w:val="PR2"/>
      </w:pPr>
      <w:r>
        <w:t xml:space="preserve">Fans furnished with VFDs may not be selected to operate with an input frequency greater than 60 </w:t>
      </w:r>
      <w:proofErr w:type="spellStart"/>
      <w:r>
        <w:t>hz</w:t>
      </w:r>
      <w:proofErr w:type="spellEnd"/>
      <w:r>
        <w:t>.</w:t>
      </w:r>
    </w:p>
    <w:p w:rsidR="00FC4328" w:rsidRDefault="00334ACE">
      <w:pPr>
        <w:pStyle w:val="PR2"/>
      </w:pPr>
      <w:r>
        <w:t>Fans may not be selected to operate in the service factor of the motor</w:t>
      </w:r>
      <w:r w:rsidR="00DE49CD">
        <w:t>.</w:t>
      </w:r>
    </w:p>
    <w:p w:rsidR="00FC4328" w:rsidRDefault="00334ACE">
      <w:pPr>
        <w:pStyle w:val="PR2"/>
      </w:pPr>
      <w:r>
        <w:t xml:space="preserve">Fans may not be selected to operate </w:t>
      </w:r>
      <w:r w:rsidR="00467787">
        <w:t>in an unstable region of the fan curve (“left of the do not select” curve)</w:t>
      </w:r>
    </w:p>
    <w:p w:rsidR="00FC4328" w:rsidRDefault="00467787">
      <w:pPr>
        <w:pStyle w:val="PR2"/>
      </w:pPr>
      <w:r>
        <w:t xml:space="preserve">Fans may not be selected with a brake horsepower greater than 5% of the </w:t>
      </w:r>
      <w:r w:rsidR="00107263">
        <w:t>scheduled brake horsepower</w:t>
      </w:r>
    </w:p>
    <w:p w:rsidR="00FC4328" w:rsidRDefault="00EE2788">
      <w:pPr>
        <w:pStyle w:val="PR2"/>
      </w:pPr>
      <w:r>
        <w:t xml:space="preserve">Scheduled fan static pressure is external to the specified product.  Fans that include integral backdraft dampers, plenums, energy recovery coils, attenuators, </w:t>
      </w:r>
      <w:proofErr w:type="spellStart"/>
      <w:r>
        <w:t>etc</w:t>
      </w:r>
      <w:proofErr w:type="spellEnd"/>
      <w:r>
        <w:t xml:space="preserve"> must add the pressure drop associated with those accessories to the scheduled static pressure to obtain the total static pressure for fan selection.</w:t>
      </w:r>
    </w:p>
    <w:p w:rsidR="00E9611B" w:rsidRPr="00F85456" w:rsidRDefault="00E45C79" w:rsidP="00E9611B">
      <w:pPr>
        <w:pStyle w:val="ART"/>
        <w:rPr>
          <w:b/>
        </w:rPr>
      </w:pPr>
      <w:r w:rsidRPr="00E45C79">
        <w:rPr>
          <w:b/>
        </w:rPr>
        <w:t>EXHAUST FANS:</w:t>
      </w:r>
    </w:p>
    <w:p w:rsidR="00035310" w:rsidRDefault="00E9611B" w:rsidP="00497690">
      <w:pPr>
        <w:pStyle w:val="PR1"/>
      </w:pPr>
      <w:r w:rsidRPr="00E9611B">
        <w:t xml:space="preserve">Belted vent set exhaust fans shall be </w:t>
      </w:r>
      <w:r w:rsidR="00CB0979" w:rsidRPr="00E9611B">
        <w:t xml:space="preserve">Cook, </w:t>
      </w:r>
      <w:r w:rsidRPr="00E9611B">
        <w:t>Greenheck, Twin Cities, or approved equal.  The fans shall be complete with belt guards, heavy-duty gravity shutters, drain holes in scroll, flanged inlet and outlet connections, etc.  Motor mounts shall be adjustable for proper alignment and adjustment of belts.  Furnish with a factory applied prime coat of paint.  Fans shall be AMCA rated.</w:t>
      </w:r>
      <w:bookmarkStart w:id="0" w:name="_GoBack"/>
      <w:bookmarkEnd w:id="0"/>
    </w:p>
    <w:p w:rsidR="00E9611B" w:rsidRPr="00E9611B" w:rsidRDefault="00E9611B" w:rsidP="0038021F">
      <w:pPr>
        <w:pStyle w:val="PR1"/>
      </w:pPr>
      <w:r w:rsidRPr="00E9611B">
        <w:t xml:space="preserve">Centrifugal exhaust fans shall be </w:t>
      </w:r>
      <w:r w:rsidR="00CB0979" w:rsidRPr="00E9611B">
        <w:t xml:space="preserve">Cook, </w:t>
      </w:r>
      <w:r w:rsidR="00334ACE">
        <w:t xml:space="preserve">Greenheck, </w:t>
      </w:r>
      <w:r w:rsidRPr="00E9611B">
        <w:t>Twin Cities, or approved equal, single inlet, single width belted vent fans conforming to the following requirements.</w:t>
      </w:r>
    </w:p>
    <w:p w:rsidR="00E9611B" w:rsidRPr="0038021F" w:rsidRDefault="00E9611B" w:rsidP="0038021F">
      <w:pPr>
        <w:pStyle w:val="PR2"/>
      </w:pPr>
      <w:r w:rsidRPr="0038021F">
        <w:lastRenderedPageBreak/>
        <w:t xml:space="preserve">Fans, as shown on the Drawings and having the capacities, characteristics and starting equipment shown in the schedule, shall be </w:t>
      </w:r>
      <w:r w:rsidR="00334ACE">
        <w:t>belt</w:t>
      </w:r>
      <w:r w:rsidRPr="0038021F">
        <w:t xml:space="preserve"> driven</w:t>
      </w:r>
      <w:r w:rsidR="00DE49CD">
        <w:t xml:space="preserve"> </w:t>
      </w:r>
      <w:r w:rsidR="00334ACE">
        <w:t>(as scheduled)</w:t>
      </w:r>
      <w:r w:rsidRPr="0038021F">
        <w:t xml:space="preserve"> and of the centrifugal type, especially selected for ventilating work.  The fans shall run in perfect balance at all speeds, up to a 15% increase above the speeds indicated in the schedule, without noise or </w:t>
      </w:r>
      <w:r w:rsidR="00EE2788">
        <w:t xml:space="preserve">excessive </w:t>
      </w:r>
      <w:r w:rsidRPr="0038021F">
        <w:t>vibration in fan or motor.  Fan wheels shall be made with backward pitched blades.  Blades shall be die-formed, true in shape and held in place by rivets or weld.</w:t>
      </w:r>
    </w:p>
    <w:p w:rsidR="00FC4328" w:rsidRDefault="00E9611B">
      <w:pPr>
        <w:pStyle w:val="PR2"/>
      </w:pPr>
      <w:r w:rsidRPr="0038021F">
        <w:t>Fans shall be provided with antifriction bearing of the types specified herein.  Shafts shall be made of the best quality steel, turned and ground to close tolerance and shall run true and in perfect balance.</w:t>
      </w:r>
    </w:p>
    <w:p w:rsidR="00E9611B" w:rsidRPr="0038021F" w:rsidRDefault="00E9611B" w:rsidP="0038021F">
      <w:pPr>
        <w:pStyle w:val="PR2"/>
      </w:pPr>
      <w:r w:rsidRPr="0038021F">
        <w:t xml:space="preserve">Fans shall be arranged for multiple </w:t>
      </w:r>
      <w:r w:rsidR="00DE49CD">
        <w:t>V-</w:t>
      </w:r>
      <w:r w:rsidRPr="0038021F">
        <w:t>belt drive</w:t>
      </w:r>
      <w:r w:rsidR="00DE49CD">
        <w:t>s</w:t>
      </w:r>
      <w:r w:rsidRPr="0038021F">
        <w:t xml:space="preserve"> and shall be furnished complete with </w:t>
      </w:r>
      <w:proofErr w:type="spellStart"/>
      <w:r w:rsidRPr="0038021F">
        <w:t>Vari</w:t>
      </w:r>
      <w:proofErr w:type="spellEnd"/>
      <w:r w:rsidRPr="0038021F">
        <w:noBreakHyphen/>
        <w:t xml:space="preserve">Pitch sheaves for single or two belt drives and fixed sheaves for three or more belt drives.  </w:t>
      </w:r>
      <w:r w:rsidR="002A29E6">
        <w:t>Provide</w:t>
      </w:r>
      <w:r w:rsidR="002A29E6" w:rsidRPr="0038021F">
        <w:t xml:space="preserve"> </w:t>
      </w:r>
      <w:r w:rsidRPr="0038021F">
        <w:t>a second fixed sheave for final balancing of size as determined after job operating conditions are known.</w:t>
      </w:r>
    </w:p>
    <w:p w:rsidR="00E9611B" w:rsidRPr="00E9611B" w:rsidRDefault="00E9611B" w:rsidP="0038021F">
      <w:pPr>
        <w:pStyle w:val="PR1"/>
      </w:pPr>
      <w:r w:rsidRPr="00E9611B">
        <w:t>Inline exhaust fans shall be</w:t>
      </w:r>
      <w:r w:rsidR="00FF6578" w:rsidRPr="00FF6578">
        <w:t xml:space="preserve"> </w:t>
      </w:r>
      <w:r w:rsidR="00FF6578">
        <w:t>Cook,</w:t>
      </w:r>
      <w:r w:rsidRPr="00E9611B">
        <w:t xml:space="preserve"> </w:t>
      </w:r>
      <w:r w:rsidR="008E45B0">
        <w:t>Greenheck,</w:t>
      </w:r>
      <w:r w:rsidR="00FF6578">
        <w:t xml:space="preserve"> or</w:t>
      </w:r>
      <w:r w:rsidR="008E45B0">
        <w:t xml:space="preserve"> Twin Cities, </w:t>
      </w:r>
      <w:r w:rsidRPr="00E9611B">
        <w:t>in</w:t>
      </w:r>
      <w:r w:rsidR="00454784">
        <w:t>-</w:t>
      </w:r>
      <w:r w:rsidRPr="00E9611B">
        <w:t>line centrifugal or vane axial as approved.  Capacity ratings shall be based upon tests performed in accordance with AMCA Standard 210.  Each fan shall carry near the unit nameplate the AMCA seal indicating that capacity ratings are certified.  Housings for all inline fans shall be of 14-gauge steel minimum and shall have square mounting frame of heavy steel angle to provide for mounting of fan.  The fan housing will provide for slip joint duct connection.  Fan wheels shall be axial flow type with cast aluminum blades or tubular centrifugal type constructed of welded steel and have airfoil shaped blades.  The fan shall be dynamically balanced for smooth operation.  The fan shaft shall be solid be solid steel AISI</w:t>
      </w:r>
      <w:r w:rsidRPr="00E9611B">
        <w:noBreakHyphen/>
        <w:t>C1040 keyed to the fan wheel.  Grease lubricated bearings shall be selected for a minimum average life in excess of B</w:t>
      </w:r>
      <w:r w:rsidRPr="00E9611B">
        <w:noBreakHyphen/>
        <w:t>10, minimum life 40,000 hours at maximum catalogued operating conditions.  Fans shall be provided with factory mounted inlet and outlet sound attenuators when required to meet the scheduled sound power levels.  .</w:t>
      </w:r>
    </w:p>
    <w:p w:rsidR="00E9611B" w:rsidRPr="00E9611B" w:rsidRDefault="00E9611B" w:rsidP="0038021F">
      <w:pPr>
        <w:pStyle w:val="PR1"/>
      </w:pPr>
      <w:r w:rsidRPr="00E9611B">
        <w:t xml:space="preserve">Propeller or centrifugal roof exhaust air fans shall be </w:t>
      </w:r>
      <w:r w:rsidR="00FE12A9" w:rsidRPr="00E9611B">
        <w:t xml:space="preserve">Cook, </w:t>
      </w:r>
      <w:r w:rsidRPr="00E9611B">
        <w:t xml:space="preserve">Greenheck, </w:t>
      </w:r>
      <w:r w:rsidR="008E45B0">
        <w:t>Twin Cities</w:t>
      </w:r>
      <w:r w:rsidRPr="00E9611B">
        <w:t xml:space="preserve">, or approved equal.  The fans shall be complete with fans and motors, propeller, motorized </w:t>
      </w:r>
      <w:r w:rsidR="00EE2788">
        <w:t>dampers</w:t>
      </w:r>
      <w:r w:rsidR="00EE2788" w:rsidRPr="00E9611B">
        <w:t xml:space="preserve"> </w:t>
      </w:r>
      <w:r w:rsidRPr="00E9611B">
        <w:t>factory wired to open when fans are in operation and close when fans are not in operation, bird screens, and round spun aluminum weatherproof protection covers.  Fans shall be all aluminum.  The fans shall be firmly bolted to the curb on which they rest.  Fans shall be AMCA rated.  Wing nuts of nonferrous construction shall be provided to remove covers.</w:t>
      </w:r>
    </w:p>
    <w:p w:rsidR="00E9611B" w:rsidRPr="00E9611B" w:rsidRDefault="00E9611B" w:rsidP="0038021F">
      <w:pPr>
        <w:pStyle w:val="PR1"/>
      </w:pPr>
      <w:r w:rsidRPr="00E9611B">
        <w:t>Propeller wall fans shall be</w:t>
      </w:r>
      <w:r w:rsidR="00454784" w:rsidRPr="00454784">
        <w:t xml:space="preserve"> </w:t>
      </w:r>
      <w:r w:rsidR="003339C4">
        <w:t>Cook,</w:t>
      </w:r>
      <w:r w:rsidRPr="00E9611B">
        <w:t xml:space="preserve"> </w:t>
      </w:r>
      <w:r w:rsidR="008E45B0">
        <w:t>Greenheck</w:t>
      </w:r>
      <w:r w:rsidRPr="00E9611B">
        <w:t>, Twin Cities, or approved equal, belt or direct driven as scheduled on the Drawings.  The fans shall be complete with guards over motor side, heavy-duty gravity shutters, etc.  Furnish with a factory applied prime coat of paint.  Fans shall be AMCA rated.</w:t>
      </w:r>
    </w:p>
    <w:p w:rsidR="00E9611B" w:rsidRPr="00F85456" w:rsidRDefault="00E45C79" w:rsidP="00E9611B">
      <w:pPr>
        <w:pStyle w:val="ART"/>
        <w:rPr>
          <w:b/>
        </w:rPr>
      </w:pPr>
      <w:r w:rsidRPr="00E45C79">
        <w:rPr>
          <w:b/>
        </w:rPr>
        <w:t xml:space="preserve">RETURN </w:t>
      </w:r>
      <w:smartTag w:uri="urn:schemas-microsoft-com:office:smarttags" w:element="stockticker">
        <w:r w:rsidRPr="00E45C79">
          <w:rPr>
            <w:b/>
          </w:rPr>
          <w:t>AIR</w:t>
        </w:r>
      </w:smartTag>
      <w:r w:rsidRPr="00E45C79">
        <w:rPr>
          <w:b/>
        </w:rPr>
        <w:t xml:space="preserve"> FANS:</w:t>
      </w:r>
    </w:p>
    <w:p w:rsidR="00E9611B" w:rsidRPr="00E9611B" w:rsidRDefault="00E9611B" w:rsidP="0038021F">
      <w:pPr>
        <w:pStyle w:val="PR1"/>
      </w:pPr>
      <w:r w:rsidRPr="00E9611B">
        <w:t>Centrifugal return air fans shall be</w:t>
      </w:r>
      <w:r w:rsidR="005229B2" w:rsidRPr="005229B2">
        <w:t xml:space="preserve"> </w:t>
      </w:r>
      <w:r w:rsidR="005229B2" w:rsidRPr="00E9611B">
        <w:t xml:space="preserve">Cook, Greenheck, </w:t>
      </w:r>
      <w:r w:rsidRPr="00E9611B">
        <w:t>Twin Cities, or approved equal, DWDI and Class II or above as scheduled; belt drive fans</w:t>
      </w:r>
      <w:r w:rsidR="008E45B0">
        <w:t xml:space="preserve"> (as scheduled)</w:t>
      </w:r>
      <w:r w:rsidRPr="00E9611B">
        <w:t xml:space="preserve"> conforming to the following requirements.</w:t>
      </w:r>
    </w:p>
    <w:p w:rsidR="00E9611B" w:rsidRPr="0038021F" w:rsidRDefault="00E9611B" w:rsidP="0038021F">
      <w:pPr>
        <w:pStyle w:val="PR2"/>
      </w:pPr>
      <w:r w:rsidRPr="0038021F">
        <w:t xml:space="preserve">Fans, as shown on the Drawings and having the capacities, characteristics and starting equipment shown on the schedule, shall be belt driven and of the centrifugal type, especially selected for ventilating work.  Fan wheels shall be made with FC, BI or airfoil blades.  Blades shall be die-formed, true to shape and held in place by rivets or welds.  Fan shaft shall not reduce in diameter at the outboard bearing (opposite of drive end). </w:t>
      </w:r>
    </w:p>
    <w:p w:rsidR="00E9611B" w:rsidRPr="0038021F" w:rsidRDefault="00E9611B" w:rsidP="0038021F">
      <w:pPr>
        <w:pStyle w:val="PR2"/>
      </w:pPr>
      <w:r w:rsidRPr="0038021F">
        <w:t xml:space="preserve">Fans shall be provided with antifriction bearing of the types specified herein.  Shafts shall be made of the best quality steel, turned and ground to close tolerance and shall run true and in perfect balance.  </w:t>
      </w:r>
    </w:p>
    <w:p w:rsidR="00E9611B" w:rsidRPr="0038021F" w:rsidRDefault="00E9611B" w:rsidP="0038021F">
      <w:pPr>
        <w:pStyle w:val="PR2"/>
      </w:pPr>
      <w:r w:rsidRPr="0038021F">
        <w:lastRenderedPageBreak/>
        <w:t>Fans shall be provided with quick opening access doors in the fan scroll.</w:t>
      </w:r>
    </w:p>
    <w:p w:rsidR="00E9611B" w:rsidRPr="0038021F" w:rsidRDefault="006B2AB5" w:rsidP="0038021F">
      <w:pPr>
        <w:pStyle w:val="PR2"/>
      </w:pPr>
      <w:r>
        <w:t xml:space="preserve">Belt </w:t>
      </w:r>
      <w:r w:rsidR="00AD44C0">
        <w:t>d</w:t>
      </w:r>
      <w:r>
        <w:t xml:space="preserve">riven </w:t>
      </w:r>
      <w:r w:rsidR="00AD44C0">
        <w:t>f</w:t>
      </w:r>
      <w:r w:rsidR="00E9611B" w:rsidRPr="0038021F">
        <w:t>ans shall be arranged for multiple V</w:t>
      </w:r>
      <w:r w:rsidR="00E9611B" w:rsidRPr="0038021F">
        <w:noBreakHyphen/>
        <w:t xml:space="preserve">belt drive and shall be furnished complete with </w:t>
      </w:r>
      <w:proofErr w:type="spellStart"/>
      <w:r w:rsidR="00E9611B" w:rsidRPr="0038021F">
        <w:t>Vari</w:t>
      </w:r>
      <w:proofErr w:type="spellEnd"/>
      <w:r w:rsidR="00E9611B" w:rsidRPr="0038021F">
        <w:noBreakHyphen/>
        <w:t>Pitch sheaves for single or two belt drives and fixed sheaves for three or more belt drives.  Furnish a second fixed sheave for final balancing of size as determined after job operating conditions are known.</w:t>
      </w:r>
    </w:p>
    <w:p w:rsidR="00E9611B" w:rsidRPr="0038021F" w:rsidRDefault="00E9611B" w:rsidP="0038021F">
      <w:pPr>
        <w:pStyle w:val="PR2"/>
      </w:pPr>
      <w:r w:rsidRPr="0038021F">
        <w:t>Fans and motors shall be mounted on a common pad.  See Vibration Isolation Specification, Section 23 05 48.</w:t>
      </w:r>
    </w:p>
    <w:p w:rsidR="00E9611B" w:rsidRDefault="00E9611B" w:rsidP="0038021F">
      <w:pPr>
        <w:pStyle w:val="PR2"/>
      </w:pPr>
      <w:r w:rsidRPr="0038021F">
        <w:t>Fan belt guards shall be constructed with heavy steel angle frames and wire mesh panels.  Guard shall be removable (four bolt max., or equivalent secure quick dismount) for easy access to belts and pulleys.</w:t>
      </w:r>
    </w:p>
    <w:p w:rsidR="00E9611B" w:rsidRPr="00F85456" w:rsidRDefault="00E45C79" w:rsidP="00E9611B">
      <w:pPr>
        <w:pStyle w:val="ART"/>
        <w:rPr>
          <w:b/>
        </w:rPr>
      </w:pPr>
      <w:r w:rsidRPr="00E45C79">
        <w:rPr>
          <w:b/>
        </w:rPr>
        <w:t>V</w:t>
      </w:r>
      <w:r w:rsidRPr="00E45C79">
        <w:rPr>
          <w:b/>
        </w:rPr>
        <w:noBreakHyphen/>
        <w:t>BELT DRIVES:</w:t>
      </w:r>
    </w:p>
    <w:p w:rsidR="00E9611B" w:rsidRPr="00FE3075" w:rsidRDefault="00E9611B" w:rsidP="0038021F">
      <w:pPr>
        <w:pStyle w:val="PR1"/>
      </w:pPr>
      <w:r w:rsidRPr="00E9611B">
        <w:t>All v</w:t>
      </w:r>
      <w:r w:rsidRPr="00E9611B">
        <w:noBreakHyphen/>
        <w:t xml:space="preserve">belt drives shall be designed for a minimum of 50% overload.  Where more than one belt is required, matched sets shall be used.  All belt drives shall be furnished with belt guards.  </w:t>
      </w:r>
    </w:p>
    <w:p w:rsidR="00FE3075" w:rsidRPr="00F85456" w:rsidRDefault="00E45C79" w:rsidP="00E9611B">
      <w:pPr>
        <w:pStyle w:val="ART"/>
        <w:rPr>
          <w:b/>
        </w:rPr>
      </w:pPr>
      <w:r w:rsidRPr="00E45C79">
        <w:rPr>
          <w:b/>
        </w:rPr>
        <w:t>fan accessories:</w:t>
      </w:r>
    </w:p>
    <w:p w:rsidR="00FC4328" w:rsidRDefault="00FE3075">
      <w:pPr>
        <w:pStyle w:val="PR1"/>
      </w:pPr>
      <w:r>
        <w:t xml:space="preserve">Inlet bell air flow measurement:  Where scheduled or called for in the fan specifications, furnish an inlet cone air flow measurement system per the following requirements  </w:t>
      </w:r>
    </w:p>
    <w:p w:rsidR="00FC4328" w:rsidRDefault="00FE3075">
      <w:pPr>
        <w:pStyle w:val="PR2"/>
      </w:pPr>
      <w:r>
        <w:t xml:space="preserve">Flow monitoring station shall not use air restricting probes that reduce fan performance </w:t>
      </w:r>
      <w:r w:rsidR="00B6728D">
        <w:t>or create additional fan sound.</w:t>
      </w:r>
    </w:p>
    <w:p w:rsidR="00FC4328" w:rsidRDefault="00FE3075">
      <w:pPr>
        <w:pStyle w:val="PR2"/>
      </w:pPr>
      <w:r>
        <w:t>Flow monitoring station shall accurately measure the pressure differential to within +/- 3%</w:t>
      </w:r>
      <w:r w:rsidR="000978DE">
        <w:t xml:space="preserve"> from scheduled air flow to 30% of scheduled air flow</w:t>
      </w:r>
      <w:r>
        <w:t>.</w:t>
      </w:r>
    </w:p>
    <w:p w:rsidR="00FC4328" w:rsidRDefault="00FE3075">
      <w:pPr>
        <w:pStyle w:val="PR2"/>
      </w:pPr>
      <w:r>
        <w:t>Flow monitoring station to be installed by the fan manufacturer as part of the standard fan assembly.</w:t>
      </w:r>
    </w:p>
    <w:p w:rsidR="00E9611B" w:rsidRPr="00F85456" w:rsidRDefault="00FC4328" w:rsidP="00E9611B">
      <w:pPr>
        <w:pStyle w:val="ART"/>
        <w:rPr>
          <w:b/>
        </w:rPr>
      </w:pPr>
      <w:r w:rsidRPr="00FC4328">
        <w:rPr>
          <w:b/>
        </w:rPr>
        <w:t>MOTORS:</w:t>
      </w:r>
    </w:p>
    <w:p w:rsidR="00E9611B" w:rsidRPr="00E9611B" w:rsidRDefault="00E9611B" w:rsidP="0038021F">
      <w:pPr>
        <w:pStyle w:val="PR1"/>
      </w:pPr>
      <w:r w:rsidRPr="00E9611B">
        <w:t>Refer to Section 23 05 13 for requirements.</w:t>
      </w:r>
    </w:p>
    <w:p w:rsidR="00E9611B" w:rsidRPr="007D47D2" w:rsidRDefault="00FC4328" w:rsidP="00E9611B">
      <w:pPr>
        <w:pStyle w:val="PRT"/>
        <w:rPr>
          <w:b/>
        </w:rPr>
      </w:pPr>
      <w:r w:rsidRPr="00FC4328">
        <w:rPr>
          <w:b/>
        </w:rPr>
        <w:t>EXECUTION</w:t>
      </w:r>
    </w:p>
    <w:p w:rsidR="00E9611B" w:rsidRPr="00F85456" w:rsidRDefault="00FC4328" w:rsidP="00E9611B">
      <w:pPr>
        <w:pStyle w:val="ART"/>
        <w:rPr>
          <w:b/>
        </w:rPr>
      </w:pPr>
      <w:r w:rsidRPr="00FC4328">
        <w:rPr>
          <w:b/>
        </w:rPr>
        <w:t>INSTALLATION</w:t>
      </w:r>
    </w:p>
    <w:p w:rsidR="00E9611B" w:rsidRPr="00E9611B" w:rsidRDefault="00E9611B" w:rsidP="0038021F">
      <w:pPr>
        <w:pStyle w:val="PR1"/>
      </w:pPr>
      <w:r w:rsidRPr="00E9611B">
        <w:t>Install in accordance with manufacturer's instructions.</w:t>
      </w:r>
    </w:p>
    <w:p w:rsidR="00E9611B" w:rsidRPr="00E9611B" w:rsidRDefault="00E9611B" w:rsidP="0038021F">
      <w:pPr>
        <w:pStyle w:val="PR1"/>
      </w:pPr>
      <w:r w:rsidRPr="00E9611B">
        <w:t>Install flexible connections specified in Section 23 33 00 between fan inlet and discharge ductwork.  Ensure metal bands of connectors are parallel with minimum one-inch flex between ductwork and fan while running.</w:t>
      </w:r>
    </w:p>
    <w:p w:rsidR="00E9611B" w:rsidRPr="00E9611B" w:rsidRDefault="00E9611B" w:rsidP="0038021F">
      <w:pPr>
        <w:pStyle w:val="PR1"/>
      </w:pPr>
      <w:r w:rsidRPr="00E9611B">
        <w:t>Provide fixed sheaves required for final air balance.</w:t>
      </w:r>
    </w:p>
    <w:p w:rsidR="00E9611B" w:rsidRPr="00E9611B" w:rsidRDefault="00E9611B" w:rsidP="0038021F">
      <w:pPr>
        <w:pStyle w:val="PR1"/>
      </w:pPr>
      <w:r w:rsidRPr="00E9611B">
        <w:t>Provide safety screen or cage where inlet or outlet is exposed.  Plug fans inside walk-in casings shall be provided with hinged safety cage.</w:t>
      </w:r>
    </w:p>
    <w:p w:rsidR="00E9611B" w:rsidRPr="00E9611B" w:rsidRDefault="00E9611B" w:rsidP="0038021F">
      <w:pPr>
        <w:pStyle w:val="PR1"/>
      </w:pPr>
      <w:r w:rsidRPr="00E9611B">
        <w:t>Pipe scroll drains over to nearest floor or roof drain.</w:t>
      </w:r>
    </w:p>
    <w:p w:rsidR="00E9611B" w:rsidRPr="00E9611B" w:rsidRDefault="00E9611B" w:rsidP="0038021F">
      <w:pPr>
        <w:pStyle w:val="PR1"/>
      </w:pPr>
      <w:r w:rsidRPr="00E9611B">
        <w:t xml:space="preserve">Provide </w:t>
      </w:r>
      <w:r w:rsidR="00744B75">
        <w:t>motorized</w:t>
      </w:r>
      <w:r w:rsidRPr="00E9611B">
        <w:t xml:space="preserve"> dampers on discharge of exhaust fans where indicated.  Refer to Section 23 33 00.</w:t>
      </w:r>
    </w:p>
    <w:p w:rsidR="00E9611B" w:rsidRPr="00E9611B" w:rsidRDefault="00E9611B" w:rsidP="0038021F">
      <w:pPr>
        <w:pStyle w:val="PR1"/>
      </w:pPr>
      <w:r w:rsidRPr="00E9611B">
        <w:t xml:space="preserve">Unless specified elsewhere, the fan manufacturer shall dynamically balance the fan with the fan set in place, leveled, and ductwork attached, to a vibration velocity  less than or equal to 0.200 </w:t>
      </w:r>
      <w:r w:rsidRPr="00E9611B">
        <w:lastRenderedPageBreak/>
        <w:t xml:space="preserve">inches (0.100 inches for direct-drive applications) per second measured on horizontal, vertical, and axial planes at each bearing pad.  Vibration amplitudes are in inches/second peak velocity.  All values recorded are to be filter-in at the fan speed.  Confirm the fan/motor vibration velocity limit over the following operating speed range:  Fans with VFDs shall be checked from </w:t>
      </w:r>
      <w:r w:rsidR="00EE2788">
        <w:t>15</w:t>
      </w:r>
      <w:r w:rsidR="00EE2788" w:rsidRPr="00E9611B">
        <w:t xml:space="preserve"> </w:t>
      </w:r>
      <w:r w:rsidRPr="00E9611B">
        <w:t xml:space="preserve">to 110% of rated fan speed.  Constant speed fans shall be checked at 100% of rated fan speed.  ‘Lock-out’ ranges may be used to correct up to two ranges of excess vibration.  The span of each ‘lock-out’ range shall be limited to an effective fan speed of 50 </w:t>
      </w:r>
      <w:smartTag w:uri="urn:schemas-microsoft-com:office:smarttags" w:element="stockticker">
        <w:r w:rsidRPr="00E9611B">
          <w:t>RPM</w:t>
        </w:r>
      </w:smartTag>
      <w:r w:rsidRPr="00E9611B">
        <w:t>.  Any ‘lock-out’ range used shall be clearly identified in the test report and shall be prominently displayed on a typed, laminated legend mounted inside the VFD controller cabinet.  This testing shall be witnessed by a representative of the Owner’s Test and Balance Consultant.</w:t>
      </w:r>
    </w:p>
    <w:p w:rsidR="00E9611B" w:rsidRPr="00E9611B" w:rsidRDefault="00E9611B" w:rsidP="0038021F">
      <w:pPr>
        <w:pStyle w:val="PR1"/>
      </w:pPr>
      <w:r w:rsidRPr="00E9611B">
        <w:t>Failure to confirm vibration velocity limit shall require re-balancing and re-testing until criteria is met.  Contractor shall bear all costs involved in the modifications, balancing, and re-testing, including travel and hourly costs associated with the Owner’s Test and Balance firm’s consultant.</w:t>
      </w:r>
    </w:p>
    <w:p w:rsidR="00FC4328" w:rsidRDefault="00E45C79">
      <w:pPr>
        <w:spacing w:before="480"/>
        <w:jc w:val="center"/>
        <w:rPr>
          <w:rFonts w:cs="Arial"/>
          <w:b/>
          <w:szCs w:val="20"/>
        </w:rPr>
      </w:pPr>
      <w:r w:rsidRPr="00E45C79">
        <w:rPr>
          <w:rFonts w:cs="Arial"/>
          <w:b/>
          <w:szCs w:val="20"/>
        </w:rPr>
        <w:t>END OF SECTION</w:t>
      </w:r>
      <w:r w:rsidR="007D47D2">
        <w:rPr>
          <w:rFonts w:cs="Arial"/>
          <w:b/>
          <w:szCs w:val="20"/>
        </w:rPr>
        <w:t xml:space="preserve"> 23 34 16</w:t>
      </w:r>
    </w:p>
    <w:sectPr w:rsidR="00FC4328" w:rsidSect="00EA54A5">
      <w:headerReference w:type="default" r:id="rId10"/>
      <w:footerReference w:type="even" r:id="rId11"/>
      <w:footerReference w:type="default" r:id="rId12"/>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3C8" w:rsidRDefault="001F63C8" w:rsidP="00945B86">
      <w:r>
        <w:separator/>
      </w:r>
    </w:p>
  </w:endnote>
  <w:endnote w:type="continuationSeparator" w:id="0">
    <w:p w:rsidR="001F63C8" w:rsidRDefault="001F63C8"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102"/>
      <w:docPartObj>
        <w:docPartGallery w:val="Page Numbers (Bottom of Page)"/>
        <w:docPartUnique/>
      </w:docPartObj>
    </w:sdtPr>
    <w:sdtEndPr>
      <w:rPr>
        <w:noProof/>
      </w:rPr>
    </w:sdtEndPr>
    <w:sdtContent>
      <w:p w:rsidR="00453F94" w:rsidRDefault="00453F94" w:rsidP="00453F94">
        <w:pPr>
          <w:pStyle w:val="Footer"/>
          <w:jc w:val="left"/>
        </w:pPr>
        <w:r>
          <w:t>FANS</w:t>
        </w:r>
      </w:p>
      <w:p w:rsidR="00D16E8A" w:rsidRDefault="00D16E8A" w:rsidP="004E3775">
        <w:pPr>
          <w:pStyle w:val="Footer"/>
          <w:jc w:val="left"/>
        </w:pPr>
        <w:r>
          <w:t>23 34 16</w:t>
        </w:r>
      </w:p>
      <w:p w:rsidR="00D16E8A" w:rsidRDefault="00453F94" w:rsidP="004E3775">
        <w:pPr>
          <w:pStyle w:val="Footer"/>
          <w:jc w:val="left"/>
          <w:rPr>
            <w:noProof/>
          </w:rPr>
        </w:pPr>
        <w:r>
          <w:fldChar w:fldCharType="begin"/>
        </w:r>
        <w:r>
          <w:instrText xml:space="preserve"> PAGE   \* MERGEFORMAT </w:instrText>
        </w:r>
        <w:r>
          <w:fldChar w:fldCharType="separate"/>
        </w:r>
        <w:r w:rsidR="00EA54A5">
          <w:rPr>
            <w:noProof/>
          </w:rPr>
          <w:t>6</w:t>
        </w:r>
        <w:r>
          <w:rPr>
            <w:noProof/>
          </w:rPr>
          <w:fldChar w:fldCharType="end"/>
        </w:r>
        <w:r w:rsidR="00D16E8A">
          <w:rPr>
            <w:noProof/>
          </w:rPr>
          <w:t xml:space="preserve"> OF 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714059"/>
      <w:docPartObj>
        <w:docPartGallery w:val="Page Numbers (Bottom of Page)"/>
        <w:docPartUnique/>
      </w:docPartObj>
    </w:sdtPr>
    <w:sdtEndPr>
      <w:rPr>
        <w:noProof/>
      </w:rPr>
    </w:sdtEndPr>
    <w:sdtContent>
      <w:p w:rsidR="00453F94" w:rsidRDefault="00453F94" w:rsidP="00453F94">
        <w:pPr>
          <w:pStyle w:val="Footer"/>
          <w:jc w:val="right"/>
        </w:pPr>
        <w:r>
          <w:t>FANS</w:t>
        </w:r>
      </w:p>
      <w:p w:rsidR="00F94AEA" w:rsidRDefault="00F94AEA" w:rsidP="004E3775">
        <w:pPr>
          <w:pStyle w:val="Footer"/>
          <w:jc w:val="right"/>
        </w:pPr>
        <w:r>
          <w:t>23 34 16</w:t>
        </w:r>
      </w:p>
      <w:p w:rsidR="00FC4328" w:rsidRDefault="0079163A" w:rsidP="004E3775">
        <w:pPr>
          <w:pStyle w:val="Footer"/>
          <w:jc w:val="right"/>
        </w:pPr>
        <w:r>
          <w:fldChar w:fldCharType="begin"/>
        </w:r>
        <w:r w:rsidR="00F94AEA">
          <w:instrText xml:space="preserve"> PAGE   \* MERGEFORMAT </w:instrText>
        </w:r>
        <w:r>
          <w:fldChar w:fldCharType="separate"/>
        </w:r>
        <w:r w:rsidR="00EA54A5">
          <w:rPr>
            <w:noProof/>
          </w:rPr>
          <w:t>1</w:t>
        </w:r>
        <w:r>
          <w:rPr>
            <w:noProof/>
          </w:rPr>
          <w:fldChar w:fldCharType="end"/>
        </w:r>
        <w:r w:rsidR="0099314F">
          <w:rPr>
            <w:noProof/>
          </w:rPr>
          <w:t xml:space="preserve"> OF 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3C8" w:rsidRDefault="001F63C8" w:rsidP="00945B86">
      <w:r>
        <w:separator/>
      </w:r>
    </w:p>
  </w:footnote>
  <w:footnote w:type="continuationSeparator" w:id="0">
    <w:p w:rsidR="001F63C8" w:rsidRDefault="001F63C8"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3C3" w:rsidRPr="009E13C3" w:rsidRDefault="009E13C3" w:rsidP="009E13C3">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617"/>
    <w:multiLevelType w:val="multilevel"/>
    <w:tmpl w:val="B9F445BC"/>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2" w15:restartNumberingAfterBreak="0">
    <w:nsid w:val="18FD5AC1"/>
    <w:multiLevelType w:val="multilevel"/>
    <w:tmpl w:val="22ECFBDE"/>
    <w:lvl w:ilvl="0">
      <w:start w:val="1"/>
      <w:numFmt w:val="upperLetter"/>
      <w:lvlText w:val="%1."/>
      <w:lvlJc w:val="left"/>
      <w:pPr>
        <w:tabs>
          <w:tab w:val="num" w:pos="405"/>
        </w:tabs>
        <w:ind w:left="405" w:hanging="360"/>
      </w:pPr>
      <w:rPr>
        <w:rFonts w:cs="Times New Roman"/>
      </w:rPr>
    </w:lvl>
    <w:lvl w:ilvl="1">
      <w:start w:val="1"/>
      <w:numFmt w:val="lowerLetter"/>
      <w:lvlText w:val="%2."/>
      <w:lvlJc w:val="left"/>
      <w:pPr>
        <w:tabs>
          <w:tab w:val="num" w:pos="1125"/>
        </w:tabs>
        <w:ind w:left="1125" w:hanging="360"/>
      </w:pPr>
      <w:rPr>
        <w:rFonts w:cs="Times New Roman"/>
      </w:rPr>
    </w:lvl>
    <w:lvl w:ilvl="2">
      <w:start w:val="1"/>
      <w:numFmt w:val="lowerRoman"/>
      <w:lvlText w:val="%3."/>
      <w:lvlJc w:val="right"/>
      <w:pPr>
        <w:tabs>
          <w:tab w:val="num" w:pos="1845"/>
        </w:tabs>
        <w:ind w:left="1845" w:hanging="180"/>
      </w:pPr>
      <w:rPr>
        <w:rFonts w:cs="Times New Roman"/>
      </w:rPr>
    </w:lvl>
    <w:lvl w:ilvl="3">
      <w:start w:val="1"/>
      <w:numFmt w:val="decimal"/>
      <w:lvlText w:val="%4."/>
      <w:lvlJc w:val="left"/>
      <w:pPr>
        <w:tabs>
          <w:tab w:val="num" w:pos="2565"/>
        </w:tabs>
        <w:ind w:left="2565" w:hanging="360"/>
      </w:pPr>
      <w:rPr>
        <w:rFonts w:cs="Times New Roman"/>
      </w:rPr>
    </w:lvl>
    <w:lvl w:ilvl="4">
      <w:start w:val="1"/>
      <w:numFmt w:val="lowerLetter"/>
      <w:lvlText w:val="%5."/>
      <w:lvlJc w:val="left"/>
      <w:pPr>
        <w:tabs>
          <w:tab w:val="num" w:pos="3285"/>
        </w:tabs>
        <w:ind w:left="3285" w:hanging="360"/>
      </w:pPr>
      <w:rPr>
        <w:rFonts w:cs="Times New Roman"/>
      </w:rPr>
    </w:lvl>
    <w:lvl w:ilvl="5">
      <w:start w:val="1"/>
      <w:numFmt w:val="lowerRoman"/>
      <w:lvlText w:val="%6."/>
      <w:lvlJc w:val="right"/>
      <w:pPr>
        <w:tabs>
          <w:tab w:val="num" w:pos="4005"/>
        </w:tabs>
        <w:ind w:left="4005" w:hanging="180"/>
      </w:pPr>
      <w:rPr>
        <w:rFonts w:cs="Times New Roman"/>
      </w:rPr>
    </w:lvl>
    <w:lvl w:ilvl="6">
      <w:start w:val="1"/>
      <w:numFmt w:val="decimal"/>
      <w:lvlText w:val="%7."/>
      <w:lvlJc w:val="left"/>
      <w:pPr>
        <w:tabs>
          <w:tab w:val="num" w:pos="4725"/>
        </w:tabs>
        <w:ind w:left="4725" w:hanging="360"/>
      </w:pPr>
      <w:rPr>
        <w:rFonts w:cs="Times New Roman"/>
      </w:rPr>
    </w:lvl>
    <w:lvl w:ilvl="7">
      <w:start w:val="1"/>
      <w:numFmt w:val="lowerLetter"/>
      <w:lvlText w:val="%8."/>
      <w:lvlJc w:val="left"/>
      <w:pPr>
        <w:tabs>
          <w:tab w:val="num" w:pos="5445"/>
        </w:tabs>
        <w:ind w:left="5445" w:hanging="360"/>
      </w:pPr>
      <w:rPr>
        <w:rFonts w:cs="Times New Roman"/>
      </w:rPr>
    </w:lvl>
    <w:lvl w:ilvl="8">
      <w:start w:val="1"/>
      <w:numFmt w:val="lowerRoman"/>
      <w:lvlText w:val="%9."/>
      <w:lvlJc w:val="right"/>
      <w:pPr>
        <w:tabs>
          <w:tab w:val="num" w:pos="6165"/>
        </w:tabs>
        <w:ind w:left="6165" w:hanging="180"/>
      </w:pPr>
      <w:rPr>
        <w:rFonts w:cs="Times New Roman"/>
      </w:rPr>
    </w:lvl>
  </w:abstractNum>
  <w:abstractNum w:abstractNumId="3" w15:restartNumberingAfterBreak="0">
    <w:nsid w:val="1A2E05C6"/>
    <w:multiLevelType w:val="multilevel"/>
    <w:tmpl w:val="72965B0A"/>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33722B9"/>
    <w:multiLevelType w:val="multilevel"/>
    <w:tmpl w:val="AA9CCCDE"/>
    <w:lvl w:ilvl="0">
      <w:start w:val="1"/>
      <w:numFmt w:val="upperLetter"/>
      <w:lvlText w:val="%1."/>
      <w:lvlJc w:val="left"/>
      <w:pPr>
        <w:tabs>
          <w:tab w:val="num" w:pos="720"/>
        </w:tabs>
        <w:ind w:left="72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1066D8D"/>
    <w:multiLevelType w:val="multilevel"/>
    <w:tmpl w:val="FB2EBE4C"/>
    <w:lvl w:ilvl="0">
      <w:start w:val="5"/>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144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7"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8"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9"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0" w15:restartNumberingAfterBreak="0">
    <w:nsid w:val="53133571"/>
    <w:multiLevelType w:val="singleLevel"/>
    <w:tmpl w:val="C25CDAF6"/>
    <w:lvl w:ilvl="0">
      <w:start w:val="1"/>
      <w:numFmt w:val="upperLetter"/>
      <w:lvlText w:val="%1."/>
      <w:lvlJc w:val="left"/>
      <w:pPr>
        <w:tabs>
          <w:tab w:val="num" w:pos="720"/>
        </w:tabs>
        <w:ind w:left="720" w:hanging="720"/>
      </w:pPr>
      <w:rPr>
        <w:rFonts w:cs="Times New Roman"/>
      </w:rPr>
    </w:lvl>
  </w:abstractNum>
  <w:abstractNum w:abstractNumId="11" w15:restartNumberingAfterBreak="0">
    <w:nsid w:val="5682045E"/>
    <w:multiLevelType w:val="hybridMultilevel"/>
    <w:tmpl w:val="55589E64"/>
    <w:lvl w:ilvl="0" w:tplc="04090015">
      <w:start w:val="1"/>
      <w:numFmt w:val="upp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2"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3" w15:restartNumberingAfterBreak="0">
    <w:nsid w:val="5A373ADA"/>
    <w:multiLevelType w:val="singleLevel"/>
    <w:tmpl w:val="04C0A624"/>
    <w:lvl w:ilvl="0">
      <w:start w:val="1"/>
      <w:numFmt w:val="upperLetter"/>
      <w:lvlText w:val="%1."/>
      <w:lvlJc w:val="left"/>
      <w:pPr>
        <w:tabs>
          <w:tab w:val="num" w:pos="720"/>
        </w:tabs>
        <w:ind w:left="720" w:hanging="720"/>
      </w:pPr>
      <w:rPr>
        <w:rFonts w:cs="Times New Roman"/>
      </w:rPr>
    </w:lvl>
  </w:abstractNum>
  <w:abstractNum w:abstractNumId="14"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5" w15:restartNumberingAfterBreak="0">
    <w:nsid w:val="5AFF2BFA"/>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6" w15:restartNumberingAfterBreak="0">
    <w:nsid w:val="5BF04879"/>
    <w:multiLevelType w:val="singleLevel"/>
    <w:tmpl w:val="810AC306"/>
    <w:lvl w:ilvl="0">
      <w:start w:val="1"/>
      <w:numFmt w:val="upperLetter"/>
      <w:lvlText w:val="%1."/>
      <w:lvlJc w:val="left"/>
      <w:pPr>
        <w:tabs>
          <w:tab w:val="num" w:pos="720"/>
        </w:tabs>
        <w:ind w:left="720" w:hanging="720"/>
      </w:pPr>
      <w:rPr>
        <w:rFonts w:cs="Times New Roman"/>
      </w:rPr>
    </w:lvl>
  </w:abstractNum>
  <w:abstractNum w:abstractNumId="17" w15:restartNumberingAfterBreak="0">
    <w:nsid w:val="5EA64A85"/>
    <w:multiLevelType w:val="singleLevel"/>
    <w:tmpl w:val="1CB6CE92"/>
    <w:lvl w:ilvl="0">
      <w:start w:val="7"/>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8"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9" w15:restartNumberingAfterBreak="0">
    <w:nsid w:val="698435A3"/>
    <w:multiLevelType w:val="singleLevel"/>
    <w:tmpl w:val="E1262C76"/>
    <w:lvl w:ilvl="0">
      <w:start w:val="1"/>
      <w:numFmt w:val="upperLetter"/>
      <w:lvlText w:val="%1."/>
      <w:lvlJc w:val="left"/>
      <w:pPr>
        <w:tabs>
          <w:tab w:val="num" w:pos="720"/>
        </w:tabs>
        <w:ind w:left="720" w:hanging="720"/>
      </w:pPr>
      <w:rPr>
        <w:rFonts w:cs="Times New Roman"/>
      </w:rPr>
    </w:lvl>
  </w:abstractNum>
  <w:abstractNum w:abstractNumId="20" w15:restartNumberingAfterBreak="0">
    <w:nsid w:val="69B645EE"/>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21"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abstractNum w:abstractNumId="22"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23"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24" w15:restartNumberingAfterBreak="0">
    <w:nsid w:val="7F58217F"/>
    <w:multiLevelType w:val="singleLevel"/>
    <w:tmpl w:val="55FAE13E"/>
    <w:lvl w:ilvl="0">
      <w:start w:val="1"/>
      <w:numFmt w:val="upperLetter"/>
      <w:lvlText w:val="%1."/>
      <w:lvlJc w:val="left"/>
      <w:pPr>
        <w:tabs>
          <w:tab w:val="num" w:pos="720"/>
        </w:tabs>
        <w:ind w:left="720" w:hanging="675"/>
      </w:pPr>
      <w:rPr>
        <w:rFonts w:cs="Times New Roman"/>
      </w:rPr>
    </w:lvl>
  </w:abstractNum>
  <w:num w:numId="1">
    <w:abstractNumId w:val="21"/>
    <w:lvlOverride w:ilvl="0">
      <w:startOverride w:val="3"/>
    </w:lvlOverride>
  </w:num>
  <w:num w:numId="2">
    <w:abstractNumId w:val="1"/>
    <w:lvlOverride w:ilvl="0">
      <w:startOverride w:val="1"/>
    </w:lvlOverride>
  </w:num>
  <w:num w:numId="3">
    <w:abstractNumId w:val="7"/>
    <w:lvlOverride w:ilvl="0">
      <w:startOverride w:val="1"/>
    </w:lvlOverride>
  </w:num>
  <w:num w:numId="4">
    <w:abstractNumId w:val="8"/>
    <w:lvlOverride w:ilvl="0">
      <w:startOverride w:val="1"/>
    </w:lvlOverride>
  </w:num>
  <w:num w:numId="5">
    <w:abstractNumId w:val="0"/>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21"/>
  </w:num>
  <w:num w:numId="8">
    <w:abstractNumId w:val="8"/>
  </w:num>
  <w:num w:numId="9">
    <w:abstractNumId w:val="20"/>
  </w:num>
  <w:num w:numId="10">
    <w:abstractNumId w:val="15"/>
  </w:num>
  <w:num w:numId="11">
    <w:abstractNumId w:val="9"/>
  </w:num>
  <w:num w:numId="12">
    <w:abstractNumId w:val="18"/>
  </w:num>
  <w:num w:numId="13">
    <w:abstractNumId w:val="23"/>
  </w:num>
  <w:num w:numId="14">
    <w:abstractNumId w:val="6"/>
  </w:num>
  <w:num w:numId="15">
    <w:abstractNumId w:val="14"/>
  </w:num>
  <w:num w:numId="16">
    <w:abstractNumId w:val="22"/>
  </w:num>
  <w:num w:numId="17">
    <w:abstractNumId w:val="12"/>
  </w:num>
  <w:num w:numId="18">
    <w:abstractNumId w:val="17"/>
  </w:num>
  <w:num w:numId="19">
    <w:abstractNumId w:val="17"/>
    <w:lvlOverride w:ilvl="0">
      <w:lvl w:ilvl="0">
        <w:start w:val="1"/>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lvlOverride>
  </w:num>
  <w:num w:numId="20">
    <w:abstractNumId w:val="0"/>
  </w:num>
  <w:num w:numId="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num>
  <w:num w:numId="23">
    <w:abstractNumId w:val="13"/>
    <w:lvlOverride w:ilvl="0">
      <w:startOverride w:val="1"/>
    </w:lvlOverride>
  </w:num>
  <w:num w:numId="24">
    <w:abstractNumId w:val="10"/>
    <w:lvlOverride w:ilvl="0">
      <w:startOverride w:val="1"/>
    </w:lvlOverride>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02B7C"/>
    <w:rsid w:val="00035310"/>
    <w:rsid w:val="00037E13"/>
    <w:rsid w:val="000978DE"/>
    <w:rsid w:val="00107263"/>
    <w:rsid w:val="00140A77"/>
    <w:rsid w:val="00147DCD"/>
    <w:rsid w:val="001B2721"/>
    <w:rsid w:val="001F63C8"/>
    <w:rsid w:val="00234738"/>
    <w:rsid w:val="002700BB"/>
    <w:rsid w:val="00296AC6"/>
    <w:rsid w:val="002A29E6"/>
    <w:rsid w:val="002D0006"/>
    <w:rsid w:val="002E67B4"/>
    <w:rsid w:val="003339C4"/>
    <w:rsid w:val="00334ACE"/>
    <w:rsid w:val="00336554"/>
    <w:rsid w:val="00344D7F"/>
    <w:rsid w:val="0038021F"/>
    <w:rsid w:val="00397714"/>
    <w:rsid w:val="00453F94"/>
    <w:rsid w:val="00454784"/>
    <w:rsid w:val="00467787"/>
    <w:rsid w:val="0048785B"/>
    <w:rsid w:val="00497690"/>
    <w:rsid w:val="004E3775"/>
    <w:rsid w:val="004E44EA"/>
    <w:rsid w:val="005229B2"/>
    <w:rsid w:val="00522D3C"/>
    <w:rsid w:val="00532076"/>
    <w:rsid w:val="005D76EF"/>
    <w:rsid w:val="00620A65"/>
    <w:rsid w:val="0064189D"/>
    <w:rsid w:val="006430D7"/>
    <w:rsid w:val="006B2AB5"/>
    <w:rsid w:val="006C2EF6"/>
    <w:rsid w:val="00722BD9"/>
    <w:rsid w:val="00744B75"/>
    <w:rsid w:val="00751033"/>
    <w:rsid w:val="0078560A"/>
    <w:rsid w:val="0079163A"/>
    <w:rsid w:val="007B69F8"/>
    <w:rsid w:val="007D47D2"/>
    <w:rsid w:val="007E6FD5"/>
    <w:rsid w:val="007F74AF"/>
    <w:rsid w:val="00833B50"/>
    <w:rsid w:val="00856299"/>
    <w:rsid w:val="008B6978"/>
    <w:rsid w:val="008C0957"/>
    <w:rsid w:val="008C345E"/>
    <w:rsid w:val="008E45B0"/>
    <w:rsid w:val="00932F9A"/>
    <w:rsid w:val="00945B86"/>
    <w:rsid w:val="0096015B"/>
    <w:rsid w:val="0099314F"/>
    <w:rsid w:val="009C3BFF"/>
    <w:rsid w:val="009E0EEF"/>
    <w:rsid w:val="009E13C3"/>
    <w:rsid w:val="00A13E50"/>
    <w:rsid w:val="00A35FC4"/>
    <w:rsid w:val="00A40D6E"/>
    <w:rsid w:val="00A97330"/>
    <w:rsid w:val="00AD44C0"/>
    <w:rsid w:val="00AD4C71"/>
    <w:rsid w:val="00B24895"/>
    <w:rsid w:val="00B6728D"/>
    <w:rsid w:val="00B727BD"/>
    <w:rsid w:val="00C041D1"/>
    <w:rsid w:val="00C65B27"/>
    <w:rsid w:val="00C82E66"/>
    <w:rsid w:val="00CB0979"/>
    <w:rsid w:val="00CE4F43"/>
    <w:rsid w:val="00D07CE9"/>
    <w:rsid w:val="00D16E8A"/>
    <w:rsid w:val="00D44A17"/>
    <w:rsid w:val="00DA1948"/>
    <w:rsid w:val="00DA2820"/>
    <w:rsid w:val="00DB7618"/>
    <w:rsid w:val="00DE49CD"/>
    <w:rsid w:val="00E45C79"/>
    <w:rsid w:val="00E479F2"/>
    <w:rsid w:val="00E85FBC"/>
    <w:rsid w:val="00E86CC4"/>
    <w:rsid w:val="00E9611B"/>
    <w:rsid w:val="00EA54A5"/>
    <w:rsid w:val="00EE2788"/>
    <w:rsid w:val="00EF11FC"/>
    <w:rsid w:val="00EF67D9"/>
    <w:rsid w:val="00F04E3A"/>
    <w:rsid w:val="00F12901"/>
    <w:rsid w:val="00F614E8"/>
    <w:rsid w:val="00F621BD"/>
    <w:rsid w:val="00F85456"/>
    <w:rsid w:val="00F91A02"/>
    <w:rsid w:val="00F94AEA"/>
    <w:rsid w:val="00F97A6E"/>
    <w:rsid w:val="00FC4328"/>
    <w:rsid w:val="00FE12A9"/>
    <w:rsid w:val="00FE3075"/>
    <w:rsid w:val="00FF4798"/>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CBFF1CF"/>
  <w15:docId w15:val="{DF9D4109-2B1D-40B4-986A-D8D3A7C5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11B"/>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spacing w:before="200" w:after="200"/>
    </w:pPr>
  </w:style>
  <w:style w:type="paragraph" w:customStyle="1" w:styleId="ART">
    <w:name w:val="ART"/>
    <w:basedOn w:val="Normal"/>
    <w:rsid w:val="00140A77"/>
    <w:pPr>
      <w:numPr>
        <w:ilvl w:val="1"/>
        <w:numId w:val="5"/>
      </w:numPr>
      <w:spacing w:after="200"/>
    </w:pPr>
    <w:rPr>
      <w:caps/>
    </w:rPr>
  </w:style>
  <w:style w:type="paragraph" w:customStyle="1" w:styleId="PR1">
    <w:name w:val="PR1"/>
    <w:basedOn w:val="Normal"/>
    <w:rsid w:val="00140A77"/>
    <w:pPr>
      <w:numPr>
        <w:ilvl w:val="2"/>
        <w:numId w:val="5"/>
      </w:numPr>
      <w:spacing w:after="200"/>
    </w:pPr>
  </w:style>
  <w:style w:type="paragraph" w:customStyle="1" w:styleId="PR2">
    <w:name w:val="PR2"/>
    <w:basedOn w:val="Normal"/>
    <w:rsid w:val="00140A77"/>
    <w:pPr>
      <w:numPr>
        <w:ilvl w:val="3"/>
        <w:numId w:val="5"/>
      </w:numPr>
      <w:spacing w:after="200"/>
    </w:pPr>
  </w:style>
  <w:style w:type="paragraph" w:customStyle="1" w:styleId="PR3">
    <w:name w:val="PR3"/>
    <w:basedOn w:val="Normal"/>
    <w:rsid w:val="00140A77"/>
    <w:pPr>
      <w:numPr>
        <w:ilvl w:val="4"/>
        <w:numId w:val="5"/>
      </w:numPr>
      <w:spacing w:after="200"/>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paragraph" w:styleId="BalloonText">
    <w:name w:val="Balloon Text"/>
    <w:basedOn w:val="Normal"/>
    <w:link w:val="BalloonTextChar"/>
    <w:uiPriority w:val="99"/>
    <w:semiHidden/>
    <w:unhideWhenUsed/>
    <w:rsid w:val="00334ACE"/>
    <w:rPr>
      <w:rFonts w:ascii="Tahoma" w:hAnsi="Tahoma" w:cs="Tahoma"/>
      <w:sz w:val="16"/>
      <w:szCs w:val="16"/>
    </w:rPr>
  </w:style>
  <w:style w:type="character" w:customStyle="1" w:styleId="BalloonTextChar">
    <w:name w:val="Balloon Text Char"/>
    <w:basedOn w:val="DefaultParagraphFont"/>
    <w:link w:val="BalloonText"/>
    <w:uiPriority w:val="99"/>
    <w:semiHidden/>
    <w:rsid w:val="00334AC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65B27"/>
    <w:rPr>
      <w:sz w:val="16"/>
      <w:szCs w:val="16"/>
    </w:rPr>
  </w:style>
  <w:style w:type="paragraph" w:styleId="CommentText">
    <w:name w:val="annotation text"/>
    <w:basedOn w:val="Normal"/>
    <w:link w:val="CommentTextChar"/>
    <w:uiPriority w:val="99"/>
    <w:semiHidden/>
    <w:unhideWhenUsed/>
    <w:rsid w:val="00C65B27"/>
    <w:rPr>
      <w:szCs w:val="20"/>
    </w:rPr>
  </w:style>
  <w:style w:type="character" w:customStyle="1" w:styleId="CommentTextChar">
    <w:name w:val="Comment Text Char"/>
    <w:basedOn w:val="DefaultParagraphFont"/>
    <w:link w:val="CommentText"/>
    <w:uiPriority w:val="99"/>
    <w:semiHidden/>
    <w:rsid w:val="00C65B2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65B27"/>
    <w:rPr>
      <w:b/>
      <w:bCs/>
    </w:rPr>
  </w:style>
  <w:style w:type="character" w:customStyle="1" w:styleId="CommentSubjectChar">
    <w:name w:val="Comment Subject Char"/>
    <w:basedOn w:val="CommentTextChar"/>
    <w:link w:val="CommentSubject"/>
    <w:uiPriority w:val="99"/>
    <w:semiHidden/>
    <w:rsid w:val="00C65B27"/>
    <w:rPr>
      <w:rFonts w:ascii="Arial" w:eastAsia="Times New Roman" w:hAnsi="Arial" w:cs="Times New Roman"/>
      <w:b/>
      <w:bCs/>
      <w:sz w:val="20"/>
      <w:szCs w:val="20"/>
    </w:rPr>
  </w:style>
  <w:style w:type="table" w:customStyle="1" w:styleId="TableGrid1">
    <w:name w:val="Table Grid1"/>
    <w:basedOn w:val="TableNormal"/>
    <w:next w:val="TableGrid"/>
    <w:uiPriority w:val="59"/>
    <w:rsid w:val="00EA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A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3320">
      <w:bodyDiv w:val="1"/>
      <w:marLeft w:val="0"/>
      <w:marRight w:val="0"/>
      <w:marTop w:val="0"/>
      <w:marBottom w:val="0"/>
      <w:divBdr>
        <w:top w:val="none" w:sz="0" w:space="0" w:color="auto"/>
        <w:left w:val="none" w:sz="0" w:space="0" w:color="auto"/>
        <w:bottom w:val="none" w:sz="0" w:space="0" w:color="auto"/>
        <w:right w:val="none" w:sz="0" w:space="0" w:color="auto"/>
      </w:divBdr>
    </w:div>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462121099">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099375967">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 w:id="198766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CB76F-9EA7-41ED-AEF2-20BEE57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 Farren</dc:creator>
  <cp:lastModifiedBy>Murtishaw, Robin L</cp:lastModifiedBy>
  <cp:revision>3</cp:revision>
  <dcterms:created xsi:type="dcterms:W3CDTF">2017-06-12T19:25:00Z</dcterms:created>
  <dcterms:modified xsi:type="dcterms:W3CDTF">2022-10-17T15:30:00Z</dcterms:modified>
</cp:coreProperties>
</file>