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095125513"/>
        <w:docPartObj>
          <w:docPartGallery w:val="Cover Pages"/>
          <w:docPartUnique/>
        </w:docPartObj>
      </w:sdtPr>
      <w:sdtEndPr>
        <w:rPr>
          <w:b/>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76031D" w:rsidRPr="00353FF9" w:rsidTr="00717FBA">
            <w:trPr>
              <w:trHeight w:val="835"/>
            </w:trPr>
            <w:tc>
              <w:tcPr>
                <w:tcW w:w="6625" w:type="dxa"/>
              </w:tcPr>
              <w:p w:rsidR="0076031D" w:rsidRPr="00353FF9" w:rsidRDefault="00242282" w:rsidP="00353FF9">
                <w:pPr>
                  <w:tabs>
                    <w:tab w:val="center" w:pos="4680"/>
                    <w:tab w:val="right" w:pos="9360"/>
                  </w:tabs>
                </w:pPr>
                <w:r>
                  <w:rPr>
                    <w:noProof/>
                  </w:rPr>
                  <w:drawing>
                    <wp:inline distT="0" distB="0" distL="0" distR="0">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76031D" w:rsidRPr="00353FF9" w:rsidRDefault="0076031D" w:rsidP="00353FF9">
                <w:pPr>
                  <w:tabs>
                    <w:tab w:val="center" w:pos="4680"/>
                    <w:tab w:val="right" w:pos="9360"/>
                  </w:tabs>
                  <w:spacing w:line="360" w:lineRule="auto"/>
                  <w:rPr>
                    <w:rFonts w:cs="Arial"/>
                    <w:b/>
                    <w:spacing w:val="20"/>
                    <w:sz w:val="16"/>
                    <w:szCs w:val="16"/>
                  </w:rPr>
                </w:pPr>
                <w:r>
                  <w:rPr>
                    <w:noProof/>
                  </w:rPr>
                  <mc:AlternateContent>
                    <mc:Choice Requires="wps">
                      <w:drawing>
                        <wp:anchor distT="0" distB="0" distL="114299" distR="114299" simplePos="0" relativeHeight="251659264" behindDoc="0" locked="0" layoutInCell="1" allowOverlap="1">
                          <wp:simplePos x="0" y="0"/>
                          <wp:positionH relativeFrom="column">
                            <wp:posOffset>927099</wp:posOffset>
                          </wp:positionH>
                          <wp:positionV relativeFrom="paragraph">
                            <wp:posOffset>22860</wp:posOffset>
                          </wp:positionV>
                          <wp:extent cx="0" cy="750570"/>
                          <wp:effectExtent l="0" t="0" r="0" b="11430"/>
                          <wp:wrapNone/>
                          <wp:docPr id="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52DE13" id="Straight Connector 8"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" strokecolor="#7f7f7f" strokeweight=".5pt">
                          <o:lock v:ext="edit" shapetype="f"/>
                        </v:line>
                      </w:pict>
                    </mc:Fallback>
                  </mc:AlternateContent>
                </w:r>
              </w:p>
            </w:tc>
            <w:tc>
              <w:tcPr>
                <w:tcW w:w="2629" w:type="dxa"/>
                <w:vAlign w:val="center"/>
              </w:tcPr>
              <w:p w:rsidR="0076031D" w:rsidRPr="00353FF9" w:rsidRDefault="0076031D"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242282">
                  <w:rPr>
                    <w:rFonts w:ascii="MrsEaves" w:hAnsi="MrsEaves"/>
                    <w:b/>
                    <w:color w:val="1F497D" w:themeColor="text2"/>
                    <w:sz w:val="18"/>
                    <w:szCs w:val="18"/>
                  </w:rPr>
                  <w:t>Engineering</w:t>
                </w:r>
              </w:p>
              <w:p w:rsidR="0076031D" w:rsidRPr="00353FF9" w:rsidRDefault="00242282"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76031D" w:rsidRPr="00353FF9" w:rsidRDefault="00242282"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76031D" w:rsidRPr="00353FF9">
                  <w:rPr>
                    <w:rFonts w:ascii="MrsEaves" w:hAnsi="MrsEaves"/>
                    <w:color w:val="000000" w:themeColor="text1"/>
                    <w:sz w:val="16"/>
                    <w:szCs w:val="16"/>
                  </w:rPr>
                  <w:t>, Texas 7</w:t>
                </w:r>
                <w:r>
                  <w:rPr>
                    <w:rFonts w:ascii="MrsEaves" w:hAnsi="MrsEaves"/>
                    <w:color w:val="000000" w:themeColor="text1"/>
                    <w:sz w:val="16"/>
                    <w:szCs w:val="16"/>
                  </w:rPr>
                  <w:t>7030</w:t>
                </w:r>
              </w:p>
              <w:p w:rsidR="0076031D" w:rsidRPr="00242282" w:rsidRDefault="00242282" w:rsidP="00353FF9">
                <w:pPr>
                  <w:tabs>
                    <w:tab w:val="center" w:pos="4680"/>
                    <w:tab w:val="right" w:pos="9360"/>
                  </w:tabs>
                  <w:rPr>
                    <w:b/>
                    <w:smallCaps/>
                    <w:color w:val="DF6427"/>
                    <w:sz w:val="16"/>
                    <w:szCs w:val="16"/>
                  </w:rPr>
                </w:pPr>
                <w:r w:rsidRPr="00242282">
                  <w:rPr>
                    <w:rFonts w:ascii="Mrs Eaves OT Bold" w:hAnsi="Mrs Eaves OT Bold"/>
                    <w:b/>
                    <w:smallCaps/>
                    <w:color w:val="984806" w:themeColor="accent6" w:themeShade="80"/>
                    <w:sz w:val="16"/>
                    <w:szCs w:val="16"/>
                  </w:rPr>
                  <w:t>www.uth.edu</w:t>
                </w:r>
              </w:p>
            </w:tc>
          </w:tr>
        </w:tbl>
        <w:p w:rsidR="0076031D" w:rsidRDefault="0076031D">
          <w:pPr>
            <w:rPr>
              <w:rFonts w:ascii="Times New Roman" w:hAnsi="Times New Roman"/>
            </w:rPr>
          </w:pPr>
        </w:p>
        <w:p w:rsidR="0076031D" w:rsidRDefault="0076031D" w:rsidP="00F05665">
          <w:pPr>
            <w:tabs>
              <w:tab w:val="left" w:pos="7685"/>
            </w:tabs>
          </w:pPr>
        </w:p>
        <w:p w:rsidR="0076031D" w:rsidRDefault="0076031D" w:rsidP="00F05665">
          <w:pPr>
            <w:tabs>
              <w:tab w:val="left" w:pos="7685"/>
            </w:tabs>
          </w:pPr>
        </w:p>
        <w:p w:rsidR="0076031D" w:rsidRDefault="00242282" w:rsidP="009E6D1F">
          <w:pPr>
            <w:widowControl w:val="0"/>
            <w:spacing w:before="120"/>
            <w:jc w:val="center"/>
            <w:rPr>
              <w:rFonts w:cs="Arial"/>
              <w:b/>
              <w:i/>
              <w:color w:val="800000"/>
              <w:sz w:val="36"/>
            </w:rPr>
          </w:pPr>
          <w:r>
            <w:rPr>
              <w:rFonts w:cs="Arial"/>
              <w:b/>
              <w:i/>
              <w:color w:val="800000"/>
              <w:sz w:val="36"/>
            </w:rPr>
            <w:t>UTHealth FPE</w:t>
          </w:r>
          <w:r w:rsidR="0076031D">
            <w:rPr>
              <w:rFonts w:cs="Arial"/>
              <w:b/>
              <w:i/>
              <w:color w:val="800000"/>
              <w:sz w:val="36"/>
            </w:rPr>
            <w:t xml:space="preserve"> Standard Specification</w:t>
          </w:r>
        </w:p>
        <w:p w:rsidR="0076031D" w:rsidRDefault="0076031D" w:rsidP="009E6D1F">
          <w:pPr>
            <w:widowControl w:val="0"/>
            <w:jc w:val="center"/>
            <w:rPr>
              <w:rFonts w:cs="Arial"/>
              <w:b/>
              <w:color w:val="800000"/>
              <w:sz w:val="24"/>
            </w:rPr>
          </w:pPr>
        </w:p>
        <w:p w:rsidR="0076031D" w:rsidRDefault="0076031D" w:rsidP="009E6D1F">
          <w:pPr>
            <w:widowControl w:val="0"/>
            <w:jc w:val="center"/>
            <w:rPr>
              <w:rFonts w:cs="Arial"/>
              <w:b/>
              <w:color w:val="800000"/>
              <w:sz w:val="24"/>
            </w:rPr>
          </w:pPr>
          <w:r w:rsidRPr="009E6D1F">
            <w:rPr>
              <w:rFonts w:cs="Arial"/>
              <w:b/>
              <w:color w:val="800000"/>
              <w:sz w:val="24"/>
            </w:rPr>
            <w:t>SECTION 2</w:t>
          </w:r>
          <w:r>
            <w:rPr>
              <w:rFonts w:cs="Arial"/>
              <w:b/>
              <w:color w:val="800000"/>
              <w:sz w:val="24"/>
            </w:rPr>
            <w:t>3 22 10</w:t>
          </w:r>
        </w:p>
        <w:p w:rsidR="0076031D" w:rsidRPr="009E6D1F" w:rsidRDefault="0076031D" w:rsidP="009E6D1F">
          <w:pPr>
            <w:widowControl w:val="0"/>
            <w:jc w:val="center"/>
            <w:rPr>
              <w:rFonts w:cs="Arial"/>
              <w:b/>
              <w:color w:val="800000"/>
              <w:sz w:val="24"/>
            </w:rPr>
          </w:pPr>
        </w:p>
        <w:p w:rsidR="0076031D" w:rsidRDefault="0076031D" w:rsidP="009E6D1F">
          <w:pPr>
            <w:tabs>
              <w:tab w:val="center" w:pos="4680"/>
            </w:tabs>
            <w:suppressAutoHyphens/>
            <w:jc w:val="center"/>
            <w:rPr>
              <w:rFonts w:cs="Arial"/>
              <w:b/>
              <w:color w:val="800000"/>
              <w:sz w:val="24"/>
            </w:rPr>
          </w:pPr>
          <w:r>
            <w:rPr>
              <w:rFonts w:cs="Arial"/>
              <w:b/>
              <w:color w:val="800000"/>
              <w:sz w:val="24"/>
            </w:rPr>
            <w:t>STEAM AND STEAM CONDENSATE SPECIALTIES</w:t>
          </w:r>
        </w:p>
        <w:p w:rsidR="0076031D" w:rsidRPr="009E6D1F" w:rsidRDefault="0076031D" w:rsidP="009E6D1F">
          <w:pPr>
            <w:tabs>
              <w:tab w:val="center" w:pos="4680"/>
            </w:tabs>
            <w:suppressAutoHyphens/>
            <w:jc w:val="center"/>
            <w:rPr>
              <w:rFonts w:cs="Arial"/>
              <w:b/>
              <w:color w:val="FF0000"/>
              <w:sz w:val="24"/>
            </w:rPr>
          </w:pPr>
        </w:p>
        <w:p w:rsidR="0076031D" w:rsidRDefault="0076031D" w:rsidP="009E6D1F">
          <w:pPr>
            <w:spacing w:line="240" w:lineRule="atLeast"/>
            <w:ind w:right="-288"/>
            <w:rPr>
              <w:rFonts w:cs="Arial"/>
              <w:i/>
            </w:rPr>
          </w:pPr>
        </w:p>
        <w:p w:rsidR="00242282" w:rsidRDefault="0076031D" w:rsidP="00242282">
          <w:pPr>
            <w:spacing w:line="240" w:lineRule="atLeast"/>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w:t>
          </w:r>
          <w:r w:rsidR="00242282">
            <w:rPr>
              <w:rFonts w:cs="Arial"/>
              <w:color w:val="0000FF"/>
              <w:u w:val="single"/>
            </w:rPr>
            <w:t>h.edu</w:t>
          </w:r>
          <w:r>
            <w:rPr>
              <w:rFonts w:cs="Arial"/>
              <w:i/>
            </w:rPr>
            <w:t xml:space="preserve"> or contact the Office of Facilities Planning and</w:t>
          </w:r>
          <w:r w:rsidR="00242282">
            <w:rPr>
              <w:rFonts w:cs="Arial"/>
              <w:i/>
            </w:rPr>
            <w:t xml:space="preserve"> Engineering</w:t>
          </w:r>
        </w:p>
        <w:p w:rsidR="0076031D" w:rsidRDefault="0076031D" w:rsidP="009E6D1F">
          <w:pPr>
            <w:tabs>
              <w:tab w:val="left" w:pos="7685"/>
            </w:tabs>
            <w:rPr>
              <w:rFonts w:cs="Arial"/>
              <w:i/>
            </w:rPr>
          </w:pPr>
          <w:r>
            <w:rPr>
              <w:rFonts w:cs="Arial"/>
              <w:i/>
            </w:rPr>
            <w:t>.</w:t>
          </w:r>
        </w:p>
        <w:p w:rsidR="0076031D" w:rsidRDefault="0076031D" w:rsidP="009E6D1F">
          <w:pPr>
            <w:tabs>
              <w:tab w:val="left" w:pos="7685"/>
            </w:tabs>
          </w:pP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76031D" w:rsidRPr="009E6D1F" w:rsidTr="00717FBA">
            <w:trPr>
              <w:cantSplit/>
              <w:jc w:val="right"/>
            </w:trPr>
            <w:tc>
              <w:tcPr>
                <w:tcW w:w="1454" w:type="dxa"/>
                <w:tcBorders>
                  <w:top w:val="double" w:sz="6" w:space="0" w:color="auto"/>
                  <w:left w:val="double" w:sz="6" w:space="0" w:color="auto"/>
                  <w:bottom w:val="double" w:sz="6" w:space="0" w:color="auto"/>
                </w:tcBorders>
              </w:tcPr>
              <w:p w:rsidR="0076031D" w:rsidRPr="009E6D1F" w:rsidRDefault="0076031D" w:rsidP="009E6D1F">
                <w:pPr>
                  <w:widowControl w:val="0"/>
                  <w:jc w:val="center"/>
                  <w:rPr>
                    <w:rFonts w:ascii="Times New Roman" w:hAnsi="Times New Roman"/>
                    <w:sz w:val="24"/>
                  </w:rPr>
                </w:pPr>
                <w:r w:rsidRPr="009E6D1F">
                  <w:rPr>
                    <w:rFonts w:ascii="Times New Roman" w:hAnsi="Times New Roman"/>
                    <w:sz w:val="24"/>
                  </w:rPr>
                  <w:t>Rev No.</w:t>
                </w:r>
              </w:p>
            </w:tc>
            <w:tc>
              <w:tcPr>
                <w:tcW w:w="2088" w:type="dxa"/>
                <w:tcBorders>
                  <w:top w:val="double" w:sz="6" w:space="0" w:color="auto"/>
                  <w:left w:val="single" w:sz="6" w:space="0" w:color="auto"/>
                  <w:bottom w:val="double" w:sz="6" w:space="0" w:color="auto"/>
                </w:tcBorders>
              </w:tcPr>
              <w:p w:rsidR="0076031D" w:rsidRPr="009E6D1F" w:rsidRDefault="0076031D" w:rsidP="009E6D1F">
                <w:pPr>
                  <w:widowControl w:val="0"/>
                  <w:jc w:val="center"/>
                  <w:rPr>
                    <w:rFonts w:ascii="Times New Roman" w:hAnsi="Times New Roman"/>
                    <w:sz w:val="24"/>
                  </w:rPr>
                </w:pPr>
                <w:r w:rsidRPr="009E6D1F">
                  <w:rPr>
                    <w:rFonts w:ascii="Times New Roman" w:hAnsi="Times New Roman"/>
                    <w:sz w:val="24"/>
                  </w:rPr>
                  <w:t>Date</w:t>
                </w:r>
              </w:p>
            </w:tc>
            <w:tc>
              <w:tcPr>
                <w:tcW w:w="1368" w:type="dxa"/>
                <w:tcBorders>
                  <w:top w:val="double" w:sz="6" w:space="0" w:color="auto"/>
                  <w:left w:val="single" w:sz="6" w:space="0" w:color="auto"/>
                  <w:bottom w:val="double" w:sz="6" w:space="0" w:color="auto"/>
                </w:tcBorders>
              </w:tcPr>
              <w:p w:rsidR="0076031D" w:rsidRPr="009E6D1F" w:rsidRDefault="0076031D" w:rsidP="009E6D1F">
                <w:pPr>
                  <w:widowControl w:val="0"/>
                  <w:jc w:val="center"/>
                  <w:rPr>
                    <w:rFonts w:ascii="Times New Roman" w:hAnsi="Times New Roman"/>
                    <w:sz w:val="24"/>
                  </w:rPr>
                </w:pPr>
                <w:r w:rsidRPr="009E6D1F">
                  <w:rPr>
                    <w:rFonts w:ascii="Times New Roman" w:hAnsi="Times New Roman"/>
                    <w:sz w:val="24"/>
                  </w:rPr>
                  <w:t>Pages</w:t>
                </w:r>
              </w:p>
            </w:tc>
            <w:tc>
              <w:tcPr>
                <w:tcW w:w="4733" w:type="dxa"/>
                <w:tcBorders>
                  <w:top w:val="double" w:sz="6" w:space="0" w:color="auto"/>
                  <w:left w:val="single" w:sz="6" w:space="0" w:color="auto"/>
                  <w:bottom w:val="double" w:sz="6" w:space="0" w:color="auto"/>
                  <w:right w:val="double" w:sz="6" w:space="0" w:color="auto"/>
                </w:tcBorders>
              </w:tcPr>
              <w:p w:rsidR="0076031D" w:rsidRPr="009E6D1F" w:rsidRDefault="0076031D" w:rsidP="009E6D1F">
                <w:pPr>
                  <w:widowControl w:val="0"/>
                  <w:jc w:val="center"/>
                  <w:rPr>
                    <w:rFonts w:ascii="Times New Roman" w:hAnsi="Times New Roman"/>
                    <w:sz w:val="24"/>
                  </w:rPr>
                </w:pPr>
                <w:r w:rsidRPr="009E6D1F">
                  <w:rPr>
                    <w:rFonts w:ascii="Times New Roman" w:hAnsi="Times New Roman"/>
                    <w:sz w:val="24"/>
                  </w:rPr>
                  <w:t>Remarks</w:t>
                </w:r>
              </w:p>
            </w:tc>
          </w:tr>
          <w:tr w:rsidR="0076031D" w:rsidRPr="009E6D1F" w:rsidTr="00717FBA">
            <w:trPr>
              <w:cantSplit/>
              <w:jc w:val="right"/>
            </w:trPr>
            <w:tc>
              <w:tcPr>
                <w:tcW w:w="1454" w:type="dxa"/>
                <w:tcBorders>
                  <w:left w:val="double" w:sz="6" w:space="0" w:color="auto"/>
                </w:tcBorders>
              </w:tcPr>
              <w:p w:rsidR="0076031D" w:rsidRPr="0076031D" w:rsidRDefault="0076031D" w:rsidP="0076031D">
                <w:pPr>
                  <w:widowControl w:val="0"/>
                  <w:jc w:val="center"/>
                  <w:rPr>
                    <w:rFonts w:cs="Arial"/>
                    <w:szCs w:val="20"/>
                  </w:rPr>
                </w:pPr>
                <w:r w:rsidRPr="0076031D">
                  <w:rPr>
                    <w:rFonts w:cs="Arial"/>
                    <w:szCs w:val="20"/>
                  </w:rPr>
                  <w:t>0</w:t>
                </w:r>
              </w:p>
            </w:tc>
            <w:tc>
              <w:tcPr>
                <w:tcW w:w="2088" w:type="dxa"/>
                <w:tcBorders>
                  <w:left w:val="single" w:sz="6" w:space="0" w:color="auto"/>
                </w:tcBorders>
              </w:tcPr>
              <w:p w:rsidR="0076031D" w:rsidRPr="0076031D" w:rsidRDefault="00242282" w:rsidP="0076031D">
                <w:pPr>
                  <w:widowControl w:val="0"/>
                  <w:jc w:val="center"/>
                  <w:rPr>
                    <w:rFonts w:cs="Arial"/>
                    <w:szCs w:val="20"/>
                  </w:rPr>
                </w:pPr>
                <w:r>
                  <w:rPr>
                    <w:rFonts w:cs="Arial"/>
                    <w:szCs w:val="20"/>
                  </w:rPr>
                  <w:t>October 2022</w:t>
                </w:r>
              </w:p>
            </w:tc>
            <w:tc>
              <w:tcPr>
                <w:tcW w:w="1368" w:type="dxa"/>
                <w:tcBorders>
                  <w:left w:val="single" w:sz="6" w:space="0" w:color="auto"/>
                </w:tcBorders>
              </w:tcPr>
              <w:p w:rsidR="0076031D" w:rsidRPr="0076031D" w:rsidRDefault="00242282" w:rsidP="0076031D">
                <w:pPr>
                  <w:widowControl w:val="0"/>
                  <w:jc w:val="center"/>
                  <w:rPr>
                    <w:rFonts w:cs="Arial"/>
                    <w:szCs w:val="20"/>
                  </w:rPr>
                </w:pPr>
                <w:r>
                  <w:rPr>
                    <w:rFonts w:cs="Arial"/>
                    <w:szCs w:val="20"/>
                  </w:rPr>
                  <w:t>8</w:t>
                </w:r>
              </w:p>
            </w:tc>
            <w:tc>
              <w:tcPr>
                <w:tcW w:w="4733" w:type="dxa"/>
                <w:tcBorders>
                  <w:left w:val="single" w:sz="6" w:space="0" w:color="auto"/>
                  <w:right w:val="double" w:sz="6" w:space="0" w:color="auto"/>
                </w:tcBorders>
              </w:tcPr>
              <w:p w:rsidR="0076031D" w:rsidRPr="0076031D" w:rsidRDefault="00242282" w:rsidP="0076031D">
                <w:pPr>
                  <w:widowControl w:val="0"/>
                  <w:jc w:val="center"/>
                  <w:rPr>
                    <w:rFonts w:cs="Arial"/>
                    <w:szCs w:val="20"/>
                  </w:rPr>
                </w:pPr>
                <w:r>
                  <w:rPr>
                    <w:rFonts w:cs="Arial"/>
                    <w:szCs w:val="20"/>
                  </w:rPr>
                  <w:t>Issuance</w:t>
                </w:r>
              </w:p>
            </w:tc>
          </w:tr>
          <w:tr w:rsidR="0076031D" w:rsidRPr="009E6D1F" w:rsidTr="00717FBA">
            <w:trPr>
              <w:cantSplit/>
              <w:jc w:val="right"/>
            </w:trPr>
            <w:tc>
              <w:tcPr>
                <w:tcW w:w="1454" w:type="dxa"/>
                <w:tcBorders>
                  <w:top w:val="single" w:sz="6" w:space="0" w:color="auto"/>
                  <w:left w:val="double" w:sz="6" w:space="0" w:color="auto"/>
                  <w:bottom w:val="single" w:sz="6" w:space="0" w:color="auto"/>
                </w:tcBorders>
              </w:tcPr>
              <w:p w:rsidR="0076031D" w:rsidRPr="0076031D" w:rsidRDefault="0076031D" w:rsidP="0076031D">
                <w:pPr>
                  <w:widowControl w:val="0"/>
                  <w:jc w:val="center"/>
                  <w:rPr>
                    <w:rFonts w:cs="Arial"/>
                    <w:szCs w:val="20"/>
                  </w:rPr>
                </w:pPr>
              </w:p>
            </w:tc>
            <w:tc>
              <w:tcPr>
                <w:tcW w:w="2088" w:type="dxa"/>
                <w:tcBorders>
                  <w:top w:val="single" w:sz="6" w:space="0" w:color="auto"/>
                  <w:left w:val="single" w:sz="6" w:space="0" w:color="auto"/>
                  <w:bottom w:val="single" w:sz="6" w:space="0" w:color="auto"/>
                </w:tcBorders>
              </w:tcPr>
              <w:p w:rsidR="0076031D" w:rsidRPr="0076031D" w:rsidRDefault="0076031D" w:rsidP="0076031D">
                <w:pPr>
                  <w:widowControl w:val="0"/>
                  <w:jc w:val="center"/>
                  <w:rPr>
                    <w:rFonts w:cs="Arial"/>
                    <w:szCs w:val="20"/>
                  </w:rPr>
                </w:pPr>
              </w:p>
            </w:tc>
            <w:tc>
              <w:tcPr>
                <w:tcW w:w="1368" w:type="dxa"/>
                <w:tcBorders>
                  <w:top w:val="single" w:sz="6" w:space="0" w:color="auto"/>
                  <w:left w:val="single" w:sz="6" w:space="0" w:color="auto"/>
                  <w:bottom w:val="single" w:sz="6" w:space="0" w:color="auto"/>
                </w:tcBorders>
              </w:tcPr>
              <w:p w:rsidR="0076031D" w:rsidRPr="0076031D" w:rsidRDefault="0076031D" w:rsidP="0076031D">
                <w:pPr>
                  <w:widowControl w:val="0"/>
                  <w:jc w:val="center"/>
                  <w:rPr>
                    <w:rFonts w:cs="Arial"/>
                    <w:szCs w:val="20"/>
                  </w:rPr>
                </w:pPr>
              </w:p>
            </w:tc>
            <w:tc>
              <w:tcPr>
                <w:tcW w:w="4733" w:type="dxa"/>
                <w:tcBorders>
                  <w:top w:val="single" w:sz="6" w:space="0" w:color="auto"/>
                  <w:left w:val="single" w:sz="6" w:space="0" w:color="auto"/>
                  <w:bottom w:val="single" w:sz="6" w:space="0" w:color="auto"/>
                  <w:right w:val="double" w:sz="6" w:space="0" w:color="auto"/>
                </w:tcBorders>
              </w:tcPr>
              <w:p w:rsidR="0076031D" w:rsidRPr="0076031D" w:rsidRDefault="0076031D" w:rsidP="0076031D">
                <w:pPr>
                  <w:widowControl w:val="0"/>
                  <w:jc w:val="center"/>
                  <w:rPr>
                    <w:rFonts w:cs="Arial"/>
                    <w:szCs w:val="20"/>
                  </w:rPr>
                </w:pPr>
              </w:p>
            </w:tc>
          </w:tr>
          <w:tr w:rsidR="0076031D" w:rsidRPr="009E6D1F" w:rsidTr="00717FBA">
            <w:trPr>
              <w:cantSplit/>
              <w:jc w:val="right"/>
            </w:trPr>
            <w:tc>
              <w:tcPr>
                <w:tcW w:w="1454" w:type="dxa"/>
                <w:tcBorders>
                  <w:top w:val="single" w:sz="6" w:space="0" w:color="auto"/>
                  <w:left w:val="double" w:sz="6" w:space="0" w:color="auto"/>
                  <w:bottom w:val="single" w:sz="6" w:space="0" w:color="auto"/>
                </w:tcBorders>
              </w:tcPr>
              <w:p w:rsidR="0076031D" w:rsidRPr="0076031D" w:rsidRDefault="0076031D" w:rsidP="0076031D">
                <w:pPr>
                  <w:widowControl w:val="0"/>
                  <w:jc w:val="center"/>
                  <w:rPr>
                    <w:rFonts w:cs="Arial"/>
                    <w:szCs w:val="20"/>
                  </w:rPr>
                </w:pPr>
              </w:p>
            </w:tc>
            <w:tc>
              <w:tcPr>
                <w:tcW w:w="2088" w:type="dxa"/>
                <w:tcBorders>
                  <w:top w:val="single" w:sz="6" w:space="0" w:color="auto"/>
                  <w:left w:val="single" w:sz="6" w:space="0" w:color="auto"/>
                  <w:bottom w:val="single" w:sz="6" w:space="0" w:color="auto"/>
                </w:tcBorders>
              </w:tcPr>
              <w:p w:rsidR="0076031D" w:rsidRPr="0076031D" w:rsidRDefault="0076031D" w:rsidP="0076031D">
                <w:pPr>
                  <w:widowControl w:val="0"/>
                  <w:jc w:val="center"/>
                  <w:rPr>
                    <w:rFonts w:cs="Arial"/>
                    <w:szCs w:val="20"/>
                  </w:rPr>
                </w:pPr>
              </w:p>
            </w:tc>
            <w:tc>
              <w:tcPr>
                <w:tcW w:w="1368" w:type="dxa"/>
                <w:tcBorders>
                  <w:top w:val="single" w:sz="6" w:space="0" w:color="auto"/>
                  <w:left w:val="single" w:sz="6" w:space="0" w:color="auto"/>
                  <w:bottom w:val="single" w:sz="6" w:space="0" w:color="auto"/>
                </w:tcBorders>
              </w:tcPr>
              <w:p w:rsidR="0076031D" w:rsidRPr="0076031D" w:rsidRDefault="0076031D" w:rsidP="0076031D">
                <w:pPr>
                  <w:widowControl w:val="0"/>
                  <w:jc w:val="center"/>
                  <w:rPr>
                    <w:rFonts w:cs="Arial"/>
                    <w:szCs w:val="20"/>
                  </w:rPr>
                </w:pPr>
              </w:p>
            </w:tc>
            <w:tc>
              <w:tcPr>
                <w:tcW w:w="4733" w:type="dxa"/>
                <w:tcBorders>
                  <w:top w:val="single" w:sz="6" w:space="0" w:color="auto"/>
                  <w:left w:val="single" w:sz="6" w:space="0" w:color="auto"/>
                  <w:bottom w:val="single" w:sz="6" w:space="0" w:color="auto"/>
                  <w:right w:val="double" w:sz="6" w:space="0" w:color="auto"/>
                </w:tcBorders>
              </w:tcPr>
              <w:p w:rsidR="0076031D" w:rsidRPr="0076031D" w:rsidRDefault="0076031D" w:rsidP="0076031D">
                <w:pPr>
                  <w:widowControl w:val="0"/>
                  <w:jc w:val="center"/>
                  <w:rPr>
                    <w:rFonts w:cs="Arial"/>
                    <w:szCs w:val="20"/>
                  </w:rPr>
                </w:pPr>
              </w:p>
            </w:tc>
          </w:tr>
          <w:tr w:rsidR="0076031D" w:rsidRPr="009E6D1F" w:rsidTr="00717FBA">
            <w:trPr>
              <w:cantSplit/>
              <w:jc w:val="right"/>
            </w:trPr>
            <w:tc>
              <w:tcPr>
                <w:tcW w:w="1454" w:type="dxa"/>
                <w:tcBorders>
                  <w:top w:val="single" w:sz="6" w:space="0" w:color="auto"/>
                  <w:left w:val="double" w:sz="6" w:space="0" w:color="auto"/>
                  <w:bottom w:val="double" w:sz="6" w:space="0" w:color="auto"/>
                </w:tcBorders>
              </w:tcPr>
              <w:p w:rsidR="0076031D" w:rsidRPr="0076031D" w:rsidRDefault="0076031D" w:rsidP="0076031D">
                <w:pPr>
                  <w:widowControl w:val="0"/>
                  <w:jc w:val="center"/>
                  <w:rPr>
                    <w:rFonts w:cs="Arial"/>
                    <w:szCs w:val="20"/>
                  </w:rPr>
                </w:pPr>
              </w:p>
            </w:tc>
            <w:tc>
              <w:tcPr>
                <w:tcW w:w="2088" w:type="dxa"/>
                <w:tcBorders>
                  <w:top w:val="single" w:sz="6" w:space="0" w:color="auto"/>
                  <w:left w:val="single" w:sz="6" w:space="0" w:color="auto"/>
                  <w:bottom w:val="double" w:sz="6" w:space="0" w:color="auto"/>
                </w:tcBorders>
              </w:tcPr>
              <w:p w:rsidR="0076031D" w:rsidRPr="0076031D" w:rsidRDefault="0076031D" w:rsidP="0076031D">
                <w:pPr>
                  <w:widowControl w:val="0"/>
                  <w:jc w:val="center"/>
                  <w:rPr>
                    <w:rFonts w:cs="Arial"/>
                    <w:szCs w:val="20"/>
                  </w:rPr>
                </w:pPr>
              </w:p>
            </w:tc>
            <w:tc>
              <w:tcPr>
                <w:tcW w:w="1368" w:type="dxa"/>
                <w:tcBorders>
                  <w:top w:val="single" w:sz="6" w:space="0" w:color="auto"/>
                  <w:left w:val="single" w:sz="6" w:space="0" w:color="auto"/>
                  <w:bottom w:val="double" w:sz="6" w:space="0" w:color="auto"/>
                </w:tcBorders>
              </w:tcPr>
              <w:p w:rsidR="0076031D" w:rsidRPr="0076031D" w:rsidRDefault="0076031D" w:rsidP="0076031D">
                <w:pPr>
                  <w:widowControl w:val="0"/>
                  <w:jc w:val="center"/>
                  <w:rPr>
                    <w:rFonts w:cs="Arial"/>
                    <w:szCs w:val="20"/>
                  </w:rPr>
                </w:pPr>
              </w:p>
            </w:tc>
            <w:tc>
              <w:tcPr>
                <w:tcW w:w="4733" w:type="dxa"/>
                <w:tcBorders>
                  <w:top w:val="single" w:sz="6" w:space="0" w:color="auto"/>
                  <w:left w:val="single" w:sz="6" w:space="0" w:color="auto"/>
                  <w:bottom w:val="double" w:sz="6" w:space="0" w:color="auto"/>
                  <w:right w:val="double" w:sz="6" w:space="0" w:color="auto"/>
                </w:tcBorders>
              </w:tcPr>
              <w:p w:rsidR="0076031D" w:rsidRPr="0076031D" w:rsidRDefault="0076031D" w:rsidP="0076031D">
                <w:pPr>
                  <w:widowControl w:val="0"/>
                  <w:jc w:val="center"/>
                  <w:rPr>
                    <w:rFonts w:cs="Arial"/>
                    <w:szCs w:val="20"/>
                  </w:rPr>
                </w:pPr>
              </w:p>
            </w:tc>
          </w:tr>
        </w:tbl>
        <w:p w:rsidR="0076031D" w:rsidRDefault="0076031D" w:rsidP="00F05665">
          <w:pPr>
            <w:tabs>
              <w:tab w:val="left" w:pos="7685"/>
            </w:tabs>
          </w:pPr>
        </w:p>
        <w:p w:rsidR="0076031D" w:rsidRDefault="0076031D" w:rsidP="00F05665">
          <w:pPr>
            <w:tabs>
              <w:tab w:val="left" w:pos="7685"/>
            </w:tabs>
          </w:pPr>
        </w:p>
        <w:p w:rsidR="0076031D" w:rsidRDefault="0076031D" w:rsidP="00F05665">
          <w:pPr>
            <w:tabs>
              <w:tab w:val="left" w:pos="7685"/>
            </w:tabs>
          </w:pPr>
        </w:p>
        <w:p w:rsidR="0076031D" w:rsidRDefault="0076031D">
          <w:pPr>
            <w:spacing w:after="200" w:line="276" w:lineRule="auto"/>
            <w:jc w:val="left"/>
            <w:rPr>
              <w:b/>
            </w:rPr>
          </w:pPr>
          <w:r>
            <w:rPr>
              <w:b/>
            </w:rPr>
            <w:br w:type="page"/>
          </w:r>
        </w:p>
      </w:sdtContent>
    </w:sdt>
    <w:p w:rsidR="00730250" w:rsidRDefault="00006EFF">
      <w:pPr>
        <w:spacing w:before="200" w:after="400"/>
        <w:rPr>
          <w:b/>
        </w:rPr>
      </w:pPr>
      <w:r w:rsidRPr="00006EFF">
        <w:rPr>
          <w:b/>
        </w:rPr>
        <w:lastRenderedPageBreak/>
        <w:t xml:space="preserve">SECTION 23 22 </w:t>
      </w:r>
      <w:r w:rsidR="005767C1">
        <w:rPr>
          <w:b/>
        </w:rPr>
        <w:t>10</w:t>
      </w:r>
      <w:r w:rsidRPr="00006EFF">
        <w:rPr>
          <w:b/>
        </w:rPr>
        <w:t xml:space="preserve"> – STEAM AND STEAM CONDENSATE SPECIALTIES</w:t>
      </w:r>
    </w:p>
    <w:p w:rsidR="00397714" w:rsidRPr="00F67B1D" w:rsidRDefault="00006EFF" w:rsidP="00397714">
      <w:pPr>
        <w:pStyle w:val="PRT"/>
        <w:rPr>
          <w:b/>
        </w:rPr>
      </w:pPr>
      <w:r w:rsidRPr="00006EFF">
        <w:rPr>
          <w:b/>
        </w:rPr>
        <w:t>GENERAL</w:t>
      </w:r>
    </w:p>
    <w:p w:rsidR="00397714" w:rsidRPr="00EF7DC5" w:rsidRDefault="00006EFF" w:rsidP="00397714">
      <w:pPr>
        <w:pStyle w:val="ART"/>
        <w:rPr>
          <w:b/>
        </w:rPr>
      </w:pPr>
      <w:r w:rsidRPr="00006EFF">
        <w:rPr>
          <w:b/>
        </w:rPr>
        <w:t>The following sections are to be included as if written herein:</w:t>
      </w:r>
    </w:p>
    <w:p w:rsidR="00397714" w:rsidRPr="00397714" w:rsidRDefault="00397714" w:rsidP="005D76EF">
      <w:pPr>
        <w:pStyle w:val="PR1"/>
      </w:pPr>
      <w:r w:rsidRPr="00397714">
        <w:t>Section 23 00 00 – Basic Mechanical Requirements</w:t>
      </w:r>
    </w:p>
    <w:p w:rsidR="00397714" w:rsidRPr="00397714" w:rsidRDefault="00397714" w:rsidP="005D76EF">
      <w:pPr>
        <w:pStyle w:val="PR1"/>
      </w:pPr>
      <w:r w:rsidRPr="00397714">
        <w:t>Section 23 05 29 – Sleeves, Flashings, Supports and Anchors</w:t>
      </w:r>
    </w:p>
    <w:p w:rsidR="00397714" w:rsidRDefault="00397714" w:rsidP="005D76EF">
      <w:pPr>
        <w:pStyle w:val="PR1"/>
      </w:pPr>
      <w:r w:rsidRPr="00397714">
        <w:t>Section 23 05 53 – Mechanical Identification</w:t>
      </w:r>
    </w:p>
    <w:p w:rsidR="003445E1" w:rsidRDefault="003445E1" w:rsidP="005D76EF">
      <w:pPr>
        <w:pStyle w:val="PR1"/>
      </w:pPr>
      <w:r>
        <w:t xml:space="preserve">23 20 </w:t>
      </w:r>
      <w:r w:rsidR="00242282">
        <w:t>10</w:t>
      </w:r>
      <w:r>
        <w:t xml:space="preserve"> – Pip</w:t>
      </w:r>
      <w:r w:rsidR="00242282">
        <w:t>ing</w:t>
      </w:r>
      <w:r>
        <w:t>, Valves, and Fittings</w:t>
      </w:r>
    </w:p>
    <w:p w:rsidR="009463C3" w:rsidRPr="00397714" w:rsidRDefault="009463C3" w:rsidP="005D76EF">
      <w:pPr>
        <w:pStyle w:val="PR1"/>
      </w:pPr>
      <w:r>
        <w:t>Section 23 22 00 – Steam and Steam Condensate Piping</w:t>
      </w:r>
    </w:p>
    <w:p w:rsidR="00397714" w:rsidRPr="00EF7DC5" w:rsidRDefault="00006EFF" w:rsidP="00397714">
      <w:pPr>
        <w:pStyle w:val="ART"/>
        <w:rPr>
          <w:b/>
          <w:spacing w:val="-3"/>
        </w:rPr>
      </w:pPr>
      <w:r w:rsidRPr="00006EFF">
        <w:rPr>
          <w:b/>
          <w:spacing w:val="-3"/>
        </w:rPr>
        <w:t>WORK INCLUDED</w:t>
      </w:r>
    </w:p>
    <w:p w:rsidR="00397714" w:rsidRPr="00397714" w:rsidRDefault="00397714" w:rsidP="005D76EF">
      <w:pPr>
        <w:pStyle w:val="PR1"/>
      </w:pPr>
      <w:r w:rsidRPr="00397714">
        <w:t>Steam Traps</w:t>
      </w:r>
    </w:p>
    <w:p w:rsidR="00397714" w:rsidRPr="00397714" w:rsidRDefault="00397714" w:rsidP="005D76EF">
      <w:pPr>
        <w:pStyle w:val="PR1"/>
      </w:pPr>
      <w:r w:rsidRPr="00397714">
        <w:t>Flash Tanks</w:t>
      </w:r>
    </w:p>
    <w:p w:rsidR="00397714" w:rsidRPr="00397714" w:rsidRDefault="00397714" w:rsidP="005D76EF">
      <w:pPr>
        <w:pStyle w:val="PR1"/>
      </w:pPr>
      <w:r w:rsidRPr="00397714">
        <w:t>Condensate Return Pumping Units</w:t>
      </w:r>
    </w:p>
    <w:p w:rsidR="00397714" w:rsidRPr="00397714" w:rsidRDefault="00397714" w:rsidP="005D76EF">
      <w:pPr>
        <w:pStyle w:val="PR1"/>
      </w:pPr>
      <w:r w:rsidRPr="00397714">
        <w:t>Steam Pressure Reducing Valves</w:t>
      </w:r>
    </w:p>
    <w:p w:rsidR="00397714" w:rsidRPr="00397714" w:rsidRDefault="00397714" w:rsidP="005D76EF">
      <w:pPr>
        <w:pStyle w:val="PR1"/>
      </w:pPr>
      <w:r w:rsidRPr="00397714">
        <w:t>Steam Relief Valves</w:t>
      </w:r>
    </w:p>
    <w:p w:rsidR="00397714" w:rsidRPr="00397714" w:rsidRDefault="00397714" w:rsidP="005D76EF">
      <w:pPr>
        <w:pStyle w:val="PR1"/>
      </w:pPr>
      <w:r w:rsidRPr="00397714">
        <w:t>Steam Safety Valve Discharge Elbows</w:t>
      </w:r>
    </w:p>
    <w:p w:rsidR="00397714" w:rsidRPr="00397714" w:rsidRDefault="00397714" w:rsidP="005D76EF">
      <w:pPr>
        <w:pStyle w:val="PR1"/>
      </w:pPr>
      <w:r w:rsidRPr="00397714">
        <w:t>Steam Muffler Attachments</w:t>
      </w:r>
    </w:p>
    <w:p w:rsidR="00397714" w:rsidRPr="00397714" w:rsidRDefault="00397714" w:rsidP="005D76EF">
      <w:pPr>
        <w:pStyle w:val="PR1"/>
      </w:pPr>
      <w:r w:rsidRPr="00397714">
        <w:t>Steam Pipe Anchors</w:t>
      </w:r>
    </w:p>
    <w:p w:rsidR="00397714" w:rsidRPr="00397714" w:rsidRDefault="00397714" w:rsidP="005D76EF">
      <w:pPr>
        <w:pStyle w:val="PR1"/>
      </w:pPr>
      <w:r w:rsidRPr="00397714">
        <w:t>Steam Pipe Guides</w:t>
      </w:r>
    </w:p>
    <w:p w:rsidR="00397714" w:rsidRPr="00397714" w:rsidRDefault="00397714" w:rsidP="005D76EF">
      <w:pPr>
        <w:pStyle w:val="PR1"/>
      </w:pPr>
      <w:r w:rsidRPr="00397714">
        <w:t>Drip Traps</w:t>
      </w:r>
    </w:p>
    <w:p w:rsidR="00397714" w:rsidRPr="00397714" w:rsidRDefault="00397714" w:rsidP="005D76EF">
      <w:pPr>
        <w:pStyle w:val="PR1"/>
      </w:pPr>
      <w:r w:rsidRPr="00397714">
        <w:t>Sediment Strainers</w:t>
      </w:r>
    </w:p>
    <w:p w:rsidR="00397714" w:rsidRPr="00397714" w:rsidRDefault="00397714" w:rsidP="005D76EF">
      <w:pPr>
        <w:pStyle w:val="PR1"/>
      </w:pPr>
      <w:r w:rsidRPr="00397714">
        <w:t>Gauges and Gauge Connections</w:t>
      </w:r>
    </w:p>
    <w:p w:rsidR="00397714" w:rsidRPr="00397714" w:rsidRDefault="00397714" w:rsidP="005D76EF">
      <w:pPr>
        <w:pStyle w:val="PR1"/>
      </w:pPr>
      <w:r w:rsidRPr="00397714">
        <w:t>Thermometer and Thermometer Wells</w:t>
      </w:r>
    </w:p>
    <w:p w:rsidR="00397714" w:rsidRPr="00397714" w:rsidRDefault="00397714" w:rsidP="005D76EF">
      <w:pPr>
        <w:pStyle w:val="PR1"/>
      </w:pPr>
      <w:r w:rsidRPr="00397714">
        <w:t>Steam Integrating (Condensate) Meters</w:t>
      </w:r>
    </w:p>
    <w:p w:rsidR="00397714" w:rsidRPr="00397714" w:rsidRDefault="00397714" w:rsidP="005D76EF">
      <w:pPr>
        <w:pStyle w:val="PR1"/>
      </w:pPr>
      <w:r w:rsidRPr="00397714">
        <w:t>Boiler Feed System</w:t>
      </w:r>
    </w:p>
    <w:p w:rsidR="00397714" w:rsidRPr="00EF7DC5" w:rsidRDefault="00006EFF" w:rsidP="00397714">
      <w:pPr>
        <w:pStyle w:val="ART"/>
        <w:rPr>
          <w:b/>
        </w:rPr>
      </w:pPr>
      <w:r w:rsidRPr="00006EFF">
        <w:rPr>
          <w:b/>
        </w:rPr>
        <w:t>RELATED WORK</w:t>
      </w:r>
    </w:p>
    <w:p w:rsidR="00397714" w:rsidRPr="00397714" w:rsidRDefault="00397714" w:rsidP="005D76EF">
      <w:pPr>
        <w:pStyle w:val="PR1"/>
      </w:pPr>
      <w:r w:rsidRPr="00397714">
        <w:rPr>
          <w:szCs w:val="20"/>
        </w:rPr>
        <w:t xml:space="preserve">Section </w:t>
      </w:r>
      <w:r w:rsidRPr="00397714">
        <w:t xml:space="preserve">23 05 16 </w:t>
      </w:r>
      <w:r w:rsidRPr="00397714">
        <w:noBreakHyphen/>
        <w:t xml:space="preserve"> Expansion Compensation</w:t>
      </w:r>
    </w:p>
    <w:p w:rsidR="00397714" w:rsidRPr="00397714" w:rsidRDefault="00397714" w:rsidP="005D76EF">
      <w:pPr>
        <w:pStyle w:val="PR1"/>
      </w:pPr>
      <w:r w:rsidRPr="00397714">
        <w:rPr>
          <w:szCs w:val="20"/>
        </w:rPr>
        <w:t xml:space="preserve">Section </w:t>
      </w:r>
      <w:r w:rsidRPr="00397714">
        <w:t xml:space="preserve">23 05 13 </w:t>
      </w:r>
      <w:r w:rsidRPr="00397714">
        <w:noBreakHyphen/>
        <w:t xml:space="preserve"> Motors</w:t>
      </w:r>
    </w:p>
    <w:p w:rsidR="00397714" w:rsidRPr="00397714" w:rsidRDefault="00397714" w:rsidP="005D76EF">
      <w:pPr>
        <w:pStyle w:val="PR1"/>
      </w:pPr>
      <w:r w:rsidRPr="00397714">
        <w:rPr>
          <w:szCs w:val="20"/>
        </w:rPr>
        <w:t xml:space="preserve">Section </w:t>
      </w:r>
      <w:r w:rsidRPr="00397714">
        <w:t xml:space="preserve">23 07 19 </w:t>
      </w:r>
      <w:r w:rsidRPr="00397714">
        <w:noBreakHyphen/>
        <w:t xml:space="preserve"> Piping Insulation</w:t>
      </w:r>
    </w:p>
    <w:p w:rsidR="00397714" w:rsidRPr="00397714" w:rsidRDefault="00397714" w:rsidP="005D76EF">
      <w:pPr>
        <w:pStyle w:val="PR1"/>
      </w:pPr>
      <w:r w:rsidRPr="00397714">
        <w:rPr>
          <w:szCs w:val="20"/>
        </w:rPr>
        <w:t xml:space="preserve">Section </w:t>
      </w:r>
      <w:r w:rsidRPr="00397714">
        <w:t xml:space="preserve">23 07 16 </w:t>
      </w:r>
      <w:r w:rsidRPr="00397714">
        <w:noBreakHyphen/>
        <w:t xml:space="preserve"> Equipment Insulation</w:t>
      </w:r>
    </w:p>
    <w:p w:rsidR="00397714" w:rsidRPr="00397714" w:rsidRDefault="00397714" w:rsidP="005D76EF">
      <w:pPr>
        <w:pStyle w:val="PR1"/>
      </w:pPr>
      <w:r w:rsidRPr="00397714">
        <w:rPr>
          <w:szCs w:val="20"/>
        </w:rPr>
        <w:t xml:space="preserve">Section </w:t>
      </w:r>
      <w:r w:rsidRPr="00397714">
        <w:t>23 06 20 - Hydronic Specialties</w:t>
      </w:r>
    </w:p>
    <w:p w:rsidR="00397714" w:rsidRPr="00397714" w:rsidRDefault="00397714" w:rsidP="005D76EF">
      <w:pPr>
        <w:pStyle w:val="PR1"/>
      </w:pPr>
      <w:r w:rsidRPr="00397714">
        <w:rPr>
          <w:szCs w:val="20"/>
        </w:rPr>
        <w:lastRenderedPageBreak/>
        <w:t xml:space="preserve">Section </w:t>
      </w:r>
      <w:r w:rsidRPr="00397714">
        <w:t xml:space="preserve">23 22 00 </w:t>
      </w:r>
      <w:r w:rsidRPr="00397714">
        <w:noBreakHyphen/>
        <w:t xml:space="preserve"> Steam and Steam Condensate Piping</w:t>
      </w:r>
    </w:p>
    <w:p w:rsidR="00397714" w:rsidRPr="00EF7DC5" w:rsidRDefault="00006EFF" w:rsidP="00397714">
      <w:pPr>
        <w:pStyle w:val="ART"/>
        <w:rPr>
          <w:b/>
        </w:rPr>
      </w:pPr>
      <w:r w:rsidRPr="00006EFF">
        <w:rPr>
          <w:b/>
        </w:rPr>
        <w:t>REFERENCES</w:t>
      </w:r>
    </w:p>
    <w:p w:rsidR="00397714" w:rsidRPr="00397714" w:rsidRDefault="00397714" w:rsidP="005D76EF">
      <w:pPr>
        <w:pStyle w:val="PR1"/>
      </w:pPr>
      <w:r w:rsidRPr="00397714">
        <w:t xml:space="preserve">ANSI/ASTM </w:t>
      </w:r>
      <w:r w:rsidRPr="00397714">
        <w:noBreakHyphen/>
        <w:t xml:space="preserve"> Boilers and Pressure Vessels Code</w:t>
      </w:r>
    </w:p>
    <w:p w:rsidR="00397714" w:rsidRPr="00397714" w:rsidRDefault="00397714" w:rsidP="005D76EF">
      <w:pPr>
        <w:pStyle w:val="PR1"/>
      </w:pPr>
      <w:r w:rsidRPr="00397714">
        <w:t xml:space="preserve">ASTM A105 </w:t>
      </w:r>
      <w:r w:rsidRPr="00397714">
        <w:noBreakHyphen/>
        <w:t xml:space="preserve"> Forgings, Carbon Steel, for Piping Components</w:t>
      </w:r>
    </w:p>
    <w:p w:rsidR="00397714" w:rsidRPr="00397714" w:rsidRDefault="00397714" w:rsidP="005D76EF">
      <w:pPr>
        <w:pStyle w:val="PR1"/>
      </w:pPr>
      <w:r w:rsidRPr="00397714">
        <w:t xml:space="preserve">ASTM A126 </w:t>
      </w:r>
      <w:r w:rsidRPr="00397714">
        <w:noBreakHyphen/>
        <w:t xml:space="preserve"> Gray Iron Castings for Valves, Flanges, and Pipe Fittings</w:t>
      </w:r>
    </w:p>
    <w:p w:rsidR="00397714" w:rsidRPr="00397714" w:rsidRDefault="00397714" w:rsidP="005D76EF">
      <w:pPr>
        <w:pStyle w:val="PR1"/>
      </w:pPr>
      <w:r w:rsidRPr="00397714">
        <w:t xml:space="preserve">ASTM A216 </w:t>
      </w:r>
      <w:r w:rsidRPr="00397714">
        <w:noBreakHyphen/>
        <w:t xml:space="preserve"> Steel Casings, Carbon, Suitable for Fusion Welding, for High Temperature Service</w:t>
      </w:r>
    </w:p>
    <w:p w:rsidR="00397714" w:rsidRPr="00397714" w:rsidRDefault="00397714" w:rsidP="005D76EF">
      <w:pPr>
        <w:pStyle w:val="PR1"/>
      </w:pPr>
      <w:r w:rsidRPr="00397714">
        <w:t xml:space="preserve">ASTM A395 </w:t>
      </w:r>
      <w:r w:rsidRPr="00397714">
        <w:noBreakHyphen/>
        <w:t xml:space="preserve"> Ferric Ductile Iron Pressure</w:t>
      </w:r>
      <w:r w:rsidRPr="00397714">
        <w:noBreakHyphen/>
        <w:t>Retaining Castings for Use at Elevated Temperatures</w:t>
      </w:r>
    </w:p>
    <w:p w:rsidR="00397714" w:rsidRPr="00397714" w:rsidRDefault="00397714" w:rsidP="005D76EF">
      <w:pPr>
        <w:pStyle w:val="PR1"/>
      </w:pPr>
      <w:r w:rsidRPr="00397714">
        <w:t xml:space="preserve">ASME B31.9 </w:t>
      </w:r>
      <w:r w:rsidRPr="00397714">
        <w:noBreakHyphen/>
        <w:t xml:space="preserve"> Building Services Piping</w:t>
      </w:r>
    </w:p>
    <w:p w:rsidR="00397714" w:rsidRPr="00EF7DC5" w:rsidRDefault="00006EFF" w:rsidP="00397714">
      <w:pPr>
        <w:pStyle w:val="ART"/>
        <w:rPr>
          <w:b/>
        </w:rPr>
      </w:pPr>
      <w:r w:rsidRPr="00006EFF">
        <w:rPr>
          <w:b/>
        </w:rPr>
        <w:t>REGULATORY REQUIREMENTS</w:t>
      </w:r>
    </w:p>
    <w:p w:rsidR="00397714" w:rsidRPr="00397714" w:rsidRDefault="00397714" w:rsidP="005D76EF">
      <w:pPr>
        <w:pStyle w:val="PR1"/>
      </w:pPr>
      <w:r w:rsidRPr="00397714">
        <w:t xml:space="preserve">Conform to ASME B31.9 </w:t>
      </w:r>
      <w:r w:rsidRPr="00397714">
        <w:noBreakHyphen/>
        <w:t xml:space="preserve"> Building Services Piping</w:t>
      </w:r>
    </w:p>
    <w:p w:rsidR="00397714" w:rsidRPr="00EF7DC5" w:rsidRDefault="00006EFF" w:rsidP="00397714">
      <w:pPr>
        <w:pStyle w:val="ART"/>
        <w:rPr>
          <w:b/>
        </w:rPr>
      </w:pPr>
      <w:r w:rsidRPr="00006EFF">
        <w:rPr>
          <w:b/>
        </w:rPr>
        <w:t>QUALITY ASSURANCE</w:t>
      </w:r>
    </w:p>
    <w:p w:rsidR="00397714" w:rsidRPr="00397714" w:rsidRDefault="00397714" w:rsidP="005D76EF">
      <w:pPr>
        <w:pStyle w:val="PR1"/>
      </w:pPr>
      <w:r w:rsidRPr="00397714">
        <w:t>Manufacturer:  For each product specified, provide components by same manufacturer throughout.</w:t>
      </w:r>
    </w:p>
    <w:p w:rsidR="00397714" w:rsidRPr="00EF7DC5" w:rsidRDefault="00006EFF" w:rsidP="00397714">
      <w:pPr>
        <w:pStyle w:val="ART"/>
        <w:rPr>
          <w:b/>
        </w:rPr>
      </w:pPr>
      <w:r w:rsidRPr="00006EFF">
        <w:rPr>
          <w:b/>
        </w:rPr>
        <w:t>SUBMITTALS</w:t>
      </w:r>
    </w:p>
    <w:p w:rsidR="00397714" w:rsidRPr="00397714" w:rsidRDefault="00397714" w:rsidP="005D76EF">
      <w:pPr>
        <w:pStyle w:val="PR1"/>
      </w:pPr>
      <w:r w:rsidRPr="00397714">
        <w:t>Submit [shop drawings and] product data under provisions of Section [01 33 00.] [01 33 23.]</w:t>
      </w:r>
    </w:p>
    <w:p w:rsidR="00397714" w:rsidRPr="00397714" w:rsidRDefault="00397714" w:rsidP="005D76EF">
      <w:pPr>
        <w:pStyle w:val="PR1"/>
      </w:pPr>
      <w:r w:rsidRPr="00397714">
        <w:t>Submit [shop drawings and] product data for manufactured products and assemblies required for this project.</w:t>
      </w:r>
    </w:p>
    <w:p w:rsidR="00397714" w:rsidRPr="00397714" w:rsidRDefault="00397714" w:rsidP="005D76EF">
      <w:pPr>
        <w:pStyle w:val="PR1"/>
      </w:pPr>
      <w:r w:rsidRPr="00397714">
        <w:t>Include product description, model, dimensions, component sizes, rough</w:t>
      </w:r>
      <w:r w:rsidRPr="00397714">
        <w:noBreakHyphen/>
        <w:t>in requirements, service sizes, and finishes.</w:t>
      </w:r>
    </w:p>
    <w:p w:rsidR="00397714" w:rsidRPr="00397714" w:rsidRDefault="00397714" w:rsidP="005D76EF">
      <w:pPr>
        <w:pStyle w:val="PR1"/>
      </w:pPr>
      <w:r w:rsidRPr="00397714">
        <w:t>Submit schedule indicating manufacturer, model number, size, location, rated capacity, and features for each specialty.</w:t>
      </w:r>
    </w:p>
    <w:p w:rsidR="00397714" w:rsidRPr="00397714" w:rsidRDefault="00397714" w:rsidP="005D76EF">
      <w:pPr>
        <w:pStyle w:val="PR1"/>
      </w:pPr>
      <w:r w:rsidRPr="00397714">
        <w:t>Submit manufacturer's installation instructions under provisions of Section [01 33 00.] [01 33 23.]</w:t>
      </w:r>
    </w:p>
    <w:p w:rsidR="00397714" w:rsidRPr="00EF7DC5" w:rsidRDefault="00006EFF" w:rsidP="00397714">
      <w:pPr>
        <w:pStyle w:val="ART"/>
        <w:rPr>
          <w:b/>
        </w:rPr>
      </w:pPr>
      <w:r w:rsidRPr="00006EFF">
        <w:rPr>
          <w:b/>
        </w:rPr>
        <w:t>OPERATION AND MAINTENANCE DATA</w:t>
      </w:r>
    </w:p>
    <w:p w:rsidR="00397714" w:rsidRPr="00397714" w:rsidRDefault="00397714" w:rsidP="005D76EF">
      <w:pPr>
        <w:pStyle w:val="PR1"/>
      </w:pPr>
      <w:r w:rsidRPr="00397714">
        <w:t xml:space="preserve">Submit operation and maintenance data under provisions of Section [01 77 00.] [01 78 23.16.] </w:t>
      </w:r>
    </w:p>
    <w:p w:rsidR="00397714" w:rsidRPr="00EF7DC5" w:rsidRDefault="00006EFF" w:rsidP="00397714">
      <w:pPr>
        <w:pStyle w:val="ART"/>
        <w:rPr>
          <w:b/>
        </w:rPr>
      </w:pPr>
      <w:r w:rsidRPr="00006EFF">
        <w:rPr>
          <w:b/>
        </w:rPr>
        <w:t>EXTRA STOCK</w:t>
      </w:r>
    </w:p>
    <w:p w:rsidR="00397714" w:rsidRPr="00397714" w:rsidRDefault="00397714" w:rsidP="005D76EF">
      <w:pPr>
        <w:pStyle w:val="PR1"/>
      </w:pPr>
      <w:r w:rsidRPr="00397714">
        <w:t xml:space="preserve">Provide [two] [_____] service kits for each size and type of steam trap under provisions of Section [01 77 00.] </w:t>
      </w:r>
    </w:p>
    <w:p w:rsidR="00397714" w:rsidRPr="00F67B1D" w:rsidRDefault="00006EFF" w:rsidP="009C3BFF">
      <w:pPr>
        <w:pStyle w:val="PRT"/>
        <w:rPr>
          <w:b/>
        </w:rPr>
      </w:pPr>
      <w:r w:rsidRPr="00006EFF">
        <w:rPr>
          <w:b/>
        </w:rPr>
        <w:t>PRODUCTS</w:t>
      </w:r>
    </w:p>
    <w:p w:rsidR="00397714" w:rsidRPr="00EF7DC5" w:rsidRDefault="00006EFF" w:rsidP="00397714">
      <w:pPr>
        <w:pStyle w:val="ART"/>
        <w:rPr>
          <w:b/>
        </w:rPr>
      </w:pPr>
      <w:r w:rsidRPr="00006EFF">
        <w:rPr>
          <w:b/>
        </w:rPr>
        <w:t xml:space="preserve">ACCEPTABLE MANUFACTURERS </w:t>
      </w:r>
      <w:r w:rsidRPr="00006EFF">
        <w:rPr>
          <w:b/>
        </w:rPr>
        <w:noBreakHyphen/>
        <w:t xml:space="preserve"> STEAM TRAPS</w:t>
      </w:r>
    </w:p>
    <w:p w:rsidR="00397714" w:rsidRPr="00397714" w:rsidRDefault="00397714" w:rsidP="005D76EF">
      <w:pPr>
        <w:pStyle w:val="PR1"/>
      </w:pPr>
      <w:r w:rsidRPr="00397714">
        <w:t>Armstrong</w:t>
      </w:r>
    </w:p>
    <w:p w:rsidR="00397714" w:rsidRPr="00397714" w:rsidRDefault="00397714" w:rsidP="005D76EF">
      <w:pPr>
        <w:pStyle w:val="PR1"/>
      </w:pPr>
      <w:proofErr w:type="spellStart"/>
      <w:r w:rsidRPr="00397714">
        <w:t>Spirax</w:t>
      </w:r>
      <w:proofErr w:type="spellEnd"/>
      <w:r w:rsidRPr="00397714">
        <w:t>/</w:t>
      </w:r>
      <w:proofErr w:type="spellStart"/>
      <w:r w:rsidRPr="00397714">
        <w:t>Sarco</w:t>
      </w:r>
      <w:proofErr w:type="spellEnd"/>
    </w:p>
    <w:p w:rsidR="00397714" w:rsidRPr="00397714" w:rsidRDefault="009C3BFF" w:rsidP="005D76EF">
      <w:pPr>
        <w:pStyle w:val="PR1"/>
      </w:pPr>
      <w:r w:rsidRPr="00397714">
        <w:t xml:space="preserve"> </w:t>
      </w:r>
      <w:r w:rsidR="00397714" w:rsidRPr="00397714">
        <w:t>[______________________________________.]</w:t>
      </w:r>
    </w:p>
    <w:p w:rsidR="00397714" w:rsidRPr="00397714" w:rsidRDefault="00397714" w:rsidP="005D76EF">
      <w:pPr>
        <w:pStyle w:val="PR1"/>
      </w:pPr>
      <w:r w:rsidRPr="00397714">
        <w:lastRenderedPageBreak/>
        <w:t>Substitutions:  Under provisions of Section 23 00 00</w:t>
      </w:r>
      <w:bookmarkStart w:id="0" w:name="_GoBack"/>
      <w:bookmarkEnd w:id="0"/>
    </w:p>
    <w:p w:rsidR="00397714" w:rsidRPr="00EF7DC5" w:rsidRDefault="00006EFF" w:rsidP="00397714">
      <w:pPr>
        <w:pStyle w:val="ART"/>
        <w:rPr>
          <w:b/>
        </w:rPr>
      </w:pPr>
      <w:r w:rsidRPr="00006EFF">
        <w:rPr>
          <w:b/>
        </w:rPr>
        <w:t>INVERTED BUCKET TRAPS</w:t>
      </w:r>
    </w:p>
    <w:p w:rsidR="00397714" w:rsidRPr="00397714" w:rsidRDefault="00397714" w:rsidP="005D76EF">
      <w:pPr>
        <w:pStyle w:val="PR1"/>
      </w:pPr>
      <w:r w:rsidRPr="00397714">
        <w:t>Cast iron or semi</w:t>
      </w:r>
      <w:r w:rsidRPr="00397714">
        <w:noBreakHyphen/>
        <w:t xml:space="preserve">steel body and bolted cover for 250 psig WSP; provide access to internal parts without disturbing piping; with top test plug and bottom drain plugs, brass or stainless steel bucket, stainless steel seats and plungers, and stainless steel lever mechanism with knife edge operating surfaces, integral inlet strainer of </w:t>
      </w:r>
      <w:proofErr w:type="spellStart"/>
      <w:r w:rsidRPr="00397714">
        <w:t>monel</w:t>
      </w:r>
      <w:proofErr w:type="spellEnd"/>
      <w:r w:rsidRPr="00397714">
        <w:t xml:space="preserve"> or stainless steel.</w:t>
      </w:r>
    </w:p>
    <w:p w:rsidR="00397714" w:rsidRPr="00EF7DC5" w:rsidRDefault="00006EFF" w:rsidP="00397714">
      <w:pPr>
        <w:pStyle w:val="ART"/>
        <w:rPr>
          <w:b/>
        </w:rPr>
      </w:pPr>
      <w:r w:rsidRPr="00006EFF">
        <w:rPr>
          <w:b/>
        </w:rPr>
        <w:t>FLOAT AND THERMOSTATIC TRAPS</w:t>
      </w:r>
    </w:p>
    <w:p w:rsidR="00397714" w:rsidRPr="00397714" w:rsidRDefault="00397714" w:rsidP="005D76EF">
      <w:pPr>
        <w:pStyle w:val="PR1"/>
      </w:pPr>
      <w:r w:rsidRPr="00397714">
        <w:t>ASTM A126, cast iron or semi</w:t>
      </w:r>
      <w:r w:rsidRPr="00397714">
        <w:noBreakHyphen/>
        <w:t>steel body and bolted cover for 250 psig WSP; provide access to internal parts without disturbing piping; with bottom drain plug, stainless steel or bronze bellows type air vent, stainless steel or copper float, stainless steel lever and valve assembly.</w:t>
      </w:r>
    </w:p>
    <w:p w:rsidR="00397714" w:rsidRPr="00EF7DC5" w:rsidRDefault="00006EFF" w:rsidP="00397714">
      <w:pPr>
        <w:pStyle w:val="ART"/>
        <w:rPr>
          <w:b/>
        </w:rPr>
      </w:pPr>
      <w:r w:rsidRPr="00006EFF">
        <w:rPr>
          <w:b/>
        </w:rPr>
        <w:t>THERMOSTATIC TRAPS</w:t>
      </w:r>
    </w:p>
    <w:p w:rsidR="00397714" w:rsidRPr="00397714" w:rsidRDefault="00397714" w:rsidP="005D76EF">
      <w:pPr>
        <w:pStyle w:val="PR1"/>
      </w:pPr>
      <w:r w:rsidRPr="00397714">
        <w:t xml:space="preserve">Pressure balanced type with ASTM A216 WCB cast steel body and bolted or screwed cover, and integral ball joint union, for 300 </w:t>
      </w:r>
      <w:proofErr w:type="spellStart"/>
      <w:r w:rsidRPr="00397714">
        <w:t>psig</w:t>
      </w:r>
      <w:proofErr w:type="spellEnd"/>
      <w:r w:rsidRPr="00397714">
        <w:t xml:space="preserve"> WSP; </w:t>
      </w:r>
      <w:proofErr w:type="spellStart"/>
      <w:r w:rsidRPr="00397714">
        <w:t>monel</w:t>
      </w:r>
      <w:proofErr w:type="spellEnd"/>
      <w:r w:rsidRPr="00397714">
        <w:t xml:space="preserve"> or stainless steel bellows, stainless steel valve and seat; integral stainless steel strainer.</w:t>
      </w:r>
    </w:p>
    <w:p w:rsidR="00397714" w:rsidRPr="00397714" w:rsidRDefault="00397714" w:rsidP="005D76EF">
      <w:pPr>
        <w:pStyle w:val="PR1"/>
      </w:pPr>
      <w:r w:rsidRPr="00397714">
        <w:t>Freeze proof type with cast iron body for 300 psig WSP, bronze bellows, stainless steel valve and seat, external adjustment.</w:t>
      </w:r>
    </w:p>
    <w:p w:rsidR="00397714" w:rsidRPr="00397714" w:rsidRDefault="00397714" w:rsidP="005D76EF">
      <w:pPr>
        <w:pStyle w:val="PR1"/>
      </w:pPr>
      <w:r w:rsidRPr="00397714">
        <w:t>Bi</w:t>
      </w:r>
      <w:r w:rsidRPr="00397714">
        <w:noBreakHyphen/>
        <w:t>metallic type with ASTM A105 forged steel body and cover, for 300 psig WSP, bi</w:t>
      </w:r>
      <w:r w:rsidRPr="00397714">
        <w:noBreakHyphen/>
        <w:t>metal element with stainless steel components, integral Type 304 stainless steel strainer screen, 1/4 inch blow down valve.</w:t>
      </w:r>
    </w:p>
    <w:p w:rsidR="00397714" w:rsidRPr="00EF7DC5" w:rsidRDefault="00006EFF" w:rsidP="00397714">
      <w:pPr>
        <w:pStyle w:val="ART"/>
        <w:rPr>
          <w:b/>
        </w:rPr>
      </w:pPr>
      <w:r w:rsidRPr="00006EFF">
        <w:rPr>
          <w:b/>
        </w:rPr>
        <w:t>FLASH TANKS</w:t>
      </w:r>
    </w:p>
    <w:p w:rsidR="00397714" w:rsidRPr="00397714" w:rsidRDefault="00397714" w:rsidP="005D76EF">
      <w:pPr>
        <w:pStyle w:val="PR1"/>
      </w:pPr>
      <w:r w:rsidRPr="00397714">
        <w:t xml:space="preserve">Closed type, welded steel construction, tested and stamped in accordance with Section 8D of ANSI/ASME Boilers and Pressure Vessels Code for 125 psig working pressure; cleaned, prime coated, and supplied with steel support legs.  Construct with nozzles and </w:t>
      </w:r>
      <w:proofErr w:type="spellStart"/>
      <w:r w:rsidRPr="00397714">
        <w:t>tappings</w:t>
      </w:r>
      <w:proofErr w:type="spellEnd"/>
      <w:r w:rsidRPr="00397714">
        <w:t xml:space="preserve"> for installation of accessories and piping connections.</w:t>
      </w:r>
    </w:p>
    <w:p w:rsidR="00397714" w:rsidRPr="00EF7DC5" w:rsidRDefault="00006EFF" w:rsidP="00397714">
      <w:pPr>
        <w:pStyle w:val="ART"/>
        <w:rPr>
          <w:b/>
        </w:rPr>
      </w:pPr>
      <w:r w:rsidRPr="00006EFF">
        <w:rPr>
          <w:b/>
        </w:rPr>
        <w:t>CONDENSATE PUMPING UNITS:</w:t>
      </w:r>
    </w:p>
    <w:p w:rsidR="00397714" w:rsidRPr="00397714" w:rsidRDefault="00397714" w:rsidP="005D76EF">
      <w:pPr>
        <w:pStyle w:val="PR1"/>
      </w:pPr>
      <w:r w:rsidRPr="00397714">
        <w:t xml:space="preserve">Condensate pumping units shall be Duplex Horizontal Type manufactured by </w:t>
      </w:r>
      <w:r w:rsidR="00DD51A6">
        <w:t xml:space="preserve">Armstrong, </w:t>
      </w:r>
      <w:r w:rsidRPr="00397714">
        <w:t>Aurora</w:t>
      </w:r>
      <w:r w:rsidR="00365E15">
        <w:t xml:space="preserve">, </w:t>
      </w:r>
      <w:proofErr w:type="spellStart"/>
      <w:r w:rsidR="00365E15">
        <w:t>Spirax-Sarco</w:t>
      </w:r>
      <w:proofErr w:type="spellEnd"/>
      <w:r w:rsidR="00365E15">
        <w:t>,</w:t>
      </w:r>
      <w:r w:rsidRPr="00397714">
        <w:t xml:space="preserve"> or approved equal.  Unit shall be complete with 3/16" (three sixteenths inch) thick steel receiver galvanized inside and outside and shall have magnesium anode protection.  Each motor shall be provided with a fused safety switch and a magnetic starter providing overload and undervoltage protection.  These magnetic starters shall be provided with three pole overload protection.  The pump shall be bronze fitted throughout.  The bearings shall be such as to protect them from dust and corrosion.  Each duplex pump shall be mounted on a heavy steel mounting plate.  Each unit shall have fully automatic control by a float and float switch.  An alternator switch shall, furthermore, be provided as a part of this pumping device which will automatically alternate the operation of the pumps of this unit at the end of each pump operation.  All accessories and auxiliaries, such as pressure gauges, water gauge glasses, etc., shall be installed complete.  The electrical wiring required shall be so complete that no wiring beyond that required by the driving motor need be supplied in the field.  Such units shall be tested at the factory and adjusted prior to shipment.  Alternator preferably shall be mechanical type.  If electrical alternator is used, it shall be Allen Bradley.  Pumps shall be capable of pumping 212 degrees F. condensate at the controlled water level.  Each pump shall have stainless steel shafts.  Contractor shall furnish an extra set of Viton seals or provide the pump with Viton seals installed.  No turbine pumps will be permitted:  only centrifugal type pumps shall be provided. </w:t>
      </w:r>
    </w:p>
    <w:p w:rsidR="00397714" w:rsidRPr="00397714" w:rsidRDefault="00397714" w:rsidP="005D76EF">
      <w:pPr>
        <w:pStyle w:val="PR1"/>
      </w:pPr>
      <w:r w:rsidRPr="00397714">
        <w:t>Capacities and electrical characteristics shall be as scheduled on Drawings.</w:t>
      </w:r>
    </w:p>
    <w:p w:rsidR="00397714" w:rsidRPr="00397714" w:rsidRDefault="00397714" w:rsidP="005D76EF">
      <w:pPr>
        <w:pStyle w:val="PR1"/>
      </w:pPr>
      <w:r w:rsidRPr="00397714">
        <w:lastRenderedPageBreak/>
        <w:t>Provide high level alarm switch complete with transformer, bell and one set of 120 volt AC rated, normally open contacts for connection to Central Data Acquisitions System.</w:t>
      </w:r>
    </w:p>
    <w:p w:rsidR="00397714" w:rsidRPr="00397714" w:rsidRDefault="00397714" w:rsidP="005D76EF">
      <w:pPr>
        <w:pStyle w:val="PR1"/>
      </w:pPr>
      <w:r w:rsidRPr="00397714">
        <w:t>Submit complete wiring diagram for this specific contract.</w:t>
      </w:r>
    </w:p>
    <w:p w:rsidR="00397714" w:rsidRPr="00EF7DC5" w:rsidRDefault="00006EFF" w:rsidP="00397714">
      <w:pPr>
        <w:pStyle w:val="ART"/>
        <w:rPr>
          <w:b/>
        </w:rPr>
      </w:pPr>
      <w:r w:rsidRPr="00006EFF">
        <w:rPr>
          <w:b/>
        </w:rPr>
        <w:t>STEAM PRESSURE REDUCING VALVES:</w:t>
      </w:r>
    </w:p>
    <w:p w:rsidR="00397714" w:rsidRPr="00397714" w:rsidRDefault="00397714" w:rsidP="005D76EF">
      <w:pPr>
        <w:pStyle w:val="PR1"/>
      </w:pPr>
      <w:r w:rsidRPr="00397714">
        <w:t xml:space="preserve">All pressure reducing valves shall be capable of maintaining the set pressure from zero to the maximum steam flow within reasonable limits when subjected to usual steam pressure fluctuations.  They shall be single seated valves with stainless steel trim, with renewable valve, lugs and seats.  Valve bodies shall be cast steel for high pressure service and cast iron for medium and low pressure service.  These valves shall be </w:t>
      </w:r>
      <w:r w:rsidR="00DD51A6" w:rsidRPr="00397714">
        <w:t>self-contained</w:t>
      </w:r>
      <w:r w:rsidRPr="00397714">
        <w:t xml:space="preserve"> type with upstream and downstream pressure gauges and shall be installed as per manufacturer's recommendations.  Valve capacities are scheduled on the drawings.  Pressure reduction is one stage (125 to 25 psig).  Station shall consist of two PRV's sized 1/3 and 2/3 capacity.  Discharge pressure shall be adjustable to any value between 10 psig and 75% of the supply pressure.</w:t>
      </w:r>
    </w:p>
    <w:p w:rsidR="00397714" w:rsidRPr="00397714" w:rsidRDefault="00397714" w:rsidP="005D76EF">
      <w:pPr>
        <w:pStyle w:val="PR1"/>
      </w:pPr>
      <w:r w:rsidRPr="00397714">
        <w:t>All pressure regulators 2</w:t>
      </w:r>
      <w:r w:rsidRPr="00397714">
        <w:noBreakHyphen/>
        <w:t>1/2" and larger shall have flanged connections and those 2" and smaller may have screwed connections.  Unions shall be installed on each side of any screwed pattern regulators installed.</w:t>
      </w:r>
    </w:p>
    <w:p w:rsidR="00397714" w:rsidRPr="00397714" w:rsidRDefault="00397714" w:rsidP="005D76EF">
      <w:pPr>
        <w:pStyle w:val="PR1"/>
      </w:pPr>
      <w:r w:rsidRPr="00397714">
        <w:t>Each reducing valve shall be preceded by a sediment strainer complete with a full</w:t>
      </w:r>
      <w:r w:rsidRPr="00397714">
        <w:noBreakHyphen/>
        <w:t xml:space="preserve">sized blow off valve with threaded end for hose connection. </w:t>
      </w:r>
    </w:p>
    <w:p w:rsidR="00397714" w:rsidRPr="00397714" w:rsidRDefault="00397714" w:rsidP="005D76EF">
      <w:pPr>
        <w:pStyle w:val="PR1"/>
      </w:pPr>
      <w:r w:rsidRPr="00397714">
        <w:t xml:space="preserve">These valves shall be Leslie, Spence (delete Spence on Austin projects, list first on Galveston projects), </w:t>
      </w:r>
      <w:proofErr w:type="spellStart"/>
      <w:r w:rsidR="00445C5A" w:rsidRPr="00397714">
        <w:t>Spirax</w:t>
      </w:r>
      <w:r w:rsidR="00445C5A">
        <w:t>-</w:t>
      </w:r>
      <w:r w:rsidRPr="00397714">
        <w:t>Sarco</w:t>
      </w:r>
      <w:proofErr w:type="spellEnd"/>
      <w:r w:rsidRPr="00397714">
        <w:t xml:space="preserve">, Fisher, </w:t>
      </w:r>
      <w:proofErr w:type="spellStart"/>
      <w:r w:rsidRPr="00397714">
        <w:t>Maso</w:t>
      </w:r>
      <w:r w:rsidR="009C1574">
        <w:t>n</w:t>
      </w:r>
      <w:r w:rsidRPr="00397714">
        <w:t>eilan</w:t>
      </w:r>
      <w:proofErr w:type="spellEnd"/>
      <w:r w:rsidR="000E31B0">
        <w:t>,</w:t>
      </w:r>
      <w:r w:rsidRPr="00397714">
        <w:t xml:space="preserve"> or approved equal, with suitable automatic controllers.</w:t>
      </w:r>
    </w:p>
    <w:p w:rsidR="00397714" w:rsidRPr="00EF7DC5" w:rsidRDefault="00006EFF" w:rsidP="00397714">
      <w:pPr>
        <w:pStyle w:val="ART"/>
        <w:rPr>
          <w:b/>
        </w:rPr>
      </w:pPr>
      <w:r w:rsidRPr="00006EFF">
        <w:rPr>
          <w:b/>
        </w:rPr>
        <w:t>STEAM RELIEF VALVES:</w:t>
      </w:r>
    </w:p>
    <w:p w:rsidR="00397714" w:rsidRPr="00397714" w:rsidRDefault="00397714" w:rsidP="005D76EF">
      <w:pPr>
        <w:pStyle w:val="PR1"/>
      </w:pPr>
      <w:r w:rsidRPr="00397714">
        <w:t xml:space="preserve">Relief valves 2" and smaller shall have brass bodies and arranged for screwed connections.  Such relief valves shall be </w:t>
      </w:r>
      <w:proofErr w:type="spellStart"/>
      <w:r w:rsidRPr="00397714">
        <w:t>Spirax</w:t>
      </w:r>
      <w:proofErr w:type="spellEnd"/>
      <w:r w:rsidRPr="00397714">
        <w:t xml:space="preserve"> </w:t>
      </w:r>
      <w:proofErr w:type="spellStart"/>
      <w:r w:rsidRPr="00397714">
        <w:t>Sarco</w:t>
      </w:r>
      <w:proofErr w:type="spellEnd"/>
      <w:r w:rsidRPr="00397714">
        <w:t xml:space="preserve"> </w:t>
      </w:r>
      <w:r w:rsidR="0047271D">
        <w:t>SV5601</w:t>
      </w:r>
      <w:r w:rsidR="002026EF" w:rsidRPr="00397714">
        <w:t xml:space="preserve"> </w:t>
      </w:r>
      <w:r w:rsidRPr="00397714">
        <w:t>Brass Safety Valves for steam or approved equal.  Bushings shall not be used.</w:t>
      </w:r>
    </w:p>
    <w:p w:rsidR="00397714" w:rsidRPr="00397714" w:rsidRDefault="00397714" w:rsidP="005D76EF">
      <w:pPr>
        <w:pStyle w:val="PR1"/>
      </w:pPr>
      <w:r w:rsidRPr="00397714">
        <w:t>Relief valves 2</w:t>
      </w:r>
      <w:r w:rsidRPr="00397714">
        <w:noBreakHyphen/>
        <w:t xml:space="preserve">1/2" and larger shall in the case of all medium and low pressure steam piping systems be arranged for flanged inlet and screwed outlet connections.  Such relief valves shall be Consolidated Type 1511 or </w:t>
      </w:r>
      <w:proofErr w:type="spellStart"/>
      <w:r w:rsidRPr="00397714">
        <w:t>Spirax</w:t>
      </w:r>
      <w:proofErr w:type="spellEnd"/>
      <w:r w:rsidRPr="00397714">
        <w:t xml:space="preserve"> </w:t>
      </w:r>
      <w:proofErr w:type="spellStart"/>
      <w:r w:rsidRPr="00397714">
        <w:t>Sarco</w:t>
      </w:r>
      <w:proofErr w:type="spellEnd"/>
      <w:r w:rsidRPr="00397714">
        <w:t xml:space="preserve"> </w:t>
      </w:r>
      <w:r w:rsidR="00CB0742">
        <w:t>SV74</w:t>
      </w:r>
      <w:r w:rsidRPr="00397714">
        <w:t>, ASME Standard Cast Iron Safety Valves, or approved equal.</w:t>
      </w:r>
    </w:p>
    <w:p w:rsidR="00397714" w:rsidRPr="00397714" w:rsidRDefault="00397714" w:rsidP="005D76EF">
      <w:pPr>
        <w:pStyle w:val="PR1"/>
      </w:pPr>
      <w:r w:rsidRPr="00397714">
        <w:t>The pressure at which each relief valve shall open is designated on the Drawings.  When such valves are ordered by the Contractor, he shall definitely specify the pressure at which each relief valve is to be set.  Each valve shall have a metal tag attached stamped with the valve identification plus the pressure setting.</w:t>
      </w:r>
    </w:p>
    <w:p w:rsidR="00397714" w:rsidRPr="00EF7DC5" w:rsidRDefault="00006EFF" w:rsidP="00397714">
      <w:pPr>
        <w:pStyle w:val="ART"/>
        <w:rPr>
          <w:b/>
        </w:rPr>
      </w:pPr>
      <w:r w:rsidRPr="00006EFF">
        <w:rPr>
          <w:b/>
        </w:rPr>
        <w:t xml:space="preserve">STEAM SAFETY VALVE DISCHARGE ELBOWS: </w:t>
      </w:r>
    </w:p>
    <w:p w:rsidR="00397714" w:rsidRPr="00397714" w:rsidRDefault="00397714" w:rsidP="005D76EF">
      <w:pPr>
        <w:pStyle w:val="PR1"/>
      </w:pPr>
      <w:r w:rsidRPr="00397714">
        <w:t xml:space="preserve">All vent lines from safety valves shall be provided with safety valve discharge elbows at the point at which such lines rise to an elevation higher than that of the safety valve.  The nature and design of the piping systems involved shall be such as to drain effectively all condensate from the discharge side of all relief valves.  These safety valve discharge elbows shall be </w:t>
      </w:r>
      <w:proofErr w:type="spellStart"/>
      <w:r w:rsidRPr="00397714">
        <w:t>Spirax</w:t>
      </w:r>
      <w:proofErr w:type="spellEnd"/>
      <w:r w:rsidRPr="00397714">
        <w:t xml:space="preserve"> </w:t>
      </w:r>
      <w:proofErr w:type="spellStart"/>
      <w:r w:rsidRPr="00397714">
        <w:t>Sarco</w:t>
      </w:r>
      <w:proofErr w:type="spellEnd"/>
      <w:r w:rsidRPr="00397714">
        <w:t xml:space="preserve"> </w:t>
      </w:r>
      <w:r w:rsidR="00736994">
        <w:t>Drip Pan Elbow</w:t>
      </w:r>
      <w:r w:rsidRPr="00397714">
        <w:t xml:space="preserve"> or approved equal.  No force shall be exerted on the safety valve by the discharge piping.</w:t>
      </w:r>
    </w:p>
    <w:p w:rsidR="00397714" w:rsidRPr="00EF7DC5" w:rsidRDefault="00006EFF" w:rsidP="00397714">
      <w:pPr>
        <w:pStyle w:val="ART"/>
        <w:rPr>
          <w:b/>
        </w:rPr>
      </w:pPr>
      <w:r w:rsidRPr="00006EFF">
        <w:rPr>
          <w:b/>
        </w:rPr>
        <w:t xml:space="preserve">STEAM MUFFLER ATTACHMENTS: </w:t>
      </w:r>
    </w:p>
    <w:p w:rsidR="00397714" w:rsidRPr="00397714" w:rsidRDefault="00397714" w:rsidP="005D76EF">
      <w:pPr>
        <w:pStyle w:val="PR1"/>
      </w:pPr>
      <w:r w:rsidRPr="00397714">
        <w:t xml:space="preserve">At the point at which vent lines from safety valve discharge elbows terminate, a muffler attachment of the proper size shall be installed.  </w:t>
      </w:r>
    </w:p>
    <w:p w:rsidR="00397714" w:rsidRPr="00EF7DC5" w:rsidRDefault="00006EFF" w:rsidP="00397714">
      <w:pPr>
        <w:pStyle w:val="ART"/>
        <w:rPr>
          <w:b/>
        </w:rPr>
      </w:pPr>
      <w:r w:rsidRPr="00006EFF">
        <w:rPr>
          <w:b/>
        </w:rPr>
        <w:lastRenderedPageBreak/>
        <w:t xml:space="preserve">STEAM PIPE ANCHORS: </w:t>
      </w:r>
    </w:p>
    <w:p w:rsidR="00397714" w:rsidRPr="00397714" w:rsidRDefault="00397714" w:rsidP="005D76EF">
      <w:pPr>
        <w:pStyle w:val="PR1"/>
      </w:pPr>
      <w:r w:rsidRPr="00397714">
        <w:t>All steam lines shall be securely anchored at points designated on the Drawings and/or at such points as may be needed to assure proper control of the expansion and contraction of such systems.</w:t>
      </w:r>
    </w:p>
    <w:p w:rsidR="00397714" w:rsidRPr="00397714" w:rsidRDefault="00397714" w:rsidP="005D76EF">
      <w:pPr>
        <w:pStyle w:val="PR1"/>
      </w:pPr>
      <w:r w:rsidRPr="00397714">
        <w:t xml:space="preserve">See </w:t>
      </w:r>
      <w:r w:rsidRPr="00397714">
        <w:rPr>
          <w:szCs w:val="20"/>
        </w:rPr>
        <w:t xml:space="preserve">Section </w:t>
      </w:r>
      <w:r w:rsidRPr="00397714">
        <w:t>23 05 29 for additional requirements.</w:t>
      </w:r>
    </w:p>
    <w:p w:rsidR="00397714" w:rsidRPr="00EF7DC5" w:rsidRDefault="00006EFF" w:rsidP="00397714">
      <w:pPr>
        <w:pStyle w:val="ART"/>
        <w:rPr>
          <w:b/>
        </w:rPr>
      </w:pPr>
      <w:r w:rsidRPr="00006EFF">
        <w:rPr>
          <w:b/>
        </w:rPr>
        <w:t xml:space="preserve">STEAM PIPE GUIDES: </w:t>
      </w:r>
    </w:p>
    <w:p w:rsidR="00397714" w:rsidRPr="00397714" w:rsidRDefault="00397714" w:rsidP="005D76EF">
      <w:pPr>
        <w:pStyle w:val="PR1"/>
      </w:pPr>
      <w:r w:rsidRPr="00397714">
        <w:t>All steam piping systems shall be properly guided as shown on the Drawings.</w:t>
      </w:r>
    </w:p>
    <w:p w:rsidR="00397714" w:rsidRPr="00EF7DC5" w:rsidRDefault="00006EFF" w:rsidP="00397714">
      <w:pPr>
        <w:pStyle w:val="ART"/>
        <w:rPr>
          <w:b/>
        </w:rPr>
      </w:pPr>
      <w:r w:rsidRPr="00006EFF">
        <w:rPr>
          <w:b/>
        </w:rPr>
        <w:t>DRIP TRAPS:</w:t>
      </w:r>
    </w:p>
    <w:p w:rsidR="00397714" w:rsidRPr="00397714" w:rsidRDefault="00397714" w:rsidP="005D76EF">
      <w:pPr>
        <w:pStyle w:val="PR1"/>
      </w:pPr>
      <w:r w:rsidRPr="00397714">
        <w:t>High pressure drip trap assemblies shall be provided wherever called for on the Drawings and where required to keep such piping systems completely drained of condensate.  Traps used in assemblies shall be 3/4" traps unless specifically shown to the contrary, i.e., they shall have 3/4" inlet and outlet connections.  They shall have semi</w:t>
      </w:r>
      <w:r w:rsidRPr="00397714">
        <w:noBreakHyphen/>
        <w:t xml:space="preserve">steel bodies and the internal operating mechanisms shall be made of heat treated chrome steel.  The caps shall be bolted to the bodies by the use of alloy steel heat treated machine bolts.  These </w:t>
      </w:r>
      <w:r w:rsidR="00D945A6">
        <w:t xml:space="preserve">traps shall be </w:t>
      </w:r>
      <w:r w:rsidRPr="00397714">
        <w:t xml:space="preserve">No. 213 Armstrong Traps, manufactured by Armstrong Machine Works, or approved equal, </w:t>
      </w:r>
      <w:r w:rsidR="00D945A6">
        <w:t>and shall</w:t>
      </w:r>
      <w:r w:rsidR="00D945A6" w:rsidRPr="00397714">
        <w:t xml:space="preserve"> </w:t>
      </w:r>
      <w:r w:rsidRPr="00397714">
        <w:t>have a capacity for discharging at least 3,500 pounds of condensate per hour when operating at a pressure of 250 pounds per square inch.  Where drip traps are installed in conjunction with 3" and larger steam lines, a drip pocket of the nature detailed on the Drawings shall be provided where a natural pocket does not exist.  The piping and valves in trap assemblies shall be arranged as detailed on the Drawings; extra strong pipes shall be used on both sides of the trap.</w:t>
      </w:r>
    </w:p>
    <w:p w:rsidR="00397714" w:rsidRPr="00397714" w:rsidRDefault="00397714" w:rsidP="005D76EF">
      <w:pPr>
        <w:pStyle w:val="PR1"/>
      </w:pPr>
      <w:r w:rsidRPr="00397714">
        <w:t xml:space="preserve">All drip traps used in medium pressure steam piping systems where automatic steam control valves are not employed shall be arranged as shown on the Drawings.  They shall be 3/4" Armstrong No. 811 Inverted Bucket Traps, or approved equal, with cast iron bodies, vacuum breakers and stainless steel trim.  Each trap shall be provided with a </w:t>
      </w:r>
      <w:proofErr w:type="spellStart"/>
      <w:r w:rsidRPr="00397714">
        <w:t>valved</w:t>
      </w:r>
      <w:proofErr w:type="spellEnd"/>
      <w:r w:rsidRPr="00397714">
        <w:t xml:space="preserve"> test line and shall be preceded by a sediment strainer.</w:t>
      </w:r>
    </w:p>
    <w:p w:rsidR="00397714" w:rsidRPr="00397714" w:rsidRDefault="00397714" w:rsidP="005D76EF">
      <w:pPr>
        <w:pStyle w:val="PR1"/>
      </w:pPr>
      <w:r w:rsidRPr="00397714">
        <w:t>Condensate from coils, converters, hot water generators, low pressure drips and from all other devices where modulating steam valves are employed shall be of the float and thermostatic type.  These traps shall be sized to handle 200% of the load with an inlet pressure drop of 0.5 psig and shall be equal to Armstrong "A" or "B" series, with vacuum breaker suitable for the system pressures.  Installed traps with less than 12" of height between equipment outlet and trap inlet shall be sized for not less than 300 percent of the load.  Each trap shall be provided with a 1/2" valve test line and shall be preceded by a sediment strainer.  Under no circumstances shall a float and thermostatic trap be installed in a manner to lift condensate up in a return line.</w:t>
      </w:r>
    </w:p>
    <w:p w:rsidR="00397714" w:rsidRPr="00397714" w:rsidRDefault="00397714" w:rsidP="005D76EF">
      <w:pPr>
        <w:pStyle w:val="PR1"/>
      </w:pPr>
      <w:r w:rsidRPr="00397714">
        <w:t xml:space="preserve">Shop Drawing submittal of traps shall contain an itemized list with a tabulation of the load, trap type, and trap size. </w:t>
      </w:r>
    </w:p>
    <w:p w:rsidR="00730250" w:rsidRPr="00422A7E" w:rsidRDefault="00E256B6" w:rsidP="00926C8C">
      <w:pPr>
        <w:pStyle w:val="ART"/>
        <w:rPr>
          <w:b/>
        </w:rPr>
      </w:pPr>
      <w:r w:rsidRPr="00E256B6">
        <w:rPr>
          <w:b/>
        </w:rPr>
        <w:t>SEDIMENT STRAINERS:</w:t>
      </w:r>
    </w:p>
    <w:p w:rsidR="00397714" w:rsidRPr="00397714" w:rsidRDefault="00397714" w:rsidP="005D76EF">
      <w:pPr>
        <w:pStyle w:val="PR1"/>
      </w:pPr>
      <w:r w:rsidRPr="00397714">
        <w:t xml:space="preserve">Each drip trap assembly, each control valve, for steam and each pressure reducing valve assembly regardless of its size shall be preceded by a sediment strainer.  The arrangement of these sediment strainers shall be such that the screens may be removed for cleaning with ease through a gasketed plug.  </w:t>
      </w:r>
    </w:p>
    <w:p w:rsidR="00397714" w:rsidRPr="00397714" w:rsidRDefault="00397714" w:rsidP="005D76EF">
      <w:pPr>
        <w:pStyle w:val="PR1"/>
      </w:pPr>
      <w:r w:rsidRPr="00397714">
        <w:t>Sediment strainers shall be placed in steam piping systems wherever shown on the Drawings and at such other points as may be required for the removal of foreign material from the piping systems.</w:t>
      </w:r>
    </w:p>
    <w:p w:rsidR="00397714" w:rsidRPr="00397714" w:rsidRDefault="00397714" w:rsidP="005D76EF">
      <w:pPr>
        <w:pStyle w:val="PR1"/>
      </w:pPr>
      <w:r w:rsidRPr="00397714">
        <w:t xml:space="preserve">Strainers in high pressure steam piping shall be cast steel sediment strainers and shall be suitable for working steam pressures as high as 300 pounds per square inch and temperatures not in </w:t>
      </w:r>
      <w:r w:rsidRPr="00397714">
        <w:lastRenderedPageBreak/>
        <w:t>excess of 750 degrees F.  These strainers shall be the size designated on the Drawings.  In the case of pipe sizes 2</w:t>
      </w:r>
      <w:r w:rsidRPr="00397714">
        <w:noBreakHyphen/>
        <w:t>1/2" and larger,  flanged pattern sediment strainers shall be used.  In the case of pipe smaller than 2</w:t>
      </w:r>
      <w:r w:rsidRPr="00397714">
        <w:noBreakHyphen/>
        <w:t xml:space="preserve">1/2", screwed pattern shall be used.  Such strainers shall be </w:t>
      </w:r>
      <w:proofErr w:type="spellStart"/>
      <w:r w:rsidRPr="00397714">
        <w:t>Yarway</w:t>
      </w:r>
      <w:proofErr w:type="spellEnd"/>
      <w:r w:rsidRPr="00397714">
        <w:t xml:space="preserve"> </w:t>
      </w:r>
      <w:r w:rsidR="00C163C1">
        <w:t>M</w:t>
      </w:r>
      <w:r w:rsidRPr="00397714">
        <w:t xml:space="preserve">821 or </w:t>
      </w:r>
      <w:r w:rsidR="009D5DAD">
        <w:t>M</w:t>
      </w:r>
      <w:r w:rsidRPr="00397714">
        <w:t xml:space="preserve">822 strainers manufactured by </w:t>
      </w:r>
      <w:r w:rsidR="00C163C1">
        <w:t>Pentair</w:t>
      </w:r>
      <w:r w:rsidRPr="00397714">
        <w:t xml:space="preserve"> Company, or approved equal.  The flanges of flanged strainers shall be dimensioned, faced, drilled, and spot faced to conform to the 300 pound American Standard for Steel Pipe Flanges and Flanged Fittings (B16e</w:t>
      </w:r>
      <w:r w:rsidRPr="00397714">
        <w:noBreakHyphen/>
        <w:t>1939).</w:t>
      </w:r>
    </w:p>
    <w:p w:rsidR="00397714" w:rsidRPr="00A94487" w:rsidRDefault="00397714" w:rsidP="005D76EF">
      <w:pPr>
        <w:pStyle w:val="PR1"/>
      </w:pPr>
      <w:r w:rsidRPr="00397714">
        <w:t>Strainers in low and medium pressure steam piping systems 2</w:t>
      </w:r>
      <w:r w:rsidRPr="00397714">
        <w:noBreakHyphen/>
        <w:t xml:space="preserve">1/2" and larger shall be flanged iron body strainers having bolted covers.  These strainers shall be suitable for operating pressures as high as 125 psig.  They </w:t>
      </w:r>
      <w:r w:rsidRPr="00A94487">
        <w:t xml:space="preserve">shall be </w:t>
      </w:r>
      <w:proofErr w:type="spellStart"/>
      <w:r w:rsidR="00254ABC" w:rsidRPr="00A94487">
        <w:rPr>
          <w:rFonts w:cs="Arial"/>
        </w:rPr>
        <w:t>Spirax-Sarco</w:t>
      </w:r>
      <w:proofErr w:type="spellEnd"/>
      <w:r w:rsidR="00B91D7C" w:rsidRPr="00A94487">
        <w:rPr>
          <w:rFonts w:cs="Arial"/>
        </w:rPr>
        <w:t xml:space="preserve"> Fig. 34 </w:t>
      </w:r>
      <w:r w:rsidR="00254ABC" w:rsidRPr="00A94487">
        <w:rPr>
          <w:rFonts w:cs="Arial"/>
        </w:rPr>
        <w:t>wye-strainers or approved equal</w:t>
      </w:r>
      <w:r w:rsidR="003346E8">
        <w:t>.</w:t>
      </w:r>
    </w:p>
    <w:p w:rsidR="00397714" w:rsidRPr="00397714" w:rsidRDefault="003346E8" w:rsidP="005D76EF">
      <w:pPr>
        <w:pStyle w:val="PR1"/>
      </w:pPr>
      <w:r>
        <w:t xml:space="preserve">Sediment strainers in low and medium pressure steam piping systems 2" and smaller shall be arranged for screwed pipe connections.  They shall be </w:t>
      </w:r>
      <w:proofErr w:type="spellStart"/>
      <w:r w:rsidR="00254ABC" w:rsidRPr="00A94487">
        <w:rPr>
          <w:rFonts w:cs="Arial"/>
        </w:rPr>
        <w:t>Spirax-Sarco</w:t>
      </w:r>
      <w:proofErr w:type="spellEnd"/>
      <w:r w:rsidR="00254ABC" w:rsidRPr="00A94487">
        <w:rPr>
          <w:rFonts w:cs="Arial"/>
        </w:rPr>
        <w:t xml:space="preserve"> Model </w:t>
      </w:r>
      <w:r w:rsidR="00B91D7C" w:rsidRPr="00A94487">
        <w:rPr>
          <w:rFonts w:cs="Arial"/>
        </w:rPr>
        <w:t>CT</w:t>
      </w:r>
      <w:r w:rsidR="00254ABC" w:rsidRPr="00A94487">
        <w:rPr>
          <w:rFonts w:cs="Arial"/>
        </w:rPr>
        <w:t>, or</w:t>
      </w:r>
      <w:r w:rsidR="00254ABC" w:rsidRPr="00FD19C6">
        <w:rPr>
          <w:rFonts w:cs="Arial"/>
        </w:rPr>
        <w:t xml:space="preserve"> approved equal</w:t>
      </w:r>
      <w:r w:rsidR="00397714" w:rsidRPr="00397714">
        <w:t>.</w:t>
      </w:r>
    </w:p>
    <w:p w:rsidR="00397714" w:rsidRPr="00397714" w:rsidRDefault="00397714" w:rsidP="005D76EF">
      <w:pPr>
        <w:pStyle w:val="PR1"/>
      </w:pPr>
      <w:r w:rsidRPr="00397714">
        <w:t>Full sized blow off valves shall be installed on all strainers in steam, condensate, chilled and hot water lines and a drain shall be installed from each valve to the nearest floor drain.</w:t>
      </w:r>
    </w:p>
    <w:p w:rsidR="00397714" w:rsidRPr="00EF7DC5" w:rsidRDefault="00006EFF" w:rsidP="00397714">
      <w:pPr>
        <w:pStyle w:val="ART"/>
        <w:rPr>
          <w:b/>
        </w:rPr>
      </w:pPr>
      <w:r w:rsidRPr="00006EFF">
        <w:rPr>
          <w:b/>
        </w:rPr>
        <w:t>GAUGES AND GAUGE CONNECTIONS:</w:t>
      </w:r>
    </w:p>
    <w:p w:rsidR="00397714" w:rsidRPr="00397714" w:rsidRDefault="00397714" w:rsidP="005D76EF">
      <w:pPr>
        <w:pStyle w:val="PR1"/>
      </w:pPr>
      <w:r w:rsidRPr="00397714">
        <w:t>See Section 23 05 19.</w:t>
      </w:r>
    </w:p>
    <w:p w:rsidR="00397714" w:rsidRPr="00397714" w:rsidRDefault="00397714" w:rsidP="005D76EF">
      <w:pPr>
        <w:pStyle w:val="PR1"/>
      </w:pPr>
      <w:r w:rsidRPr="00397714">
        <w:t>Furnish and install, where noted or indicated on the accompanying Drawings or called for elsewhere in these Specifications, gauge connections complete with Ashcroft No. 1095 lever handle union shutoff cocks, or approved equal.  All gauge connections shall be made up with brass pipe, nipples and brass screw fittings.</w:t>
      </w:r>
    </w:p>
    <w:p w:rsidR="00397714" w:rsidRPr="00EF7DC5" w:rsidRDefault="00006EFF" w:rsidP="00397714">
      <w:pPr>
        <w:pStyle w:val="ART"/>
        <w:rPr>
          <w:b/>
        </w:rPr>
      </w:pPr>
      <w:r w:rsidRPr="00006EFF">
        <w:rPr>
          <w:b/>
        </w:rPr>
        <w:t>THERMOMETER AND THERMOMETER WELLS:</w:t>
      </w:r>
    </w:p>
    <w:p w:rsidR="00397714" w:rsidRPr="00397714" w:rsidRDefault="00397714" w:rsidP="005D76EF">
      <w:pPr>
        <w:pStyle w:val="PR1"/>
      </w:pPr>
      <w:r w:rsidRPr="00397714">
        <w:t xml:space="preserve">See Section 23 </w:t>
      </w:r>
      <w:r w:rsidR="00546D34">
        <w:t>06</w:t>
      </w:r>
      <w:r w:rsidR="00546D34" w:rsidRPr="00397714">
        <w:t xml:space="preserve"> </w:t>
      </w:r>
      <w:r w:rsidR="00546D34">
        <w:t>20</w:t>
      </w:r>
      <w:r w:rsidRPr="00397714">
        <w:t>.</w:t>
      </w:r>
      <w:r w:rsidR="00546D34">
        <w:t>13</w:t>
      </w:r>
      <w:r w:rsidRPr="00397714">
        <w:t xml:space="preserve">. </w:t>
      </w:r>
    </w:p>
    <w:p w:rsidR="00397714" w:rsidRPr="00397714" w:rsidRDefault="00397714" w:rsidP="005D76EF">
      <w:pPr>
        <w:pStyle w:val="PR1"/>
      </w:pPr>
      <w:r w:rsidRPr="00397714">
        <w:t>Thermometer wells and thermometers shall be located where noted on the accompanying Drawings and where called for in other sections of the Specifications. Thermometer test wells only shall be installed in a vertical position in horizontal lines and at 45 degrees, in vertical lines to hold a fluid in the well.</w:t>
      </w:r>
      <w:r w:rsidR="00D31F7B">
        <w:t xml:space="preserve"> </w:t>
      </w:r>
      <w:r w:rsidR="00FD72EA">
        <w:t xml:space="preserve">Thermometers for </w:t>
      </w:r>
      <w:r w:rsidR="00904B01">
        <w:t>steam lines shall have ranges appropriate to the pressure an</w:t>
      </w:r>
      <w:r w:rsidR="007666E6">
        <w:t>d temperature of the steam flow</w:t>
      </w:r>
      <w:r w:rsidR="00FD72EA">
        <w:t>.</w:t>
      </w:r>
    </w:p>
    <w:p w:rsidR="00397714" w:rsidRPr="00EF7DC5" w:rsidRDefault="00006EFF" w:rsidP="00397714">
      <w:pPr>
        <w:pStyle w:val="ART"/>
        <w:rPr>
          <w:b/>
        </w:rPr>
      </w:pPr>
      <w:r w:rsidRPr="00006EFF">
        <w:rPr>
          <w:b/>
        </w:rPr>
        <w:t>STEAM INTEGRATING METERS:</w:t>
      </w:r>
    </w:p>
    <w:p w:rsidR="00397714" w:rsidRPr="00397714" w:rsidRDefault="00397714" w:rsidP="005D76EF">
      <w:pPr>
        <w:pStyle w:val="PR1"/>
      </w:pPr>
      <w:r w:rsidRPr="00397714">
        <w:t>See Section 23 06 20.13.</w:t>
      </w:r>
    </w:p>
    <w:p w:rsidR="00397714" w:rsidRPr="00397714" w:rsidRDefault="00397714" w:rsidP="005D76EF">
      <w:pPr>
        <w:pStyle w:val="PR1"/>
      </w:pPr>
      <w:r w:rsidRPr="00397714">
        <w:t>Furnish and install as per details on Drawings in the condensate return system.</w:t>
      </w:r>
    </w:p>
    <w:p w:rsidR="00397714" w:rsidRPr="00EF7DC5" w:rsidRDefault="00006EFF" w:rsidP="00397714">
      <w:pPr>
        <w:pStyle w:val="ART"/>
        <w:rPr>
          <w:b/>
        </w:rPr>
      </w:pPr>
      <w:r w:rsidRPr="00006EFF">
        <w:rPr>
          <w:b/>
        </w:rPr>
        <w:t>BOILER FEED SYSTEM:</w:t>
      </w:r>
    </w:p>
    <w:p w:rsidR="00397714" w:rsidRPr="00397714" w:rsidRDefault="00397714" w:rsidP="005D76EF">
      <w:pPr>
        <w:pStyle w:val="PR1"/>
      </w:pPr>
      <w:r w:rsidRPr="00397714">
        <w:t xml:space="preserve">Furnish and install a spray type, horizontal de-aerator as shown on the Drawings.  The system shall be a single tank design and guarantee oxygen removal to not more than </w:t>
      </w:r>
      <w:r w:rsidR="008604C6">
        <w:t>0</w:t>
      </w:r>
      <w:r w:rsidRPr="00397714">
        <w:t>.03 cc/liter in the effluent throughout all load conditions.</w:t>
      </w:r>
    </w:p>
    <w:p w:rsidR="00730250" w:rsidRDefault="00730250">
      <w:pPr>
        <w:pStyle w:val="PR1"/>
        <w:numPr>
          <w:ilvl w:val="0"/>
          <w:numId w:val="0"/>
        </w:numPr>
        <w:ind w:left="864"/>
      </w:pPr>
    </w:p>
    <w:p w:rsidR="00397714" w:rsidRPr="00397714" w:rsidRDefault="00397714" w:rsidP="005D76EF">
      <w:pPr>
        <w:pStyle w:val="PR1"/>
      </w:pPr>
      <w:r w:rsidRPr="00397714">
        <w:t>The primary vent condensing and input to the unit shall be through an internally pressurized copper manifold and fed through multiple spring loaded, stainless steel spray nozzles.  Gravity returns and high pressure returns shall enter through submerged heater tubes.  The de-aerator vent shall be unrestricted for free release of non</w:t>
      </w:r>
      <w:r w:rsidR="00EA096E">
        <w:t>-</w:t>
      </w:r>
      <w:r w:rsidRPr="00397714">
        <w:t>condensable gases.</w:t>
      </w:r>
    </w:p>
    <w:p w:rsidR="00397714" w:rsidRPr="00397714" w:rsidRDefault="00397714" w:rsidP="005D76EF">
      <w:pPr>
        <w:pStyle w:val="PR1"/>
      </w:pPr>
      <w:r w:rsidRPr="00397714">
        <w:lastRenderedPageBreak/>
        <w:t>The steel interior of the de-aerator shall be protected with baked phenolic lining.  The unit shall be fitted with a renewable magnesium anode to inhibit electrolytic corrosion.  The unit shall be provided with a 16" (sixteen inch) manhole.</w:t>
      </w:r>
    </w:p>
    <w:p w:rsidR="00397714" w:rsidRPr="00397714" w:rsidRDefault="00397714" w:rsidP="005D76EF">
      <w:pPr>
        <w:pStyle w:val="PR1"/>
      </w:pPr>
      <w:r w:rsidRPr="00397714">
        <w:t>The heating assembly shall be sized to raise the scheduled GPM to 212 degrees F. with the minimum scheduled steam supply pressure at the regulator.  The pneumatic regulator shall have dead end shutoff capability, stainless trim and be responsive to 1/4 degrees F., temperature change.  The injector type heater tube shall be fabricated from copper steel alloy.</w:t>
      </w:r>
    </w:p>
    <w:p w:rsidR="00397714" w:rsidRPr="00397714" w:rsidRDefault="00397714" w:rsidP="005D76EF">
      <w:pPr>
        <w:pStyle w:val="PR1"/>
      </w:pPr>
      <w:r w:rsidRPr="00397714">
        <w:t>The makeup water assembly shall consist of a motorized modulating valve with oversized line strainer and a displacer</w:t>
      </w:r>
      <w:r w:rsidRPr="00397714">
        <w:noBreakHyphen/>
        <w:t>type level control.  The assembly shall be provided with a water gauge set on the receiver, a 3" (three inch) dial stainless temperature gauge, an external mixing tee for blending of returns and a high and low level alarm.</w:t>
      </w:r>
    </w:p>
    <w:p w:rsidR="00397714" w:rsidRPr="00397714" w:rsidRDefault="00397714" w:rsidP="005D76EF">
      <w:pPr>
        <w:pStyle w:val="PR1"/>
      </w:pPr>
      <w:r w:rsidRPr="00397714">
        <w:t>The boiler feed pumps shall be flexible coupled with mechanical seals rated for 250 degrees F.  The pumps shall not cavitate nor overload beyond its rated HP nor demand more than 2 ft. NPSH at any head point between 50% and 125% of the specified total discharge head.  A stainless steel non</w:t>
      </w:r>
      <w:r w:rsidRPr="00397714">
        <w:noBreakHyphen/>
        <w:t>slam check valve shall be mounted in each pump discharge.  The pumps shall be mounted on channel iron bases predrilled for adequately sized foundation bolts.  Each pump shall be furnished with a 4</w:t>
      </w:r>
      <w:r w:rsidRPr="00397714">
        <w:noBreakHyphen/>
        <w:t>1/2" (four and one</w:t>
      </w:r>
      <w:r w:rsidRPr="00397714">
        <w:noBreakHyphen/>
        <w:t>half inch) dial certified pressure gauge, siphon pipe and tee cock.</w:t>
      </w:r>
    </w:p>
    <w:p w:rsidR="00397714" w:rsidRPr="00397714" w:rsidRDefault="00397714" w:rsidP="005D76EF">
      <w:pPr>
        <w:pStyle w:val="PR1"/>
      </w:pPr>
      <w:r w:rsidRPr="00397714">
        <w:t>The system shall be furnished with a prewired power and control panel.  The enclosure shall require only one power connection and be NEMA 1, Class "A" construction.  The panel shall include fused disconnect switches, external operating handles, starters with 3</w:t>
      </w:r>
      <w:r w:rsidRPr="00397714">
        <w:noBreakHyphen/>
        <w:t>leg overloads, running lights and motor control switches.  In addition, the panel shall include a control power transformer with switch, indicating lights, relays, alarms and other necessary controls.</w:t>
      </w:r>
    </w:p>
    <w:p w:rsidR="00397714" w:rsidRPr="00397714" w:rsidRDefault="00397714" w:rsidP="005D76EF">
      <w:pPr>
        <w:pStyle w:val="PR1"/>
      </w:pPr>
      <w:r w:rsidRPr="00397714">
        <w:t>The entire system shall be prefabricated on a steel stand with all wiring and interconnecting piping completed and tested prior to shipment.</w:t>
      </w:r>
    </w:p>
    <w:p w:rsidR="00397714" w:rsidRPr="00F67B1D" w:rsidRDefault="00006EFF" w:rsidP="00397714">
      <w:pPr>
        <w:pStyle w:val="PRT"/>
        <w:rPr>
          <w:b/>
        </w:rPr>
      </w:pPr>
      <w:r w:rsidRPr="00006EFF">
        <w:rPr>
          <w:b/>
        </w:rPr>
        <w:t>EXECUTION</w:t>
      </w:r>
    </w:p>
    <w:p w:rsidR="00397714" w:rsidRPr="00EF7DC5" w:rsidRDefault="00006EFF" w:rsidP="00397714">
      <w:pPr>
        <w:pStyle w:val="ART"/>
        <w:rPr>
          <w:b/>
        </w:rPr>
      </w:pPr>
      <w:r w:rsidRPr="00006EFF">
        <w:rPr>
          <w:b/>
        </w:rPr>
        <w:t>INSTALLATION AND APPLICATION</w:t>
      </w:r>
    </w:p>
    <w:p w:rsidR="00397714" w:rsidRPr="00397714" w:rsidRDefault="00397714" w:rsidP="005D76EF">
      <w:pPr>
        <w:pStyle w:val="PR1"/>
      </w:pPr>
      <w:r w:rsidRPr="00397714">
        <w:t>Install specialties in accordance with manufacturer's instructions.</w:t>
      </w:r>
    </w:p>
    <w:p w:rsidR="00397714" w:rsidRPr="00397714" w:rsidRDefault="00397714" w:rsidP="005D76EF">
      <w:pPr>
        <w:pStyle w:val="PR1"/>
      </w:pPr>
      <w:r w:rsidRPr="00397714">
        <w:t>Install thermostatic steam traps to drain condensate from steam radiation units, convectors, and other similar terminal heating units.</w:t>
      </w:r>
    </w:p>
    <w:p w:rsidR="00397714" w:rsidRPr="00397714" w:rsidRDefault="00397714" w:rsidP="005D76EF">
      <w:pPr>
        <w:pStyle w:val="PR1"/>
      </w:pPr>
      <w:r w:rsidRPr="00397714">
        <w:t>Install float and thermostatic traps to drain condensate from unit heaters, converters, heating coils, steam separators, flash tanks, steam jacketed equipment, and direct steam injected equipment.</w:t>
      </w:r>
    </w:p>
    <w:p w:rsidR="00397714" w:rsidRPr="00397714" w:rsidRDefault="00397714" w:rsidP="005D76EF">
      <w:pPr>
        <w:pStyle w:val="PR1"/>
      </w:pPr>
      <w:r w:rsidRPr="00397714">
        <w:t>Install inverted bucket steam traps to drain condensate from steam main headers and branch lines.</w:t>
      </w:r>
    </w:p>
    <w:p w:rsidR="00397714" w:rsidRPr="00397714" w:rsidRDefault="00397714" w:rsidP="005D76EF">
      <w:pPr>
        <w:pStyle w:val="PR1"/>
      </w:pPr>
      <w:r w:rsidRPr="00397714">
        <w:t>Size steam traps to handle minimum of two times maximum condensate load of apparatus served.</w:t>
      </w:r>
    </w:p>
    <w:p w:rsidR="00397714" w:rsidRPr="00397714" w:rsidRDefault="00397714" w:rsidP="005D76EF">
      <w:pPr>
        <w:pStyle w:val="PR1"/>
      </w:pPr>
      <w:r w:rsidRPr="00397714">
        <w:t>Traps used on steam mains and branches shall be minimum 3/4 inch (20 mm) size.</w:t>
      </w:r>
    </w:p>
    <w:p w:rsidR="00397714" w:rsidRPr="00397714" w:rsidRDefault="00397714" w:rsidP="005D76EF">
      <w:pPr>
        <w:pStyle w:val="PR1"/>
      </w:pPr>
      <w:r w:rsidRPr="00397714">
        <w:t>Install steam traps with union or flanged connections at both ends.</w:t>
      </w:r>
    </w:p>
    <w:p w:rsidR="00397714" w:rsidRPr="00397714" w:rsidRDefault="00397714" w:rsidP="005D76EF">
      <w:pPr>
        <w:pStyle w:val="PR1"/>
      </w:pPr>
      <w:r w:rsidRPr="00397714">
        <w:t>Provide gate valve and strainer at inlet, and gate valve [and check valve] at discharge of steam traps.</w:t>
      </w:r>
    </w:p>
    <w:p w:rsidR="00397714" w:rsidRPr="00397714" w:rsidRDefault="00397714" w:rsidP="005D76EF">
      <w:pPr>
        <w:pStyle w:val="PR1"/>
      </w:pPr>
      <w:r w:rsidRPr="00397714">
        <w:t>Provide minimum 10 inch (250 mm) long dirt pocket of same pipe sizes as apparatus return connection between apparatus and steam trap.</w:t>
      </w:r>
    </w:p>
    <w:p w:rsidR="00397714" w:rsidRPr="00397714" w:rsidRDefault="00397714" w:rsidP="005D76EF">
      <w:pPr>
        <w:pStyle w:val="PR1"/>
      </w:pPr>
      <w:r w:rsidRPr="00397714">
        <w:lastRenderedPageBreak/>
        <w:t>Remove thermostatic elements from steam traps during temporary and trial usage, and until system has been operated and dirt pockets cleaned of sediment and scale.</w:t>
      </w:r>
    </w:p>
    <w:p w:rsidR="00397714" w:rsidRPr="00397714" w:rsidRDefault="00397714" w:rsidP="005D76EF">
      <w:pPr>
        <w:pStyle w:val="PR1"/>
      </w:pPr>
      <w:r w:rsidRPr="00397714">
        <w:t xml:space="preserve">Provide pressure-reducing stations with pressure reducing valve, </w:t>
      </w:r>
      <w:proofErr w:type="spellStart"/>
      <w:r w:rsidRPr="00397714">
        <w:t>valved</w:t>
      </w:r>
      <w:proofErr w:type="spellEnd"/>
      <w:r w:rsidRPr="00397714">
        <w:t xml:space="preserve"> bypass, strainer and pressure gauge on upstream side, relief valve and pressure gauge on downstream side of pressure reducing valve.</w:t>
      </w:r>
    </w:p>
    <w:p w:rsidR="00397714" w:rsidRPr="00397714" w:rsidRDefault="00397714" w:rsidP="005D76EF">
      <w:pPr>
        <w:pStyle w:val="PR1"/>
      </w:pPr>
      <w:r w:rsidRPr="00397714">
        <w:t>Pressure reducing station shall be one or two stages as [required,] [indicated,] to produce flat reduced pressure curve over range of capacity.</w:t>
      </w:r>
    </w:p>
    <w:p w:rsidR="00397714" w:rsidRPr="00397714" w:rsidRDefault="00397714" w:rsidP="005D76EF">
      <w:pPr>
        <w:pStyle w:val="PR1"/>
      </w:pPr>
      <w:r w:rsidRPr="00397714">
        <w:t>Rate relief valves for pressure upstream of pressure reducing station, for full operating capacity.  Set relief at maximum 20 percent above reduced pressure.</w:t>
      </w:r>
    </w:p>
    <w:p w:rsidR="00397714" w:rsidRPr="00397714" w:rsidRDefault="00397714" w:rsidP="005D76EF">
      <w:pPr>
        <w:pStyle w:val="PR1"/>
      </w:pPr>
      <w:r w:rsidRPr="00397714">
        <w:t>Terminate relief valves to outdoors.  Provide drip pan elbow with drain connection to nearest floor drain.</w:t>
      </w:r>
    </w:p>
    <w:p w:rsidR="00397714" w:rsidRPr="00A43783" w:rsidRDefault="00397714" w:rsidP="00A43783">
      <w:pPr>
        <w:pStyle w:val="PR1"/>
        <w:rPr>
          <w:rFonts w:cs="Arial"/>
          <w:szCs w:val="20"/>
        </w:rPr>
      </w:pPr>
      <w:r w:rsidRPr="00397714">
        <w:t>When several relief valve vents are connected to a common header, header cross section area shall equal sum of individual vent outlet areas.</w:t>
      </w:r>
    </w:p>
    <w:p w:rsidR="00730250" w:rsidRDefault="00006EFF">
      <w:pPr>
        <w:spacing w:before="480"/>
        <w:jc w:val="center"/>
        <w:rPr>
          <w:b/>
        </w:rPr>
      </w:pPr>
      <w:r w:rsidRPr="00006EFF">
        <w:rPr>
          <w:b/>
        </w:rPr>
        <w:t>END OF SECTION</w:t>
      </w:r>
      <w:r w:rsidR="00E54C32">
        <w:rPr>
          <w:b/>
        </w:rPr>
        <w:t xml:space="preserve"> 23 22 00.A</w:t>
      </w:r>
    </w:p>
    <w:sectPr w:rsidR="00730250" w:rsidSect="0076031D">
      <w:headerReference w:type="default" r:id="rId10"/>
      <w:footerReference w:type="even" r:id="rId11"/>
      <w:footerReference w:type="default" r:id="rId12"/>
      <w:pgSz w:w="12240" w:h="15840" w:code="1"/>
      <w:pgMar w:top="1440" w:right="1440" w:bottom="1440" w:left="1440" w:header="720" w:footer="576"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38AF" w:rsidRDefault="005538AF" w:rsidP="00945B86">
      <w:r>
        <w:separator/>
      </w:r>
    </w:p>
  </w:endnote>
  <w:endnote w:type="continuationSeparator" w:id="0">
    <w:p w:rsidR="005538AF" w:rsidRDefault="005538AF" w:rsidP="0094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5089086"/>
      <w:docPartObj>
        <w:docPartGallery w:val="Page Numbers (Bottom of Page)"/>
        <w:docPartUnique/>
      </w:docPartObj>
    </w:sdtPr>
    <w:sdtEndPr>
      <w:rPr>
        <w:noProof/>
      </w:rPr>
    </w:sdtEndPr>
    <w:sdtContent>
      <w:p w:rsidR="005B40A3" w:rsidRDefault="005B40A3" w:rsidP="005B40A3">
        <w:pPr>
          <w:pStyle w:val="Footer"/>
          <w:jc w:val="left"/>
        </w:pPr>
        <w:r>
          <w:t>STEAM AND STEAM CONDENSATE SPECIALTIES</w:t>
        </w:r>
      </w:p>
      <w:p w:rsidR="00921CD8" w:rsidRDefault="00220C7D" w:rsidP="00683899">
        <w:pPr>
          <w:pStyle w:val="Footer"/>
          <w:jc w:val="left"/>
        </w:pPr>
        <w:r>
          <w:t xml:space="preserve">23 22 </w:t>
        </w:r>
        <w:r w:rsidR="005767C1">
          <w:t>10</w:t>
        </w:r>
      </w:p>
      <w:p w:rsidR="00921CD8" w:rsidRDefault="003346E8" w:rsidP="00683899">
        <w:pPr>
          <w:pStyle w:val="Footer"/>
          <w:jc w:val="left"/>
          <w:rPr>
            <w:noProof/>
          </w:rPr>
        </w:pPr>
        <w:r>
          <w:fldChar w:fldCharType="begin"/>
        </w:r>
        <w:r w:rsidR="00220C7D">
          <w:instrText xml:space="preserve"> PAGE   \* MERGEFORMAT </w:instrText>
        </w:r>
        <w:r>
          <w:fldChar w:fldCharType="separate"/>
        </w:r>
        <w:r w:rsidR="005767C1">
          <w:rPr>
            <w:noProof/>
          </w:rPr>
          <w:t>8</w:t>
        </w:r>
        <w:r>
          <w:rPr>
            <w:noProof/>
          </w:rPr>
          <w:fldChar w:fldCharType="end"/>
        </w:r>
        <w:r w:rsidR="00220C7D">
          <w:rPr>
            <w:noProof/>
          </w:rPr>
          <w:t xml:space="preserve"> OF 8</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8269126"/>
      <w:docPartObj>
        <w:docPartGallery w:val="Page Numbers (Bottom of Page)"/>
        <w:docPartUnique/>
      </w:docPartObj>
    </w:sdtPr>
    <w:sdtEndPr>
      <w:rPr>
        <w:noProof/>
      </w:rPr>
    </w:sdtEndPr>
    <w:sdtContent>
      <w:p w:rsidR="005B40A3" w:rsidRDefault="005B40A3" w:rsidP="005B40A3">
        <w:pPr>
          <w:pStyle w:val="Footer"/>
          <w:jc w:val="right"/>
        </w:pPr>
        <w:r>
          <w:t>STEAM AND STEAM CONDENSATE SPECIALTIES</w:t>
        </w:r>
      </w:p>
      <w:p w:rsidR="00921CD8" w:rsidRDefault="00BD200E" w:rsidP="00683899">
        <w:pPr>
          <w:pStyle w:val="Footer"/>
          <w:jc w:val="right"/>
        </w:pPr>
        <w:r>
          <w:t xml:space="preserve">23 22 </w:t>
        </w:r>
        <w:r w:rsidR="005767C1">
          <w:t>10</w:t>
        </w:r>
      </w:p>
      <w:p w:rsidR="00921CD8" w:rsidRDefault="003346E8" w:rsidP="00683899">
        <w:pPr>
          <w:pStyle w:val="Footer"/>
          <w:jc w:val="right"/>
        </w:pPr>
        <w:r>
          <w:fldChar w:fldCharType="begin"/>
        </w:r>
        <w:r w:rsidR="00BD200E">
          <w:instrText xml:space="preserve"> PAGE   \* MERGEFORMAT </w:instrText>
        </w:r>
        <w:r>
          <w:fldChar w:fldCharType="separate"/>
        </w:r>
        <w:r w:rsidR="005767C1">
          <w:rPr>
            <w:noProof/>
          </w:rPr>
          <w:t>7</w:t>
        </w:r>
        <w:r>
          <w:rPr>
            <w:noProof/>
          </w:rPr>
          <w:fldChar w:fldCharType="end"/>
        </w:r>
        <w:r w:rsidR="00BD200E">
          <w:rPr>
            <w:noProof/>
          </w:rPr>
          <w:t xml:space="preserve"> OF 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38AF" w:rsidRDefault="005538AF" w:rsidP="00945B86">
      <w:r>
        <w:separator/>
      </w:r>
    </w:p>
  </w:footnote>
  <w:footnote w:type="continuationSeparator" w:id="0">
    <w:p w:rsidR="005538AF" w:rsidRDefault="005538AF" w:rsidP="00945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13C3" w:rsidRPr="009E13C3" w:rsidRDefault="009E13C3" w:rsidP="009E13C3">
    <w:pPr>
      <w:widowControl w:val="0"/>
      <w:tabs>
        <w:tab w:val="center" w:pos="4320"/>
        <w:tab w:val="right" w:pos="8640"/>
      </w:tabs>
      <w:autoSpaceDN w:val="0"/>
      <w:jc w:val="left"/>
      <w:rPr>
        <w:rFonts w:eastAsia="Calibri" w:cs="Arial"/>
        <w:bCs/>
        <w:iCs/>
        <w:caps/>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4E1617"/>
    <w:multiLevelType w:val="multilevel"/>
    <w:tmpl w:val="68E244E4"/>
    <w:lvl w:ilvl="0">
      <w:start w:val="1"/>
      <w:numFmt w:val="decimal"/>
      <w:pStyle w:val="PRT"/>
      <w:suff w:val="nothing"/>
      <w:lvlText w:val="PART %1 - "/>
      <w:lvlJc w:val="left"/>
      <w:pPr>
        <w:ind w:left="0" w:firstLine="0"/>
      </w:pPr>
      <w:rPr>
        <w:rFonts w:hint="default"/>
        <w:b/>
      </w:rPr>
    </w:lvl>
    <w:lvl w:ilvl="1">
      <w:start w:val="1"/>
      <w:numFmt w:val="decimal"/>
      <w:pStyle w:val="ART"/>
      <w:lvlText w:val="%1.%2"/>
      <w:lvlJc w:val="left"/>
      <w:pPr>
        <w:tabs>
          <w:tab w:val="num" w:pos="864"/>
        </w:tabs>
        <w:ind w:left="864" w:hanging="864"/>
      </w:pPr>
      <w:rPr>
        <w:rFonts w:hint="default"/>
        <w:b/>
      </w:rPr>
    </w:lvl>
    <w:lvl w:ilvl="2">
      <w:start w:val="1"/>
      <w:numFmt w:val="upperLetter"/>
      <w:pStyle w:val="PR1"/>
      <w:lvlText w:val="%3."/>
      <w:lvlJc w:val="left"/>
      <w:pPr>
        <w:tabs>
          <w:tab w:val="num" w:pos="864"/>
        </w:tabs>
        <w:ind w:left="864" w:hanging="576"/>
      </w:pPr>
      <w:rPr>
        <w:rFonts w:hint="default"/>
      </w:rPr>
    </w:lvl>
    <w:lvl w:ilvl="3">
      <w:start w:val="1"/>
      <w:numFmt w:val="decimal"/>
      <w:pStyle w:val="PR2"/>
      <w:lvlText w:val="%4."/>
      <w:lvlJc w:val="left"/>
      <w:pPr>
        <w:tabs>
          <w:tab w:val="num" w:pos="1440"/>
        </w:tabs>
        <w:ind w:left="1440" w:hanging="576"/>
      </w:pPr>
      <w:rPr>
        <w:rFonts w:hint="default"/>
      </w:rPr>
    </w:lvl>
    <w:lvl w:ilvl="4">
      <w:start w:val="1"/>
      <w:numFmt w:val="lowerLetter"/>
      <w:pStyle w:val="PR3"/>
      <w:lvlText w:val="%5."/>
      <w:lvlJc w:val="left"/>
      <w:pPr>
        <w:tabs>
          <w:tab w:val="num" w:pos="2016"/>
        </w:tabs>
        <w:ind w:left="2016" w:hanging="576"/>
      </w:pPr>
      <w:rPr>
        <w:rFonts w:hint="default"/>
      </w:rPr>
    </w:lvl>
    <w:lvl w:ilvl="5">
      <w:start w:val="1"/>
      <w:numFmt w:val="decimal"/>
      <w:pStyle w:val="PR4"/>
      <w:lvlText w:val="%6)"/>
      <w:lvlJc w:val="left"/>
      <w:pPr>
        <w:tabs>
          <w:tab w:val="num" w:pos="2592"/>
        </w:tabs>
        <w:ind w:left="2592" w:hanging="576"/>
      </w:pPr>
      <w:rPr>
        <w:rFonts w:hint="default"/>
      </w:rPr>
    </w:lvl>
    <w:lvl w:ilvl="6">
      <w:start w:val="1"/>
      <w:numFmt w:val="lowerLetter"/>
      <w:pStyle w:val="PR5"/>
      <w:lvlText w:val="%7)"/>
      <w:lvlJc w:val="left"/>
      <w:pPr>
        <w:tabs>
          <w:tab w:val="num" w:pos="3168"/>
        </w:tabs>
        <w:ind w:left="3168" w:hanging="576"/>
      </w:pPr>
      <w:rPr>
        <w:rFonts w:hint="default"/>
      </w:rPr>
    </w:lvl>
    <w:lvl w:ilvl="7">
      <w:start w:val="1"/>
      <w:numFmt w:val="none"/>
      <w:suff w:val="nothing"/>
      <w:lvlText w:val="EOS"/>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FE90452"/>
    <w:multiLevelType w:val="singleLevel"/>
    <w:tmpl w:val="D4C04D78"/>
    <w:lvl w:ilvl="0">
      <w:start w:val="1"/>
      <w:numFmt w:val="upperLetter"/>
      <w:lvlText w:val="%1. "/>
      <w:legacy w:legacy="1" w:legacySpace="0" w:legacyIndent="360"/>
      <w:lvlJc w:val="left"/>
      <w:pPr>
        <w:ind w:left="1080" w:hanging="360"/>
      </w:pPr>
      <w:rPr>
        <w:b w:val="0"/>
        <w:i w:val="0"/>
        <w:sz w:val="24"/>
      </w:rPr>
    </w:lvl>
  </w:abstractNum>
  <w:abstractNum w:abstractNumId="2" w15:restartNumberingAfterBreak="0">
    <w:nsid w:val="453F4ABF"/>
    <w:multiLevelType w:val="singleLevel"/>
    <w:tmpl w:val="D4C04D78"/>
    <w:lvl w:ilvl="0">
      <w:start w:val="1"/>
      <w:numFmt w:val="upperLetter"/>
      <w:lvlText w:val="%1. "/>
      <w:legacy w:legacy="1" w:legacySpace="0" w:legacyIndent="360"/>
      <w:lvlJc w:val="left"/>
      <w:pPr>
        <w:ind w:left="930" w:hanging="360"/>
      </w:pPr>
      <w:rPr>
        <w:b w:val="0"/>
        <w:i w:val="0"/>
        <w:sz w:val="24"/>
      </w:rPr>
    </w:lvl>
  </w:abstractNum>
  <w:abstractNum w:abstractNumId="3" w15:restartNumberingAfterBreak="0">
    <w:nsid w:val="488134ED"/>
    <w:multiLevelType w:val="singleLevel"/>
    <w:tmpl w:val="49582F24"/>
    <w:lvl w:ilvl="0">
      <w:start w:val="1"/>
      <w:numFmt w:val="upperLetter"/>
      <w:lvlText w:val="%1."/>
      <w:legacy w:legacy="1" w:legacySpace="120" w:legacyIndent="360"/>
      <w:lvlJc w:val="left"/>
      <w:pPr>
        <w:ind w:left="1530" w:hanging="360"/>
      </w:pPr>
    </w:lvl>
  </w:abstractNum>
  <w:abstractNum w:abstractNumId="4" w15:restartNumberingAfterBreak="0">
    <w:nsid w:val="6ABC0C3B"/>
    <w:multiLevelType w:val="singleLevel"/>
    <w:tmpl w:val="C8A628EA"/>
    <w:lvl w:ilvl="0">
      <w:start w:val="3"/>
      <w:numFmt w:val="decimal"/>
      <w:lvlText w:val="%1. "/>
      <w:legacy w:legacy="1" w:legacySpace="0" w:legacyIndent="360"/>
      <w:lvlJc w:val="left"/>
      <w:pPr>
        <w:ind w:left="1530" w:hanging="360"/>
      </w:pPr>
      <w:rPr>
        <w:b w:val="0"/>
        <w:i w:val="0"/>
        <w:sz w:val="24"/>
      </w:rPr>
    </w:lvl>
  </w:abstractNum>
  <w:num w:numId="1">
    <w:abstractNumId w:val="4"/>
    <w:lvlOverride w:ilvl="0">
      <w:startOverride w:val="3"/>
    </w:lvlOverride>
  </w:num>
  <w:num w:numId="2">
    <w:abstractNumId w:val="1"/>
    <w:lvlOverride w:ilvl="0">
      <w:startOverride w:val="1"/>
    </w:lvlOverride>
  </w:num>
  <w:num w:numId="3">
    <w:abstractNumId w:val="2"/>
    <w:lvlOverride w:ilvl="0">
      <w:startOverride w:val="1"/>
    </w:lvlOverride>
  </w:num>
  <w:num w:numId="4">
    <w:abstractNumId w:val="3"/>
    <w:lvlOverride w:ilvl="0">
      <w:startOverride w:val="1"/>
    </w:lvlOverride>
  </w:num>
  <w:num w:numId="5">
    <w:abstractNumId w:val="0"/>
  </w:num>
  <w:num w:numId="6">
    <w:abstractNumId w:val="0"/>
    <w:lvlOverride w:ilvl="0">
      <w:lvl w:ilvl="0">
        <w:start w:val="1"/>
        <w:numFmt w:val="decimal"/>
        <w:pStyle w:val="PRT"/>
        <w:suff w:val="nothing"/>
        <w:lvlText w:val="PART %1 - "/>
        <w:lvlJc w:val="left"/>
        <w:pPr>
          <w:ind w:left="0" w:firstLine="0"/>
        </w:pPr>
        <w:rPr>
          <w:rFonts w:hint="default"/>
        </w:rPr>
      </w:lvl>
    </w:lvlOverride>
    <w:lvlOverride w:ilvl="1">
      <w:lvl w:ilvl="1">
        <w:start w:val="1"/>
        <w:numFmt w:val="decimal"/>
        <w:pStyle w:val="ART"/>
        <w:lvlText w:val="%1.%2"/>
        <w:lvlJc w:val="left"/>
        <w:pPr>
          <w:tabs>
            <w:tab w:val="num" w:pos="864"/>
          </w:tabs>
          <w:ind w:left="864" w:hanging="864"/>
        </w:pPr>
        <w:rPr>
          <w:rFonts w:hint="default"/>
        </w:rPr>
      </w:lvl>
    </w:lvlOverride>
    <w:lvlOverride w:ilvl="2">
      <w:lvl w:ilvl="2">
        <w:start w:val="1"/>
        <w:numFmt w:val="upperLetter"/>
        <w:pStyle w:val="PR1"/>
        <w:lvlText w:val="%3."/>
        <w:lvlJc w:val="left"/>
        <w:pPr>
          <w:tabs>
            <w:tab w:val="num" w:pos="864"/>
          </w:tabs>
          <w:ind w:left="864" w:hanging="576"/>
        </w:pPr>
        <w:rPr>
          <w:rFonts w:hint="default"/>
        </w:rPr>
      </w:lvl>
    </w:lvlOverride>
    <w:lvlOverride w:ilvl="3">
      <w:lvl w:ilvl="3">
        <w:start w:val="1"/>
        <w:numFmt w:val="decimal"/>
        <w:pStyle w:val="PR2"/>
        <w:lvlText w:val="%4."/>
        <w:lvlJc w:val="left"/>
        <w:pPr>
          <w:tabs>
            <w:tab w:val="num" w:pos="1440"/>
          </w:tabs>
          <w:ind w:left="1440" w:hanging="576"/>
        </w:pPr>
        <w:rPr>
          <w:rFonts w:hint="default"/>
        </w:rPr>
      </w:lvl>
    </w:lvlOverride>
    <w:lvlOverride w:ilvl="4">
      <w:lvl w:ilvl="4">
        <w:start w:val="1"/>
        <w:numFmt w:val="lowerLetter"/>
        <w:pStyle w:val="PR3"/>
        <w:lvlText w:val="%5."/>
        <w:lvlJc w:val="left"/>
        <w:pPr>
          <w:tabs>
            <w:tab w:val="num" w:pos="2016"/>
          </w:tabs>
          <w:ind w:left="2016" w:hanging="576"/>
        </w:pPr>
        <w:rPr>
          <w:rFonts w:hint="default"/>
        </w:rPr>
      </w:lvl>
    </w:lvlOverride>
    <w:lvlOverride w:ilvl="5">
      <w:lvl w:ilvl="5">
        <w:start w:val="1"/>
        <w:numFmt w:val="decimal"/>
        <w:pStyle w:val="PR4"/>
        <w:lvlText w:val="%6)"/>
        <w:lvlJc w:val="left"/>
        <w:pPr>
          <w:tabs>
            <w:tab w:val="num" w:pos="2592"/>
          </w:tabs>
          <w:ind w:left="2592" w:hanging="576"/>
        </w:pPr>
        <w:rPr>
          <w:rFonts w:hint="default"/>
        </w:rPr>
      </w:lvl>
    </w:lvlOverride>
    <w:lvlOverride w:ilvl="6">
      <w:lvl w:ilvl="6">
        <w:start w:val="1"/>
        <w:numFmt w:val="lowerLetter"/>
        <w:pStyle w:val="PR5"/>
        <w:lvlText w:val="%7)"/>
        <w:lvlJc w:val="left"/>
        <w:pPr>
          <w:tabs>
            <w:tab w:val="num" w:pos="3168"/>
          </w:tabs>
          <w:ind w:left="3168" w:hanging="576"/>
        </w:pPr>
        <w:rPr>
          <w:rFonts w:hint="default"/>
        </w:rPr>
      </w:lvl>
    </w:lvlOverride>
    <w:lvlOverride w:ilvl="7">
      <w:lvl w:ilvl="7">
        <w:start w:val="1"/>
        <w:numFmt w:val="none"/>
        <w:suff w:val="nothing"/>
        <w:lvlText w:val="EOS"/>
        <w:lvlJc w:val="left"/>
        <w:pPr>
          <w:ind w:left="0" w:firstLine="0"/>
        </w:pPr>
        <w:rPr>
          <w:rFonts w:hint="default"/>
        </w:rPr>
      </w:lvl>
    </w:lvlOverride>
    <w:lvlOverride w:ilvl="8">
      <w:lvl w:ilvl="8">
        <w:start w:val="1"/>
        <w:numFmt w:val="none"/>
        <w:lvlText w:val=""/>
        <w:lvlJc w:val="left"/>
        <w:pPr>
          <w:ind w:left="0" w:firstLine="0"/>
        </w:pPr>
        <w:rPr>
          <w:rFonts w:hint="default"/>
        </w:rPr>
      </w:lvl>
    </w:lvlOverride>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EEF"/>
    <w:rsid w:val="00006EFF"/>
    <w:rsid w:val="00040EB0"/>
    <w:rsid w:val="000E31B0"/>
    <w:rsid w:val="00140A77"/>
    <w:rsid w:val="001424BB"/>
    <w:rsid w:val="001B2721"/>
    <w:rsid w:val="001C4D7D"/>
    <w:rsid w:val="001E0BFD"/>
    <w:rsid w:val="002026EF"/>
    <w:rsid w:val="0021069A"/>
    <w:rsid w:val="00220C7D"/>
    <w:rsid w:val="00231B51"/>
    <w:rsid w:val="00242282"/>
    <w:rsid w:val="00254ABC"/>
    <w:rsid w:val="002B63AF"/>
    <w:rsid w:val="002C3B47"/>
    <w:rsid w:val="002D0006"/>
    <w:rsid w:val="003108F0"/>
    <w:rsid w:val="003346E8"/>
    <w:rsid w:val="00336554"/>
    <w:rsid w:val="003374D8"/>
    <w:rsid w:val="003445E1"/>
    <w:rsid w:val="00344D7F"/>
    <w:rsid w:val="00365E15"/>
    <w:rsid w:val="00397714"/>
    <w:rsid w:val="003A1308"/>
    <w:rsid w:val="003C7248"/>
    <w:rsid w:val="003F1232"/>
    <w:rsid w:val="0041307D"/>
    <w:rsid w:val="00413F88"/>
    <w:rsid w:val="00422A7E"/>
    <w:rsid w:val="00445C5A"/>
    <w:rsid w:val="0047271D"/>
    <w:rsid w:val="00491B4D"/>
    <w:rsid w:val="004A321A"/>
    <w:rsid w:val="004A7DB6"/>
    <w:rsid w:val="004C1E85"/>
    <w:rsid w:val="004E44EA"/>
    <w:rsid w:val="004F7368"/>
    <w:rsid w:val="00546D34"/>
    <w:rsid w:val="005538AF"/>
    <w:rsid w:val="005542BE"/>
    <w:rsid w:val="005767C1"/>
    <w:rsid w:val="005B40A3"/>
    <w:rsid w:val="005B545E"/>
    <w:rsid w:val="005D76EF"/>
    <w:rsid w:val="00601462"/>
    <w:rsid w:val="00626F76"/>
    <w:rsid w:val="0064189D"/>
    <w:rsid w:val="006430D7"/>
    <w:rsid w:val="006553D7"/>
    <w:rsid w:val="00683899"/>
    <w:rsid w:val="006F75DA"/>
    <w:rsid w:val="00730250"/>
    <w:rsid w:val="00730716"/>
    <w:rsid w:val="00736994"/>
    <w:rsid w:val="00745EB5"/>
    <w:rsid w:val="0076031D"/>
    <w:rsid w:val="007666E6"/>
    <w:rsid w:val="007A73C5"/>
    <w:rsid w:val="007E6FD5"/>
    <w:rsid w:val="00833B50"/>
    <w:rsid w:val="00856299"/>
    <w:rsid w:val="008604C6"/>
    <w:rsid w:val="00864F9C"/>
    <w:rsid w:val="008A4BD3"/>
    <w:rsid w:val="008A7C96"/>
    <w:rsid w:val="008E5A5C"/>
    <w:rsid w:val="00904B01"/>
    <w:rsid w:val="009068BC"/>
    <w:rsid w:val="00921CD8"/>
    <w:rsid w:val="00926C8C"/>
    <w:rsid w:val="00945B86"/>
    <w:rsid w:val="009463C3"/>
    <w:rsid w:val="00970372"/>
    <w:rsid w:val="009C1574"/>
    <w:rsid w:val="009C3BFF"/>
    <w:rsid w:val="009D5DAD"/>
    <w:rsid w:val="009E0EEF"/>
    <w:rsid w:val="009E13C3"/>
    <w:rsid w:val="00A13E50"/>
    <w:rsid w:val="00A43783"/>
    <w:rsid w:val="00A605BB"/>
    <w:rsid w:val="00A94487"/>
    <w:rsid w:val="00AA5A55"/>
    <w:rsid w:val="00AD4C71"/>
    <w:rsid w:val="00AF7E3F"/>
    <w:rsid w:val="00AF7FDC"/>
    <w:rsid w:val="00B06514"/>
    <w:rsid w:val="00B62C72"/>
    <w:rsid w:val="00B90088"/>
    <w:rsid w:val="00B91D7C"/>
    <w:rsid w:val="00BC01A9"/>
    <w:rsid w:val="00BD200E"/>
    <w:rsid w:val="00BE2BDB"/>
    <w:rsid w:val="00C163C1"/>
    <w:rsid w:val="00C765EA"/>
    <w:rsid w:val="00C82E66"/>
    <w:rsid w:val="00CB0742"/>
    <w:rsid w:val="00CE4F43"/>
    <w:rsid w:val="00D31F7B"/>
    <w:rsid w:val="00D44A17"/>
    <w:rsid w:val="00D73A7D"/>
    <w:rsid w:val="00D84EC6"/>
    <w:rsid w:val="00D945A6"/>
    <w:rsid w:val="00DB7618"/>
    <w:rsid w:val="00DD51A6"/>
    <w:rsid w:val="00E256B6"/>
    <w:rsid w:val="00E27C74"/>
    <w:rsid w:val="00E54C32"/>
    <w:rsid w:val="00E86CC4"/>
    <w:rsid w:val="00E90F6B"/>
    <w:rsid w:val="00EA096E"/>
    <w:rsid w:val="00EE3082"/>
    <w:rsid w:val="00EF7DC5"/>
    <w:rsid w:val="00F07C3E"/>
    <w:rsid w:val="00F12901"/>
    <w:rsid w:val="00F27C1C"/>
    <w:rsid w:val="00F36F9B"/>
    <w:rsid w:val="00F614E8"/>
    <w:rsid w:val="00F621BD"/>
    <w:rsid w:val="00F67B1D"/>
    <w:rsid w:val="00F956FC"/>
    <w:rsid w:val="00FD5236"/>
    <w:rsid w:val="00FD7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B9FA9"/>
  <w15:docId w15:val="{BE26A03B-8F6C-43CB-8861-CDB198AD9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7618"/>
    <w:pPr>
      <w:spacing w:after="0" w:line="240" w:lineRule="auto"/>
      <w:jc w:val="both"/>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189D"/>
    <w:pPr>
      <w:keepLines/>
      <w:tabs>
        <w:tab w:val="center" w:pos="4320"/>
        <w:tab w:val="right" w:pos="8640"/>
      </w:tabs>
      <w:spacing w:after="480" w:line="240" w:lineRule="atLeast"/>
      <w:jc w:val="center"/>
    </w:pPr>
    <w:rPr>
      <w:smallCaps/>
      <w:spacing w:val="15"/>
    </w:rPr>
  </w:style>
  <w:style w:type="character" w:customStyle="1" w:styleId="HeaderChar">
    <w:name w:val="Header Char"/>
    <w:basedOn w:val="DefaultParagraphFont"/>
    <w:link w:val="Header"/>
    <w:uiPriority w:val="99"/>
    <w:rsid w:val="0064189D"/>
    <w:rPr>
      <w:rFonts w:ascii="Times New Roman" w:eastAsia="Times New Roman" w:hAnsi="Times New Roman" w:cs="Times New Roman"/>
      <w:smallCaps/>
      <w:spacing w:val="15"/>
      <w:sz w:val="24"/>
      <w:szCs w:val="24"/>
    </w:rPr>
  </w:style>
  <w:style w:type="paragraph" w:styleId="TOAHeading">
    <w:name w:val="toa heading"/>
    <w:basedOn w:val="Normal"/>
    <w:next w:val="Normal"/>
    <w:semiHidden/>
    <w:unhideWhenUsed/>
    <w:rsid w:val="0064189D"/>
    <w:pPr>
      <w:tabs>
        <w:tab w:val="left" w:pos="9000"/>
        <w:tab w:val="right" w:pos="9360"/>
      </w:tabs>
    </w:pPr>
  </w:style>
  <w:style w:type="paragraph" w:styleId="BodyText">
    <w:name w:val="Body Text"/>
    <w:basedOn w:val="Normal"/>
    <w:link w:val="BodyTextChar"/>
    <w:unhideWhenUsed/>
    <w:rsid w:val="0064189D"/>
    <w:pPr>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pPr>
    <w:rPr>
      <w:rFonts w:ascii="Helvetica" w:hAnsi="Helvetica"/>
      <w:i/>
      <w:szCs w:val="20"/>
    </w:rPr>
  </w:style>
  <w:style w:type="character" w:customStyle="1" w:styleId="BodyTextChar">
    <w:name w:val="Body Text Char"/>
    <w:basedOn w:val="DefaultParagraphFont"/>
    <w:link w:val="BodyText"/>
    <w:rsid w:val="0064189D"/>
    <w:rPr>
      <w:rFonts w:ascii="Helvetica" w:eastAsia="Times New Roman" w:hAnsi="Helvetica" w:cs="Times New Roman"/>
      <w:i/>
      <w:sz w:val="20"/>
      <w:szCs w:val="20"/>
    </w:rPr>
  </w:style>
  <w:style w:type="paragraph" w:customStyle="1" w:styleId="p2">
    <w:name w:val="p2"/>
    <w:basedOn w:val="Normal"/>
    <w:rsid w:val="0064189D"/>
    <w:pPr>
      <w:spacing w:line="240" w:lineRule="atLeast"/>
      <w:ind w:left="660" w:hanging="720"/>
    </w:pPr>
  </w:style>
  <w:style w:type="paragraph" w:customStyle="1" w:styleId="2">
    <w:name w:val="2"/>
    <w:basedOn w:val="Normal"/>
    <w:rsid w:val="0064189D"/>
    <w:pPr>
      <w:tabs>
        <w:tab w:val="left" w:pos="630"/>
      </w:tabs>
      <w:spacing w:line="240" w:lineRule="atLeast"/>
      <w:ind w:left="630" w:hanging="610"/>
    </w:pPr>
  </w:style>
  <w:style w:type="paragraph" w:customStyle="1" w:styleId="1">
    <w:name w:val="1"/>
    <w:basedOn w:val="Normal"/>
    <w:rsid w:val="0064189D"/>
    <w:pPr>
      <w:ind w:left="576" w:hanging="576"/>
    </w:pPr>
    <w:rPr>
      <w:b/>
      <w:spacing w:val="-3"/>
    </w:rPr>
  </w:style>
  <w:style w:type="paragraph" w:customStyle="1" w:styleId="3">
    <w:name w:val="3"/>
    <w:basedOn w:val="Index3"/>
    <w:rsid w:val="0064189D"/>
    <w:pPr>
      <w:tabs>
        <w:tab w:val="left" w:pos="1170"/>
      </w:tabs>
      <w:ind w:left="1170" w:hanging="930"/>
    </w:pPr>
  </w:style>
  <w:style w:type="paragraph" w:customStyle="1" w:styleId="4">
    <w:name w:val="4"/>
    <w:basedOn w:val="Normal"/>
    <w:rsid w:val="0064189D"/>
    <w:pPr>
      <w:tabs>
        <w:tab w:val="left" w:pos="1260"/>
        <w:tab w:val="left" w:pos="1710"/>
      </w:tabs>
      <w:ind w:left="1710" w:hanging="540"/>
    </w:pPr>
  </w:style>
  <w:style w:type="paragraph" w:styleId="Index3">
    <w:name w:val="index 3"/>
    <w:basedOn w:val="Normal"/>
    <w:next w:val="Normal"/>
    <w:autoRedefine/>
    <w:uiPriority w:val="99"/>
    <w:semiHidden/>
    <w:unhideWhenUsed/>
    <w:rsid w:val="0064189D"/>
    <w:pPr>
      <w:ind w:left="720" w:hanging="240"/>
    </w:pPr>
  </w:style>
  <w:style w:type="paragraph" w:styleId="Footer">
    <w:name w:val="footer"/>
    <w:basedOn w:val="Normal"/>
    <w:link w:val="FooterChar"/>
    <w:uiPriority w:val="99"/>
    <w:unhideWhenUsed/>
    <w:rsid w:val="00945B86"/>
    <w:pPr>
      <w:tabs>
        <w:tab w:val="center" w:pos="4680"/>
        <w:tab w:val="right" w:pos="9360"/>
      </w:tabs>
    </w:pPr>
  </w:style>
  <w:style w:type="character" w:customStyle="1" w:styleId="FooterChar">
    <w:name w:val="Footer Char"/>
    <w:basedOn w:val="DefaultParagraphFont"/>
    <w:link w:val="Footer"/>
    <w:uiPriority w:val="99"/>
    <w:rsid w:val="00945B86"/>
    <w:rPr>
      <w:rFonts w:ascii="Times New Roman" w:eastAsia="Times New Roman" w:hAnsi="Times New Roman" w:cs="Times New Roman"/>
      <w:sz w:val="24"/>
      <w:szCs w:val="24"/>
    </w:rPr>
  </w:style>
  <w:style w:type="paragraph" w:customStyle="1" w:styleId="PRT">
    <w:name w:val="PRT"/>
    <w:basedOn w:val="Normal"/>
    <w:rsid w:val="006430D7"/>
    <w:pPr>
      <w:numPr>
        <w:numId w:val="5"/>
      </w:numPr>
      <w:spacing w:before="200" w:after="200"/>
    </w:pPr>
  </w:style>
  <w:style w:type="paragraph" w:customStyle="1" w:styleId="ART">
    <w:name w:val="ART"/>
    <w:basedOn w:val="Normal"/>
    <w:rsid w:val="00140A77"/>
    <w:pPr>
      <w:numPr>
        <w:ilvl w:val="1"/>
        <w:numId w:val="5"/>
      </w:numPr>
      <w:spacing w:after="200"/>
    </w:pPr>
    <w:rPr>
      <w:caps/>
    </w:rPr>
  </w:style>
  <w:style w:type="paragraph" w:customStyle="1" w:styleId="PR1">
    <w:name w:val="PR1"/>
    <w:basedOn w:val="Normal"/>
    <w:rsid w:val="00140A77"/>
    <w:pPr>
      <w:numPr>
        <w:ilvl w:val="2"/>
        <w:numId w:val="5"/>
      </w:numPr>
      <w:spacing w:after="200"/>
    </w:pPr>
  </w:style>
  <w:style w:type="paragraph" w:customStyle="1" w:styleId="PR2">
    <w:name w:val="PR2"/>
    <w:basedOn w:val="Normal"/>
    <w:rsid w:val="00140A77"/>
    <w:pPr>
      <w:numPr>
        <w:ilvl w:val="3"/>
        <w:numId w:val="5"/>
      </w:numPr>
      <w:spacing w:after="200"/>
    </w:pPr>
  </w:style>
  <w:style w:type="paragraph" w:customStyle="1" w:styleId="PR3">
    <w:name w:val="PR3"/>
    <w:basedOn w:val="Normal"/>
    <w:rsid w:val="00140A77"/>
    <w:pPr>
      <w:numPr>
        <w:ilvl w:val="4"/>
        <w:numId w:val="5"/>
      </w:numPr>
      <w:spacing w:after="200"/>
    </w:pPr>
  </w:style>
  <w:style w:type="paragraph" w:customStyle="1" w:styleId="PR4">
    <w:name w:val="PR4"/>
    <w:basedOn w:val="Normal"/>
    <w:rsid w:val="00833B50"/>
    <w:pPr>
      <w:numPr>
        <w:ilvl w:val="5"/>
        <w:numId w:val="5"/>
      </w:numPr>
    </w:pPr>
  </w:style>
  <w:style w:type="paragraph" w:customStyle="1" w:styleId="PR5">
    <w:name w:val="PR5"/>
    <w:basedOn w:val="Normal"/>
    <w:rsid w:val="00833B50"/>
    <w:pPr>
      <w:numPr>
        <w:ilvl w:val="6"/>
        <w:numId w:val="5"/>
      </w:numPr>
    </w:pPr>
  </w:style>
  <w:style w:type="character" w:styleId="CommentReference">
    <w:name w:val="annotation reference"/>
    <w:basedOn w:val="DefaultParagraphFont"/>
    <w:uiPriority w:val="99"/>
    <w:semiHidden/>
    <w:unhideWhenUsed/>
    <w:rsid w:val="009D5DAD"/>
    <w:rPr>
      <w:sz w:val="16"/>
      <w:szCs w:val="16"/>
    </w:rPr>
  </w:style>
  <w:style w:type="paragraph" w:styleId="CommentText">
    <w:name w:val="annotation text"/>
    <w:basedOn w:val="Normal"/>
    <w:link w:val="CommentTextChar"/>
    <w:uiPriority w:val="99"/>
    <w:semiHidden/>
    <w:unhideWhenUsed/>
    <w:rsid w:val="009D5DAD"/>
    <w:rPr>
      <w:szCs w:val="20"/>
    </w:rPr>
  </w:style>
  <w:style w:type="character" w:customStyle="1" w:styleId="CommentTextChar">
    <w:name w:val="Comment Text Char"/>
    <w:basedOn w:val="DefaultParagraphFont"/>
    <w:link w:val="CommentText"/>
    <w:uiPriority w:val="99"/>
    <w:semiHidden/>
    <w:rsid w:val="009D5DA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9D5DAD"/>
    <w:rPr>
      <w:b/>
      <w:bCs/>
    </w:rPr>
  </w:style>
  <w:style w:type="character" w:customStyle="1" w:styleId="CommentSubjectChar">
    <w:name w:val="Comment Subject Char"/>
    <w:basedOn w:val="CommentTextChar"/>
    <w:link w:val="CommentSubject"/>
    <w:uiPriority w:val="99"/>
    <w:semiHidden/>
    <w:rsid w:val="009D5DAD"/>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9D5DAD"/>
    <w:rPr>
      <w:rFonts w:ascii="Tahoma" w:hAnsi="Tahoma" w:cs="Tahoma"/>
      <w:sz w:val="16"/>
      <w:szCs w:val="16"/>
    </w:rPr>
  </w:style>
  <w:style w:type="character" w:customStyle="1" w:styleId="BalloonTextChar">
    <w:name w:val="Balloon Text Char"/>
    <w:basedOn w:val="DefaultParagraphFont"/>
    <w:link w:val="BalloonText"/>
    <w:uiPriority w:val="99"/>
    <w:semiHidden/>
    <w:rsid w:val="009D5DAD"/>
    <w:rPr>
      <w:rFonts w:ascii="Tahoma" w:eastAsia="Times New Roman" w:hAnsi="Tahoma" w:cs="Tahoma"/>
      <w:sz w:val="16"/>
      <w:szCs w:val="16"/>
    </w:rPr>
  </w:style>
  <w:style w:type="table" w:customStyle="1" w:styleId="TableGrid1">
    <w:name w:val="Table Grid1"/>
    <w:basedOn w:val="TableNormal"/>
    <w:next w:val="TableGrid"/>
    <w:uiPriority w:val="59"/>
    <w:rsid w:val="0076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76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616561">
      <w:bodyDiv w:val="1"/>
      <w:marLeft w:val="0"/>
      <w:marRight w:val="0"/>
      <w:marTop w:val="0"/>
      <w:marBottom w:val="0"/>
      <w:divBdr>
        <w:top w:val="none" w:sz="0" w:space="0" w:color="auto"/>
        <w:left w:val="none" w:sz="0" w:space="0" w:color="auto"/>
        <w:bottom w:val="none" w:sz="0" w:space="0" w:color="auto"/>
        <w:right w:val="none" w:sz="0" w:space="0" w:color="auto"/>
      </w:divBdr>
    </w:div>
    <w:div w:id="148644516">
      <w:bodyDiv w:val="1"/>
      <w:marLeft w:val="0"/>
      <w:marRight w:val="0"/>
      <w:marTop w:val="0"/>
      <w:marBottom w:val="0"/>
      <w:divBdr>
        <w:top w:val="none" w:sz="0" w:space="0" w:color="auto"/>
        <w:left w:val="none" w:sz="0" w:space="0" w:color="auto"/>
        <w:bottom w:val="none" w:sz="0" w:space="0" w:color="auto"/>
        <w:right w:val="none" w:sz="0" w:space="0" w:color="auto"/>
      </w:divBdr>
    </w:div>
    <w:div w:id="343555692">
      <w:bodyDiv w:val="1"/>
      <w:marLeft w:val="0"/>
      <w:marRight w:val="0"/>
      <w:marTop w:val="0"/>
      <w:marBottom w:val="0"/>
      <w:divBdr>
        <w:top w:val="none" w:sz="0" w:space="0" w:color="auto"/>
        <w:left w:val="none" w:sz="0" w:space="0" w:color="auto"/>
        <w:bottom w:val="none" w:sz="0" w:space="0" w:color="auto"/>
        <w:right w:val="none" w:sz="0" w:space="0" w:color="auto"/>
      </w:divBdr>
    </w:div>
    <w:div w:id="670640885">
      <w:bodyDiv w:val="1"/>
      <w:marLeft w:val="0"/>
      <w:marRight w:val="0"/>
      <w:marTop w:val="0"/>
      <w:marBottom w:val="0"/>
      <w:divBdr>
        <w:top w:val="none" w:sz="0" w:space="0" w:color="auto"/>
        <w:left w:val="none" w:sz="0" w:space="0" w:color="auto"/>
        <w:bottom w:val="none" w:sz="0" w:space="0" w:color="auto"/>
        <w:right w:val="none" w:sz="0" w:space="0" w:color="auto"/>
      </w:divBdr>
    </w:div>
    <w:div w:id="734278560">
      <w:bodyDiv w:val="1"/>
      <w:marLeft w:val="0"/>
      <w:marRight w:val="0"/>
      <w:marTop w:val="0"/>
      <w:marBottom w:val="0"/>
      <w:divBdr>
        <w:top w:val="none" w:sz="0" w:space="0" w:color="auto"/>
        <w:left w:val="none" w:sz="0" w:space="0" w:color="auto"/>
        <w:bottom w:val="none" w:sz="0" w:space="0" w:color="auto"/>
        <w:right w:val="none" w:sz="0" w:space="0" w:color="auto"/>
      </w:divBdr>
    </w:div>
    <w:div w:id="741487028">
      <w:bodyDiv w:val="1"/>
      <w:marLeft w:val="0"/>
      <w:marRight w:val="0"/>
      <w:marTop w:val="0"/>
      <w:marBottom w:val="0"/>
      <w:divBdr>
        <w:top w:val="none" w:sz="0" w:space="0" w:color="auto"/>
        <w:left w:val="none" w:sz="0" w:space="0" w:color="auto"/>
        <w:bottom w:val="none" w:sz="0" w:space="0" w:color="auto"/>
        <w:right w:val="none" w:sz="0" w:space="0" w:color="auto"/>
      </w:divBdr>
    </w:div>
    <w:div w:id="790048592">
      <w:bodyDiv w:val="1"/>
      <w:marLeft w:val="0"/>
      <w:marRight w:val="0"/>
      <w:marTop w:val="0"/>
      <w:marBottom w:val="0"/>
      <w:divBdr>
        <w:top w:val="none" w:sz="0" w:space="0" w:color="auto"/>
        <w:left w:val="none" w:sz="0" w:space="0" w:color="auto"/>
        <w:bottom w:val="none" w:sz="0" w:space="0" w:color="auto"/>
        <w:right w:val="none" w:sz="0" w:space="0" w:color="auto"/>
      </w:divBdr>
    </w:div>
    <w:div w:id="1033917939">
      <w:bodyDiv w:val="1"/>
      <w:marLeft w:val="0"/>
      <w:marRight w:val="0"/>
      <w:marTop w:val="0"/>
      <w:marBottom w:val="0"/>
      <w:divBdr>
        <w:top w:val="none" w:sz="0" w:space="0" w:color="auto"/>
        <w:left w:val="none" w:sz="0" w:space="0" w:color="auto"/>
        <w:bottom w:val="none" w:sz="0" w:space="0" w:color="auto"/>
        <w:right w:val="none" w:sz="0" w:space="0" w:color="auto"/>
      </w:divBdr>
    </w:div>
    <w:div w:id="1042829041">
      <w:bodyDiv w:val="1"/>
      <w:marLeft w:val="0"/>
      <w:marRight w:val="0"/>
      <w:marTop w:val="0"/>
      <w:marBottom w:val="0"/>
      <w:divBdr>
        <w:top w:val="none" w:sz="0" w:space="0" w:color="auto"/>
        <w:left w:val="none" w:sz="0" w:space="0" w:color="auto"/>
        <w:bottom w:val="none" w:sz="0" w:space="0" w:color="auto"/>
        <w:right w:val="none" w:sz="0" w:space="0" w:color="auto"/>
      </w:divBdr>
    </w:div>
    <w:div w:id="1220871043">
      <w:bodyDiv w:val="1"/>
      <w:marLeft w:val="0"/>
      <w:marRight w:val="0"/>
      <w:marTop w:val="0"/>
      <w:marBottom w:val="0"/>
      <w:divBdr>
        <w:top w:val="none" w:sz="0" w:space="0" w:color="auto"/>
        <w:left w:val="none" w:sz="0" w:space="0" w:color="auto"/>
        <w:bottom w:val="none" w:sz="0" w:space="0" w:color="auto"/>
        <w:right w:val="none" w:sz="0" w:space="0" w:color="auto"/>
      </w:divBdr>
    </w:div>
    <w:div w:id="1224297444">
      <w:bodyDiv w:val="1"/>
      <w:marLeft w:val="0"/>
      <w:marRight w:val="0"/>
      <w:marTop w:val="0"/>
      <w:marBottom w:val="0"/>
      <w:divBdr>
        <w:top w:val="none" w:sz="0" w:space="0" w:color="auto"/>
        <w:left w:val="none" w:sz="0" w:space="0" w:color="auto"/>
        <w:bottom w:val="none" w:sz="0" w:space="0" w:color="auto"/>
        <w:right w:val="none" w:sz="0" w:space="0" w:color="auto"/>
      </w:divBdr>
    </w:div>
    <w:div w:id="1489592798">
      <w:bodyDiv w:val="1"/>
      <w:marLeft w:val="0"/>
      <w:marRight w:val="0"/>
      <w:marTop w:val="0"/>
      <w:marBottom w:val="0"/>
      <w:divBdr>
        <w:top w:val="none" w:sz="0" w:space="0" w:color="auto"/>
        <w:left w:val="none" w:sz="0" w:space="0" w:color="auto"/>
        <w:bottom w:val="none" w:sz="0" w:space="0" w:color="auto"/>
        <w:right w:val="none" w:sz="0" w:space="0" w:color="auto"/>
      </w:divBdr>
    </w:div>
    <w:div w:id="189014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D4EE11-97CF-457C-A615-56AFC6044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2987</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Farren</dc:creator>
  <cp:lastModifiedBy>Murtishaw, Robin L</cp:lastModifiedBy>
  <cp:revision>3</cp:revision>
  <dcterms:created xsi:type="dcterms:W3CDTF">2017-06-12T18:28:00Z</dcterms:created>
  <dcterms:modified xsi:type="dcterms:W3CDTF">2022-10-17T14:11:00Z</dcterms:modified>
</cp:coreProperties>
</file>