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9344621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C7D45" w:rsidRPr="00353FF9" w:rsidTr="00717FBA">
            <w:trPr>
              <w:trHeight w:val="835"/>
            </w:trPr>
            <w:tc>
              <w:tcPr>
                <w:tcW w:w="6625" w:type="dxa"/>
              </w:tcPr>
              <w:p w:rsidR="00AC7D45" w:rsidRPr="00353FF9" w:rsidRDefault="000823FF"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AC7D45" w:rsidRPr="00353FF9" w:rsidRDefault="00AC7D45"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FF2E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AC7D45" w:rsidRPr="00353FF9" w:rsidRDefault="00AC7D45"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0823FF">
                  <w:rPr>
                    <w:rFonts w:ascii="MrsEaves" w:hAnsi="MrsEaves"/>
                    <w:b/>
                    <w:color w:val="1F497D" w:themeColor="text2"/>
                    <w:sz w:val="18"/>
                    <w:szCs w:val="18"/>
                  </w:rPr>
                  <w:t>Engineering</w:t>
                </w:r>
              </w:p>
              <w:p w:rsidR="00AC7D45" w:rsidRPr="00353FF9" w:rsidRDefault="000823FF"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AC7D45" w:rsidRPr="00353FF9" w:rsidRDefault="000823FF"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C7D45" w:rsidRPr="00353FF9">
                  <w:rPr>
                    <w:rFonts w:ascii="MrsEaves" w:hAnsi="MrsEaves"/>
                    <w:color w:val="000000" w:themeColor="text1"/>
                    <w:sz w:val="16"/>
                    <w:szCs w:val="16"/>
                  </w:rPr>
                  <w:t>, Texas 7</w:t>
                </w:r>
                <w:r>
                  <w:rPr>
                    <w:rFonts w:ascii="MrsEaves" w:hAnsi="MrsEaves"/>
                    <w:color w:val="000000" w:themeColor="text1"/>
                    <w:sz w:val="16"/>
                    <w:szCs w:val="16"/>
                  </w:rPr>
                  <w:t>7030</w:t>
                </w:r>
              </w:p>
              <w:p w:rsidR="00AC7D45" w:rsidRPr="000823FF" w:rsidRDefault="00AC7D45" w:rsidP="00353FF9">
                <w:pPr>
                  <w:tabs>
                    <w:tab w:val="center" w:pos="4680"/>
                    <w:tab w:val="right" w:pos="9360"/>
                  </w:tabs>
                  <w:rPr>
                    <w:b/>
                    <w:smallCaps/>
                    <w:color w:val="DF6427"/>
                    <w:sz w:val="14"/>
                    <w:szCs w:val="14"/>
                  </w:rPr>
                </w:pPr>
                <w:r w:rsidRPr="000823FF">
                  <w:rPr>
                    <w:rFonts w:ascii="Mrs Eaves OT Bold" w:hAnsi="Mrs Eaves OT Bold"/>
                    <w:b/>
                    <w:smallCaps/>
                    <w:color w:val="984806" w:themeColor="accent6" w:themeShade="80"/>
                    <w:sz w:val="18"/>
                    <w:szCs w:val="18"/>
                  </w:rPr>
                  <w:t>www.ut</w:t>
                </w:r>
                <w:r w:rsidR="000823FF" w:rsidRPr="000823FF">
                  <w:rPr>
                    <w:rFonts w:ascii="Mrs Eaves OT Bold" w:hAnsi="Mrs Eaves OT Bold"/>
                    <w:b/>
                    <w:smallCaps/>
                    <w:color w:val="984806" w:themeColor="accent6" w:themeShade="80"/>
                    <w:sz w:val="18"/>
                    <w:szCs w:val="18"/>
                  </w:rPr>
                  <w:t>h</w:t>
                </w:r>
                <w:r w:rsidRPr="000823FF">
                  <w:rPr>
                    <w:rFonts w:ascii="Mrs Eaves OT Bold" w:hAnsi="Mrs Eaves OT Bold"/>
                    <w:b/>
                    <w:smallCaps/>
                    <w:color w:val="984806" w:themeColor="accent6" w:themeShade="80"/>
                    <w:sz w:val="18"/>
                    <w:szCs w:val="18"/>
                  </w:rPr>
                  <w:t>.edu</w:t>
                </w:r>
              </w:p>
            </w:tc>
          </w:tr>
        </w:tbl>
        <w:p w:rsidR="00AC7D45" w:rsidRDefault="00AC7D45">
          <w:pPr>
            <w:rPr>
              <w:rFonts w:ascii="Times New Roman" w:hAnsi="Times New Roman"/>
            </w:rPr>
          </w:pPr>
        </w:p>
        <w:p w:rsidR="00AC7D45" w:rsidRDefault="00AC7D45" w:rsidP="00F05665">
          <w:pPr>
            <w:tabs>
              <w:tab w:val="left" w:pos="7685"/>
            </w:tabs>
          </w:pPr>
        </w:p>
        <w:p w:rsidR="00AC7D45" w:rsidRDefault="00AC7D45" w:rsidP="00F05665">
          <w:pPr>
            <w:tabs>
              <w:tab w:val="left" w:pos="7685"/>
            </w:tabs>
          </w:pPr>
        </w:p>
        <w:p w:rsidR="00AC7D45" w:rsidRDefault="000823FF" w:rsidP="009E6D1F">
          <w:pPr>
            <w:spacing w:before="120"/>
            <w:jc w:val="center"/>
            <w:rPr>
              <w:rFonts w:cs="Arial"/>
              <w:b/>
              <w:i/>
              <w:color w:val="800000"/>
              <w:sz w:val="36"/>
            </w:rPr>
          </w:pPr>
          <w:r>
            <w:rPr>
              <w:rFonts w:cs="Arial"/>
              <w:b/>
              <w:i/>
              <w:color w:val="800000"/>
              <w:sz w:val="36"/>
            </w:rPr>
            <w:t>UTHealth FPE</w:t>
          </w:r>
          <w:r w:rsidR="00AC7D45">
            <w:rPr>
              <w:rFonts w:cs="Arial"/>
              <w:b/>
              <w:i/>
              <w:color w:val="800000"/>
              <w:sz w:val="36"/>
            </w:rPr>
            <w:t xml:space="preserve"> Standard Specification</w:t>
          </w:r>
        </w:p>
        <w:p w:rsidR="00AC7D45" w:rsidRDefault="00AC7D45" w:rsidP="009E6D1F">
          <w:pPr>
            <w:jc w:val="center"/>
            <w:rPr>
              <w:rFonts w:cs="Arial"/>
              <w:b/>
              <w:color w:val="800000"/>
              <w:sz w:val="24"/>
              <w:szCs w:val="24"/>
            </w:rPr>
          </w:pPr>
        </w:p>
        <w:p w:rsidR="00AC7D45" w:rsidRDefault="00AC7D45"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3 05 48</w:t>
          </w:r>
        </w:p>
        <w:p w:rsidR="00AC7D45" w:rsidRPr="009E6D1F" w:rsidRDefault="00AC7D45" w:rsidP="009E6D1F">
          <w:pPr>
            <w:jc w:val="center"/>
            <w:rPr>
              <w:rFonts w:cs="Arial"/>
              <w:b/>
              <w:color w:val="800000"/>
              <w:sz w:val="24"/>
              <w:szCs w:val="24"/>
            </w:rPr>
          </w:pPr>
        </w:p>
        <w:p w:rsidR="00AC7D45" w:rsidRDefault="00AC7D45" w:rsidP="009E6D1F">
          <w:pPr>
            <w:tabs>
              <w:tab w:val="center" w:pos="4680"/>
            </w:tabs>
            <w:suppressAutoHyphens/>
            <w:jc w:val="center"/>
            <w:rPr>
              <w:rFonts w:cs="Arial"/>
              <w:b/>
              <w:color w:val="800000"/>
              <w:sz w:val="24"/>
              <w:szCs w:val="24"/>
            </w:rPr>
          </w:pPr>
          <w:r>
            <w:rPr>
              <w:rFonts w:cs="Arial"/>
              <w:b/>
              <w:color w:val="800000"/>
              <w:sz w:val="24"/>
              <w:szCs w:val="24"/>
            </w:rPr>
            <w:t>VIBRATION ISOLATION</w:t>
          </w:r>
        </w:p>
        <w:p w:rsidR="00AC7D45" w:rsidRPr="009E6D1F" w:rsidRDefault="00AC7D45" w:rsidP="009E6D1F">
          <w:pPr>
            <w:tabs>
              <w:tab w:val="center" w:pos="4680"/>
            </w:tabs>
            <w:suppressAutoHyphens/>
            <w:jc w:val="center"/>
            <w:rPr>
              <w:rFonts w:cs="Arial"/>
              <w:b/>
              <w:color w:val="FF0000"/>
              <w:sz w:val="24"/>
              <w:szCs w:val="24"/>
            </w:rPr>
          </w:pPr>
        </w:p>
        <w:p w:rsidR="00AC7D45" w:rsidRDefault="00AC7D45" w:rsidP="009E6D1F">
          <w:pPr>
            <w:spacing w:line="240" w:lineRule="atLeast"/>
            <w:ind w:right="-288"/>
            <w:rPr>
              <w:rFonts w:cs="Arial"/>
              <w:i/>
            </w:rPr>
          </w:pPr>
        </w:p>
        <w:p w:rsidR="00AC7D45" w:rsidRDefault="00AC7D45" w:rsidP="000823F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0823FF">
            <w:rPr>
              <w:rFonts w:cs="Arial"/>
              <w:i/>
            </w:rPr>
            <w:t xml:space="preserve"> </w:t>
          </w:r>
          <w:r>
            <w:rPr>
              <w:rFonts w:cs="Arial"/>
              <w:i/>
            </w:rPr>
            <w:t xml:space="preserve">web site at: </w:t>
          </w:r>
          <w:r>
            <w:rPr>
              <w:rFonts w:cs="Arial"/>
            </w:rPr>
            <w:t>http://</w:t>
          </w:r>
          <w:r>
            <w:rPr>
              <w:rFonts w:cs="Arial"/>
              <w:color w:val="0000FF"/>
              <w:u w:val="single"/>
            </w:rPr>
            <w:t>www.ut</w:t>
          </w:r>
          <w:r w:rsidR="000823FF">
            <w:rPr>
              <w:rFonts w:cs="Arial"/>
              <w:color w:val="0000FF"/>
              <w:u w:val="single"/>
            </w:rPr>
            <w:t>h.edu</w:t>
          </w:r>
          <w:r>
            <w:rPr>
              <w:rFonts w:cs="Arial"/>
              <w:i/>
            </w:rPr>
            <w:t xml:space="preserve"> or contact the Office of Facilities Planning and </w:t>
          </w:r>
          <w:r w:rsidR="000823FF">
            <w:rPr>
              <w:rFonts w:cs="Arial"/>
              <w:i/>
            </w:rPr>
            <w:t>Engineering</w:t>
          </w:r>
        </w:p>
        <w:p w:rsidR="00AC7D45" w:rsidRDefault="00AC7D45"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C7D45" w:rsidRPr="009E6D1F" w:rsidTr="00717FBA">
            <w:trPr>
              <w:cantSplit/>
              <w:jc w:val="right"/>
            </w:trPr>
            <w:tc>
              <w:tcPr>
                <w:tcW w:w="1454" w:type="dxa"/>
                <w:tcBorders>
                  <w:top w:val="double" w:sz="6" w:space="0" w:color="auto"/>
                  <w:left w:val="double" w:sz="6" w:space="0" w:color="auto"/>
                  <w:bottom w:val="double" w:sz="6" w:space="0" w:color="auto"/>
                </w:tcBorders>
              </w:tcPr>
              <w:p w:rsidR="00AC7D45" w:rsidRPr="009E6D1F" w:rsidRDefault="00AC7D45"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AC7D45" w:rsidRPr="009E6D1F" w:rsidRDefault="00AC7D45"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AC7D45" w:rsidRPr="009E6D1F" w:rsidRDefault="00AC7D45"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AC7D45" w:rsidRPr="009E6D1F" w:rsidRDefault="00AC7D45" w:rsidP="009E6D1F">
                <w:pPr>
                  <w:jc w:val="center"/>
                  <w:rPr>
                    <w:rFonts w:ascii="Times New Roman" w:hAnsi="Times New Roman"/>
                    <w:sz w:val="24"/>
                    <w:szCs w:val="24"/>
                  </w:rPr>
                </w:pPr>
                <w:r w:rsidRPr="009E6D1F">
                  <w:rPr>
                    <w:rFonts w:ascii="Times New Roman" w:hAnsi="Times New Roman"/>
                    <w:sz w:val="24"/>
                    <w:szCs w:val="24"/>
                  </w:rPr>
                  <w:t>Remarks</w:t>
                </w:r>
              </w:p>
            </w:tc>
          </w:tr>
          <w:tr w:rsidR="00AC7D45" w:rsidRPr="009E6D1F" w:rsidTr="00717FBA">
            <w:trPr>
              <w:cantSplit/>
              <w:jc w:val="right"/>
            </w:trPr>
            <w:tc>
              <w:tcPr>
                <w:tcW w:w="1454" w:type="dxa"/>
                <w:tcBorders>
                  <w:left w:val="double" w:sz="6" w:space="0" w:color="auto"/>
                </w:tcBorders>
              </w:tcPr>
              <w:p w:rsidR="00AC7D45" w:rsidRPr="00AC7D45" w:rsidRDefault="00AC7D45" w:rsidP="00AC7D45">
                <w:pPr>
                  <w:pStyle w:val="BodyText"/>
                  <w:jc w:val="center"/>
                  <w:rPr>
                    <w:rFonts w:ascii="Arial" w:hAnsi="Arial" w:cs="Arial"/>
                    <w:i w:val="0"/>
                  </w:rPr>
                </w:pPr>
                <w:r w:rsidRPr="00AC7D45">
                  <w:rPr>
                    <w:rFonts w:ascii="Arial" w:hAnsi="Arial" w:cs="Arial"/>
                    <w:i w:val="0"/>
                  </w:rPr>
                  <w:t>0</w:t>
                </w:r>
              </w:p>
            </w:tc>
            <w:tc>
              <w:tcPr>
                <w:tcW w:w="2088" w:type="dxa"/>
                <w:tcBorders>
                  <w:left w:val="single" w:sz="6" w:space="0" w:color="auto"/>
                </w:tcBorders>
              </w:tcPr>
              <w:p w:rsidR="00AC7D45" w:rsidRPr="00AC7D45" w:rsidRDefault="000823FF" w:rsidP="00AC7D45">
                <w:pPr>
                  <w:pStyle w:val="BodyText"/>
                  <w:jc w:val="center"/>
                  <w:rPr>
                    <w:rFonts w:ascii="Arial" w:hAnsi="Arial" w:cs="Arial"/>
                    <w:i w:val="0"/>
                  </w:rPr>
                </w:pPr>
                <w:r>
                  <w:rPr>
                    <w:rFonts w:ascii="Arial" w:hAnsi="Arial" w:cs="Arial"/>
                    <w:i w:val="0"/>
                  </w:rPr>
                  <w:t>October 2022</w:t>
                </w:r>
              </w:p>
            </w:tc>
            <w:tc>
              <w:tcPr>
                <w:tcW w:w="1368" w:type="dxa"/>
                <w:tcBorders>
                  <w:left w:val="single" w:sz="6" w:space="0" w:color="auto"/>
                </w:tcBorders>
              </w:tcPr>
              <w:p w:rsidR="00AC7D45" w:rsidRPr="00AC7D45" w:rsidRDefault="00451B17" w:rsidP="00AC7D45">
                <w:pPr>
                  <w:pStyle w:val="BodyText"/>
                  <w:jc w:val="center"/>
                  <w:rPr>
                    <w:rFonts w:ascii="Arial" w:hAnsi="Arial" w:cs="Arial"/>
                    <w:i w:val="0"/>
                  </w:rPr>
                </w:pPr>
                <w:r>
                  <w:rPr>
                    <w:rFonts w:ascii="Arial" w:hAnsi="Arial" w:cs="Arial"/>
                    <w:i w:val="0"/>
                  </w:rPr>
                  <w:t>6</w:t>
                </w:r>
              </w:p>
            </w:tc>
            <w:tc>
              <w:tcPr>
                <w:tcW w:w="4733" w:type="dxa"/>
                <w:tcBorders>
                  <w:left w:val="single" w:sz="6" w:space="0" w:color="auto"/>
                  <w:right w:val="double" w:sz="6" w:space="0" w:color="auto"/>
                </w:tcBorders>
              </w:tcPr>
              <w:p w:rsidR="00AC7D45" w:rsidRPr="00AC7D45" w:rsidRDefault="00451B17" w:rsidP="00AC7D45">
                <w:pPr>
                  <w:pStyle w:val="BodyText"/>
                  <w:jc w:val="center"/>
                  <w:rPr>
                    <w:rFonts w:ascii="Arial" w:hAnsi="Arial" w:cs="Arial"/>
                    <w:i w:val="0"/>
                  </w:rPr>
                </w:pPr>
                <w:r>
                  <w:rPr>
                    <w:rFonts w:ascii="Arial" w:hAnsi="Arial" w:cs="Arial"/>
                    <w:i w:val="0"/>
                  </w:rPr>
                  <w:t>Issuance</w:t>
                </w:r>
              </w:p>
            </w:tc>
          </w:tr>
          <w:tr w:rsidR="00AC7D45" w:rsidRPr="009E6D1F" w:rsidTr="00717FBA">
            <w:trPr>
              <w:cantSplit/>
              <w:jc w:val="right"/>
            </w:trPr>
            <w:tc>
              <w:tcPr>
                <w:tcW w:w="1454" w:type="dxa"/>
                <w:tcBorders>
                  <w:top w:val="single" w:sz="6" w:space="0" w:color="auto"/>
                  <w:left w:val="double" w:sz="6" w:space="0" w:color="auto"/>
                  <w:bottom w:val="single" w:sz="6" w:space="0" w:color="auto"/>
                </w:tcBorders>
              </w:tcPr>
              <w:p w:rsidR="00AC7D45" w:rsidRPr="00AC7D45" w:rsidRDefault="00AC7D45" w:rsidP="00AC7D45">
                <w:pPr>
                  <w:pStyle w:val="BodyText"/>
                  <w:jc w:val="center"/>
                  <w:rPr>
                    <w:rFonts w:ascii="Arial" w:hAnsi="Arial" w:cs="Arial"/>
                    <w:i w:val="0"/>
                  </w:rPr>
                </w:pPr>
              </w:p>
            </w:tc>
            <w:tc>
              <w:tcPr>
                <w:tcW w:w="2088" w:type="dxa"/>
                <w:tcBorders>
                  <w:top w:val="single" w:sz="6" w:space="0" w:color="auto"/>
                  <w:left w:val="single" w:sz="6" w:space="0" w:color="auto"/>
                  <w:bottom w:val="single" w:sz="6" w:space="0" w:color="auto"/>
                </w:tcBorders>
              </w:tcPr>
              <w:p w:rsidR="00AC7D45" w:rsidRPr="00AC7D45" w:rsidRDefault="00AC7D45" w:rsidP="00AC7D45">
                <w:pPr>
                  <w:pStyle w:val="BodyText"/>
                  <w:jc w:val="center"/>
                  <w:rPr>
                    <w:rFonts w:ascii="Arial" w:hAnsi="Arial" w:cs="Arial"/>
                    <w:i w:val="0"/>
                  </w:rPr>
                </w:pPr>
              </w:p>
            </w:tc>
            <w:tc>
              <w:tcPr>
                <w:tcW w:w="1368" w:type="dxa"/>
                <w:tcBorders>
                  <w:top w:val="single" w:sz="6" w:space="0" w:color="auto"/>
                  <w:left w:val="single" w:sz="6" w:space="0" w:color="auto"/>
                  <w:bottom w:val="single" w:sz="6" w:space="0" w:color="auto"/>
                </w:tcBorders>
              </w:tcPr>
              <w:p w:rsidR="00AC7D45" w:rsidRPr="00AC7D45" w:rsidRDefault="00AC7D45" w:rsidP="00AC7D45">
                <w:pPr>
                  <w:pStyle w:val="BodyText"/>
                  <w:jc w:val="center"/>
                  <w:rPr>
                    <w:rFonts w:ascii="Arial" w:hAnsi="Arial" w:cs="Arial"/>
                    <w:i w:val="0"/>
                  </w:rPr>
                </w:pPr>
              </w:p>
            </w:tc>
            <w:tc>
              <w:tcPr>
                <w:tcW w:w="4733" w:type="dxa"/>
                <w:tcBorders>
                  <w:top w:val="single" w:sz="6" w:space="0" w:color="auto"/>
                  <w:left w:val="single" w:sz="6" w:space="0" w:color="auto"/>
                  <w:bottom w:val="single" w:sz="6" w:space="0" w:color="auto"/>
                  <w:right w:val="double" w:sz="6" w:space="0" w:color="auto"/>
                </w:tcBorders>
              </w:tcPr>
              <w:p w:rsidR="00AC7D45" w:rsidRPr="00AC7D45" w:rsidRDefault="00AC7D45" w:rsidP="00AC7D45">
                <w:pPr>
                  <w:pStyle w:val="BodyText"/>
                  <w:jc w:val="center"/>
                  <w:rPr>
                    <w:rFonts w:ascii="Arial" w:hAnsi="Arial" w:cs="Arial"/>
                    <w:i w:val="0"/>
                  </w:rPr>
                </w:pPr>
              </w:p>
            </w:tc>
          </w:tr>
          <w:tr w:rsidR="00AC7D45" w:rsidRPr="009E6D1F" w:rsidTr="00717FBA">
            <w:trPr>
              <w:cantSplit/>
              <w:jc w:val="right"/>
            </w:trPr>
            <w:tc>
              <w:tcPr>
                <w:tcW w:w="1454" w:type="dxa"/>
                <w:tcBorders>
                  <w:top w:val="single" w:sz="6" w:space="0" w:color="auto"/>
                  <w:left w:val="double" w:sz="6" w:space="0" w:color="auto"/>
                  <w:bottom w:val="single" w:sz="6" w:space="0" w:color="auto"/>
                </w:tcBorders>
              </w:tcPr>
              <w:p w:rsidR="00AC7D45" w:rsidRPr="00AC7D45" w:rsidRDefault="00AC7D45" w:rsidP="00AC7D45">
                <w:pPr>
                  <w:jc w:val="center"/>
                  <w:rPr>
                    <w:rFonts w:cs="Arial"/>
                  </w:rPr>
                </w:pPr>
              </w:p>
            </w:tc>
            <w:tc>
              <w:tcPr>
                <w:tcW w:w="2088" w:type="dxa"/>
                <w:tcBorders>
                  <w:top w:val="single" w:sz="6" w:space="0" w:color="auto"/>
                  <w:left w:val="single" w:sz="6" w:space="0" w:color="auto"/>
                  <w:bottom w:val="single" w:sz="6" w:space="0" w:color="auto"/>
                </w:tcBorders>
              </w:tcPr>
              <w:p w:rsidR="00AC7D45" w:rsidRPr="00AC7D45" w:rsidRDefault="00AC7D45" w:rsidP="00AC7D45">
                <w:pPr>
                  <w:jc w:val="center"/>
                  <w:rPr>
                    <w:rFonts w:cs="Arial"/>
                  </w:rPr>
                </w:pPr>
              </w:p>
            </w:tc>
            <w:tc>
              <w:tcPr>
                <w:tcW w:w="1368" w:type="dxa"/>
                <w:tcBorders>
                  <w:top w:val="single" w:sz="6" w:space="0" w:color="auto"/>
                  <w:left w:val="single" w:sz="6" w:space="0" w:color="auto"/>
                  <w:bottom w:val="single" w:sz="6" w:space="0" w:color="auto"/>
                </w:tcBorders>
              </w:tcPr>
              <w:p w:rsidR="00AC7D45" w:rsidRPr="00AC7D45" w:rsidRDefault="00AC7D45" w:rsidP="00AC7D45">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AC7D45" w:rsidRPr="00AC7D45" w:rsidRDefault="00AC7D45" w:rsidP="00AC7D45">
                <w:pPr>
                  <w:jc w:val="center"/>
                  <w:rPr>
                    <w:rFonts w:cs="Arial"/>
                  </w:rPr>
                </w:pPr>
              </w:p>
            </w:tc>
          </w:tr>
          <w:tr w:rsidR="00AC7D45" w:rsidRPr="009E6D1F" w:rsidTr="00717FBA">
            <w:trPr>
              <w:cantSplit/>
              <w:jc w:val="right"/>
            </w:trPr>
            <w:tc>
              <w:tcPr>
                <w:tcW w:w="1454" w:type="dxa"/>
                <w:tcBorders>
                  <w:top w:val="single" w:sz="6" w:space="0" w:color="auto"/>
                  <w:left w:val="double" w:sz="6" w:space="0" w:color="auto"/>
                  <w:bottom w:val="double" w:sz="6" w:space="0" w:color="auto"/>
                </w:tcBorders>
              </w:tcPr>
              <w:p w:rsidR="00AC7D45" w:rsidRPr="00AC7D45" w:rsidRDefault="00AC7D45" w:rsidP="00AC7D45">
                <w:pPr>
                  <w:jc w:val="center"/>
                  <w:rPr>
                    <w:rFonts w:cs="Arial"/>
                  </w:rPr>
                </w:pPr>
              </w:p>
            </w:tc>
            <w:tc>
              <w:tcPr>
                <w:tcW w:w="2088" w:type="dxa"/>
                <w:tcBorders>
                  <w:top w:val="single" w:sz="6" w:space="0" w:color="auto"/>
                  <w:left w:val="single" w:sz="6" w:space="0" w:color="auto"/>
                  <w:bottom w:val="double" w:sz="6" w:space="0" w:color="auto"/>
                </w:tcBorders>
              </w:tcPr>
              <w:p w:rsidR="00AC7D45" w:rsidRPr="00AC7D45" w:rsidRDefault="00AC7D45" w:rsidP="00AC7D45">
                <w:pPr>
                  <w:jc w:val="center"/>
                  <w:rPr>
                    <w:rFonts w:cs="Arial"/>
                  </w:rPr>
                </w:pPr>
              </w:p>
            </w:tc>
            <w:tc>
              <w:tcPr>
                <w:tcW w:w="1368" w:type="dxa"/>
                <w:tcBorders>
                  <w:top w:val="single" w:sz="6" w:space="0" w:color="auto"/>
                  <w:left w:val="single" w:sz="6" w:space="0" w:color="auto"/>
                  <w:bottom w:val="double" w:sz="6" w:space="0" w:color="auto"/>
                </w:tcBorders>
              </w:tcPr>
              <w:p w:rsidR="00AC7D45" w:rsidRPr="00AC7D45" w:rsidRDefault="00AC7D45" w:rsidP="00AC7D45">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AC7D45" w:rsidRPr="00AC7D45" w:rsidRDefault="00AC7D45" w:rsidP="00AC7D45">
                <w:pPr>
                  <w:jc w:val="center"/>
                  <w:rPr>
                    <w:rFonts w:cs="Arial"/>
                  </w:rPr>
                </w:pPr>
              </w:p>
            </w:tc>
          </w:tr>
        </w:tbl>
        <w:p w:rsidR="00AC7D45" w:rsidRDefault="00AC7D45" w:rsidP="00F05665">
          <w:pPr>
            <w:tabs>
              <w:tab w:val="left" w:pos="7685"/>
            </w:tabs>
          </w:pPr>
        </w:p>
        <w:p w:rsidR="00AC7D45" w:rsidRDefault="00AC7D45" w:rsidP="00F05665">
          <w:pPr>
            <w:tabs>
              <w:tab w:val="left" w:pos="7685"/>
            </w:tabs>
          </w:pPr>
        </w:p>
        <w:p w:rsidR="00AC7D45" w:rsidRDefault="00AC7D45" w:rsidP="00F05665">
          <w:pPr>
            <w:tabs>
              <w:tab w:val="left" w:pos="7685"/>
            </w:tabs>
          </w:pPr>
        </w:p>
        <w:p w:rsidR="00AC7D45" w:rsidRDefault="00AC7D45" w:rsidP="00F05665">
          <w:pPr>
            <w:tabs>
              <w:tab w:val="left" w:pos="7685"/>
            </w:tabs>
          </w:pPr>
        </w:p>
        <w:p w:rsidR="00AC7D45" w:rsidRDefault="00AC7D45">
          <w:pPr>
            <w:widowControl/>
            <w:overflowPunct/>
            <w:autoSpaceDE/>
            <w:autoSpaceDN/>
            <w:adjustRightInd/>
            <w:spacing w:after="200" w:line="276" w:lineRule="auto"/>
            <w:jc w:val="left"/>
            <w:textAlignment w:val="auto"/>
            <w:rPr>
              <w:b/>
            </w:rPr>
          </w:pPr>
          <w:r>
            <w:rPr>
              <w:b/>
            </w:rPr>
            <w:br w:type="page"/>
          </w:r>
        </w:p>
      </w:sdtContent>
    </w:sdt>
    <w:p w:rsidR="00ED1D82" w:rsidRDefault="00B75C07">
      <w:pPr>
        <w:spacing w:before="200" w:after="400"/>
        <w:rPr>
          <w:b/>
        </w:rPr>
      </w:pPr>
      <w:r w:rsidRPr="00B75C07">
        <w:rPr>
          <w:b/>
        </w:rPr>
        <w:lastRenderedPageBreak/>
        <w:t>SECTION 23 05 48 – VIBRATION ISOLATION</w:t>
      </w:r>
    </w:p>
    <w:p w:rsidR="00433035" w:rsidRPr="009B64C0" w:rsidRDefault="00B75C07" w:rsidP="00AD318B">
      <w:pPr>
        <w:pStyle w:val="PRT"/>
        <w:rPr>
          <w:b/>
        </w:rPr>
      </w:pPr>
      <w:r w:rsidRPr="00B75C07">
        <w:rPr>
          <w:b/>
        </w:rPr>
        <w:t>GENERAL</w:t>
      </w:r>
    </w:p>
    <w:p w:rsidR="00433035" w:rsidRPr="00C3650B" w:rsidRDefault="00B75C07" w:rsidP="00C3650B">
      <w:pPr>
        <w:pStyle w:val="ART"/>
      </w:pPr>
      <w:r w:rsidRPr="00C3650B">
        <w:t>The following sections are to be included as if written herein:</w:t>
      </w:r>
    </w:p>
    <w:p w:rsidR="00433035" w:rsidRDefault="00433035" w:rsidP="00407CD1">
      <w:pPr>
        <w:pStyle w:val="PR1"/>
      </w:pPr>
      <w:r w:rsidRPr="00885D89">
        <w:rPr>
          <w:spacing w:val="-3"/>
        </w:rPr>
        <w:t>23 00 00</w:t>
      </w:r>
      <w:r>
        <w:rPr>
          <w:spacing w:val="-3"/>
        </w:rPr>
        <w:t xml:space="preserve"> -- </w:t>
      </w:r>
      <w:r w:rsidRPr="00885D89">
        <w:rPr>
          <w:spacing w:val="-3"/>
        </w:rPr>
        <w:t>Basic</w:t>
      </w:r>
      <w:r>
        <w:t xml:space="preserve"> Mechanical Requirements</w:t>
      </w:r>
    </w:p>
    <w:p w:rsidR="00433035" w:rsidRDefault="00433035" w:rsidP="00407CD1">
      <w:pPr>
        <w:pStyle w:val="PR1"/>
      </w:pPr>
      <w:r>
        <w:t xml:space="preserve">23 05 29 -- </w:t>
      </w:r>
      <w:r w:rsidRPr="00D5155C">
        <w:t>Sleeves, Flashings, Supports and Anchors</w:t>
      </w:r>
    </w:p>
    <w:p w:rsidR="00433035" w:rsidRDefault="00433035" w:rsidP="00407CD1">
      <w:pPr>
        <w:pStyle w:val="PR1"/>
      </w:pPr>
      <w:r>
        <w:t>23 05 53 -- Mechanical Identification</w:t>
      </w:r>
    </w:p>
    <w:p w:rsidR="00433035" w:rsidRPr="00C34314" w:rsidRDefault="00B75C07" w:rsidP="00C3650B">
      <w:pPr>
        <w:pStyle w:val="ART"/>
      </w:pPr>
      <w:r w:rsidRPr="00B75C07">
        <w:t>WORK INCLUDED</w:t>
      </w:r>
    </w:p>
    <w:p w:rsidR="00433035" w:rsidRDefault="00433035" w:rsidP="00407CD1">
      <w:pPr>
        <w:pStyle w:val="PR1"/>
      </w:pPr>
      <w:r>
        <w:t>Vibration isolation</w:t>
      </w:r>
    </w:p>
    <w:p w:rsidR="00C04E31" w:rsidRPr="00AF7A96" w:rsidRDefault="00C04E31" w:rsidP="00C04E31">
      <w:pPr>
        <w:pStyle w:val="PR1"/>
      </w:pPr>
      <w:r>
        <w:t>Inertia bases</w:t>
      </w:r>
    </w:p>
    <w:p w:rsidR="00433035" w:rsidRPr="00C34314" w:rsidRDefault="00B75C07" w:rsidP="00C3650B">
      <w:pPr>
        <w:pStyle w:val="ART"/>
      </w:pPr>
      <w:r w:rsidRPr="00B75C07">
        <w:t>SCOPE OF WORK:</w:t>
      </w:r>
    </w:p>
    <w:p w:rsidR="00433035" w:rsidRPr="00AF7A96" w:rsidRDefault="00433035" w:rsidP="00407CD1">
      <w:pPr>
        <w:pStyle w:val="PR1"/>
      </w:pPr>
      <w:r w:rsidRPr="00AF7A96">
        <w:t>Furnish and install all labor, materials, equipment tools and service and perform all operations required in connection with or properly incidental to the construction of complete system of vibration and noise control, as indicated on the Drawings, reasonably implied therefrom or as specified herein, unless specifically excluded.</w:t>
      </w:r>
    </w:p>
    <w:p w:rsidR="00433035" w:rsidRPr="00C34314" w:rsidRDefault="00B75C07" w:rsidP="00C3650B">
      <w:pPr>
        <w:pStyle w:val="ART"/>
      </w:pPr>
      <w:r w:rsidRPr="00B75C07">
        <w:t>REFERENCES</w:t>
      </w:r>
    </w:p>
    <w:p w:rsidR="00433035" w:rsidRPr="00AF7A96" w:rsidRDefault="00433035" w:rsidP="00407CD1">
      <w:pPr>
        <w:pStyle w:val="PR1"/>
      </w:pPr>
      <w:r w:rsidRPr="00AF7A96">
        <w:t xml:space="preserve">ASHRAE </w:t>
      </w:r>
      <w:r w:rsidRPr="00AF7A96">
        <w:noBreakHyphen/>
        <w:t xml:space="preserve"> Guide t</w:t>
      </w:r>
      <w:r>
        <w:t>o Average Noise Criteria Curves</w:t>
      </w:r>
    </w:p>
    <w:p w:rsidR="00433035" w:rsidRPr="00AF7A96" w:rsidRDefault="00433035" w:rsidP="00C3650B">
      <w:pPr>
        <w:pStyle w:val="ART"/>
      </w:pPr>
      <w:r w:rsidRPr="00AF7A96">
        <w:t>QUALITY ASSURANCE</w:t>
      </w:r>
    </w:p>
    <w:p w:rsidR="00433035" w:rsidRPr="00AF7A96" w:rsidRDefault="00433035" w:rsidP="00407CD1">
      <w:pPr>
        <w:pStyle w:val="PR1"/>
      </w:pPr>
      <w:r w:rsidRPr="00AF7A96">
        <w:t>Maintain ASHRAE criteria for average noise criteria curves for all e</w:t>
      </w:r>
      <w:r>
        <w:t>quipment at full load condition</w:t>
      </w:r>
    </w:p>
    <w:p w:rsidR="00433035" w:rsidRPr="00C34314" w:rsidRDefault="00B75C07" w:rsidP="00C3650B">
      <w:pPr>
        <w:pStyle w:val="ART"/>
      </w:pPr>
      <w:r w:rsidRPr="00B75C07">
        <w:t>SUBMITTALS</w:t>
      </w:r>
    </w:p>
    <w:p w:rsidR="00433035" w:rsidRPr="00AF7A96" w:rsidRDefault="00433035" w:rsidP="00407CD1">
      <w:pPr>
        <w:pStyle w:val="PR1"/>
      </w:pPr>
      <w:r w:rsidRPr="00AF7A96">
        <w:t>Submit shop drawings and product data under provisions of Section 23 00 00.</w:t>
      </w:r>
    </w:p>
    <w:p w:rsidR="00433035" w:rsidRPr="00AF7A96" w:rsidRDefault="00433035" w:rsidP="00407CD1">
      <w:pPr>
        <w:pStyle w:val="PR1"/>
      </w:pPr>
      <w:r w:rsidRPr="00AF7A96">
        <w:t>Indicate inertia bases on shop drawings.</w:t>
      </w:r>
    </w:p>
    <w:p w:rsidR="00433035" w:rsidRPr="00AF7A96" w:rsidRDefault="00433035" w:rsidP="00407CD1">
      <w:pPr>
        <w:pStyle w:val="PR1"/>
      </w:pPr>
      <w:r w:rsidRPr="00AF7A96">
        <w:t>Indicate vibration isolator locations, with static and dynamic load on each, on shop drawings and described on product data.</w:t>
      </w:r>
    </w:p>
    <w:p w:rsidR="00433035" w:rsidRPr="00AF7A96" w:rsidRDefault="00433035" w:rsidP="00407CD1">
      <w:pPr>
        <w:pStyle w:val="PR1"/>
      </w:pPr>
      <w:r w:rsidRPr="00AF7A96">
        <w:t>Submit manufacturer's installation instructions under provisions of Section 23 00 00</w:t>
      </w:r>
      <w:r>
        <w:t>.</w:t>
      </w:r>
    </w:p>
    <w:p w:rsidR="00433035" w:rsidRPr="00C34314" w:rsidRDefault="00B75C07" w:rsidP="00C3650B">
      <w:pPr>
        <w:pStyle w:val="ART"/>
      </w:pPr>
      <w:r w:rsidRPr="00B75C07">
        <w:t>CERTIFICATES</w:t>
      </w:r>
    </w:p>
    <w:p w:rsidR="00ED1D82" w:rsidRDefault="00433035">
      <w:pPr>
        <w:pStyle w:val="PR1"/>
        <w:rPr>
          <w:caps/>
        </w:rPr>
      </w:pPr>
      <w:r w:rsidRPr="00AF7A96">
        <w:t>Submit a certificate from the manufacturer that isolators are properly installed and properly adjusted to meet or exceed specified requirements.</w:t>
      </w:r>
    </w:p>
    <w:p w:rsidR="00433035" w:rsidRPr="00C34314" w:rsidRDefault="00B75C07" w:rsidP="00C3650B">
      <w:pPr>
        <w:pStyle w:val="ART"/>
      </w:pPr>
      <w:r w:rsidRPr="00B75C07">
        <w:t>INTENT OF RESPONSIBILITY:</w:t>
      </w:r>
    </w:p>
    <w:p w:rsidR="00433035" w:rsidRDefault="00433035" w:rsidP="00407CD1">
      <w:pPr>
        <w:pStyle w:val="PR1"/>
      </w:pPr>
      <w:r w:rsidRPr="00AF7A96">
        <w:t xml:space="preserve">It is the intent of this specification to provide for vibration isolation supports for all equipment, piping, and ductwork as set out below.  The transmission of perceptible vibration, structural borne noise, or objectionable air borne noise to occupied areas by equipment installed under this contract will not be permitted.  The Contractor shall be held responsible for installing the vibration isolators as specified herein or shown on the </w:t>
      </w:r>
      <w:r>
        <w:t>d</w:t>
      </w:r>
      <w:r w:rsidRPr="00AF7A96">
        <w:t xml:space="preserve">rawings or otherwise required to prevent the transmission of vibration which would create objectionable noise levels in occupied areas.  The isolation supplier must be a firm capable of dealing effectively with vibration and noise </w:t>
      </w:r>
      <w:r w:rsidRPr="00AF7A96">
        <w:lastRenderedPageBreak/>
        <w:t>characteristics effects and criteria</w:t>
      </w:r>
      <w:r>
        <w:t>,</w:t>
      </w:r>
      <w:r w:rsidRPr="00AF7A96">
        <w:t xml:space="preserve"> and one which can provide facilities and capabilities for measuring and evaluating the aforementioned disturbances.</w:t>
      </w:r>
    </w:p>
    <w:p w:rsidR="00CA5231" w:rsidRPr="00CA5231" w:rsidRDefault="00CA5231" w:rsidP="00CA5231">
      <w:pPr>
        <w:pStyle w:val="PR1"/>
      </w:pPr>
      <w:r w:rsidRPr="00CA5231">
        <w:t xml:space="preserve">All vibration isolation devices, including auxiliary steel bases and pouring forms, shall be designed and furnished by a single manufacturer or supplier who will be responsible for adequate coordination of all phases of this work.  </w:t>
      </w:r>
      <w:r w:rsidRPr="00CA5231">
        <w:rPr>
          <w:u w:val="single"/>
        </w:rPr>
        <w:t>Concrete housekeeping pads and inertia bases shall be included as part of mechanical work. Pads under electrical gear shall be included as part of electrical work</w:t>
      </w:r>
      <w:r w:rsidRPr="00CA5231">
        <w:t>.  The concrete work shall meet the requirements specified in the General Contract Specifications.</w:t>
      </w:r>
    </w:p>
    <w:p w:rsidR="00433035" w:rsidRPr="00AF7A96" w:rsidRDefault="00433035" w:rsidP="00407CD1">
      <w:pPr>
        <w:pStyle w:val="PR1"/>
      </w:pPr>
      <w:r w:rsidRPr="00AF7A96">
        <w:t>The Contractor shall furnish complete submittal data, including Shop Drawings, which shall indicate the size, type, and deflection of each isolator; and the supported weight, disturbing frequency, and efficiency of each isolator proposed; and any other information as may be required for the Architects and Engineers to check the isolator selection for compliance with the specification.  All steel bases and concrete inertia bases shall be completely detailed, and shall show completely any reinforcing steel that may be required to provide a rigid base for the isolated equipment.  Further, the submittal data shall indicate, clearly, outlined procedures for installing and adjusting the isolators and bases mentioned above.</w:t>
      </w:r>
    </w:p>
    <w:p w:rsidR="00451B17" w:rsidRPr="00451B17" w:rsidRDefault="00433035" w:rsidP="00AD318B">
      <w:pPr>
        <w:pStyle w:val="PRT"/>
        <w:rPr>
          <w:b/>
        </w:rPr>
      </w:pPr>
      <w:r w:rsidRPr="00AF7A96">
        <w:t xml:space="preserve">The vibration isolation manufacturer, or his qualified representative, shall be responsible for providing such supervision as may be required to assure correct and complete installation and adjustment of the isolators.  </w:t>
      </w:r>
      <w:r w:rsidRPr="00AF7A96">
        <w:rPr>
          <w:u w:val="single"/>
        </w:rPr>
        <w:t>Upon completion of the installation and after the system is put into operation and before acceptance by the Owner, the isolation manufacturer or his qualified representative, in company with the Architect or his designated representative, shall make a final inspection and submit his report to the Architects and Engineers, in writing, certifying the correctness of the installation and compliance with approved submittal data</w:t>
      </w:r>
      <w:r w:rsidRPr="00AF7A96">
        <w:t>.  Any discrepancies or maladjustments found shall be so noted in the report.  Should any noise or vibration be objectionable to the Owner, Architect</w:t>
      </w:r>
      <w:r w:rsidR="00AF4018">
        <w:t>,</w:t>
      </w:r>
      <w:r w:rsidRPr="00AF7A96">
        <w:t xml:space="preserve"> or Engineer, a field instrumentation test and measurement must be made to determine the source, cause, and path of any such disturbance.  Any variation or noncompliance with these specification requirements is to be corrected by the installing contractor in an approved manner.</w:t>
      </w:r>
    </w:p>
    <w:p w:rsidR="00433035" w:rsidRPr="009B64C0" w:rsidRDefault="00B75C07" w:rsidP="00AD318B">
      <w:pPr>
        <w:pStyle w:val="PRT"/>
        <w:rPr>
          <w:b/>
        </w:rPr>
      </w:pPr>
      <w:r w:rsidRPr="00B75C07">
        <w:rPr>
          <w:b/>
        </w:rPr>
        <w:t>PRODUCTS</w:t>
      </w:r>
    </w:p>
    <w:p w:rsidR="00ED1D82" w:rsidRDefault="00B75C07" w:rsidP="00C3650B">
      <w:pPr>
        <w:pStyle w:val="ART"/>
      </w:pPr>
      <w:r w:rsidRPr="00B75C07">
        <w:t>MANUFACTURERS</w:t>
      </w:r>
      <w:r w:rsidR="004A0779">
        <w:t>:</w:t>
      </w:r>
    </w:p>
    <w:p w:rsidR="00016CDC" w:rsidRPr="00AF7A96" w:rsidRDefault="00016CDC" w:rsidP="00016CDC">
      <w:pPr>
        <w:pStyle w:val="PR1"/>
      </w:pPr>
      <w:r w:rsidRPr="00AF7A96">
        <w:t xml:space="preserve">Vibration isolation devices shall be as manufactured by </w:t>
      </w:r>
      <w:r>
        <w:t>Vibration Mountings &amp; Controls Inc (VMC), Kinetics Noise Control</w:t>
      </w:r>
      <w:r w:rsidRPr="00AF7A96">
        <w:t>, or approved equal.</w:t>
      </w:r>
    </w:p>
    <w:p w:rsidR="00433035" w:rsidRPr="00C34314" w:rsidRDefault="00B75C07" w:rsidP="00C3650B">
      <w:pPr>
        <w:pStyle w:val="ART"/>
      </w:pPr>
      <w:r w:rsidRPr="00B75C07">
        <w:t>GENERAL DESIGN FEATURES:</w:t>
      </w:r>
    </w:p>
    <w:p w:rsidR="00433035" w:rsidRPr="00AF7A96" w:rsidRDefault="00433035" w:rsidP="00407CD1">
      <w:pPr>
        <w:pStyle w:val="PR1"/>
      </w:pPr>
      <w:r w:rsidRPr="00AF7A96">
        <w:t>All vibration isolators and bases furnished by the Contractor shall be designed for and treated for resistance to corrosion.</w:t>
      </w:r>
    </w:p>
    <w:p w:rsidR="00433035" w:rsidRPr="00AF7A96" w:rsidRDefault="00433035" w:rsidP="00407CD1">
      <w:pPr>
        <w:pStyle w:val="PR1"/>
      </w:pPr>
      <w:r w:rsidRPr="00AF7A96">
        <w:t xml:space="preserve">Steel components shall be PVC coated or </w:t>
      </w:r>
      <w:proofErr w:type="spellStart"/>
      <w:r w:rsidRPr="00AF7A96">
        <w:t>phosphated</w:t>
      </w:r>
      <w:proofErr w:type="spellEnd"/>
      <w:r w:rsidRPr="00AF7A96">
        <w:t xml:space="preserve"> and painted with industrial grade enamel.  All nuts, bolts and washers shall be zinc</w:t>
      </w:r>
      <w:r w:rsidRPr="00AF7A96">
        <w:noBreakHyphen/>
        <w:t>electroplated or cad</w:t>
      </w:r>
      <w:r w:rsidR="005E755C">
        <w:t>mium</w:t>
      </w:r>
      <w:r w:rsidR="00081D5F">
        <w:t xml:space="preserve"> </w:t>
      </w:r>
      <w:r w:rsidRPr="00AF7A96">
        <w:t>plated.  Structural bases shall be thoroughly cleaned of welding slag and primed with zinc</w:t>
      </w:r>
      <w:r w:rsidRPr="00AF7A96">
        <w:noBreakHyphen/>
        <w:t>chromate or metal etching primer.  A finish coat of industrial grade enamel shall be applied over the primer.</w:t>
      </w:r>
    </w:p>
    <w:p w:rsidR="00433035" w:rsidRPr="00AF7A96" w:rsidRDefault="00433035" w:rsidP="00407CD1">
      <w:pPr>
        <w:pStyle w:val="PR1"/>
      </w:pPr>
      <w:r w:rsidRPr="00AF7A96">
        <w:t>All isolators exposed to the weather shall have steel parts PVC coated, hot</w:t>
      </w:r>
      <w:r w:rsidRPr="00AF7A96">
        <w:noBreakHyphen/>
        <w:t>dip galvanized</w:t>
      </w:r>
      <w:r w:rsidR="0028601C">
        <w:t>,</w:t>
      </w:r>
      <w:r w:rsidRPr="00AF7A96">
        <w:t xml:space="preserve"> or zinc</w:t>
      </w:r>
      <w:r w:rsidRPr="00AF7A96">
        <w:noBreakHyphen/>
        <w:t xml:space="preserve">electroplated </w:t>
      </w:r>
      <w:r w:rsidR="00E003B0">
        <w:t xml:space="preserve">and shall have a </w:t>
      </w:r>
      <w:r w:rsidRPr="00AF7A96">
        <w:t>coating of Neoprene or Bitumastic paint.  Aluminum components for outdoor installation shall be etched and painted with industrial grade enamel.</w:t>
      </w:r>
    </w:p>
    <w:p w:rsidR="00ED1D82" w:rsidRDefault="00ED1D82">
      <w:pPr>
        <w:pStyle w:val="PR1"/>
        <w:numPr>
          <w:ilvl w:val="0"/>
          <w:numId w:val="0"/>
        </w:numPr>
        <w:ind w:left="864"/>
      </w:pPr>
    </w:p>
    <w:p w:rsidR="00433035" w:rsidRPr="00AF7A96" w:rsidRDefault="00433035" w:rsidP="00407CD1">
      <w:pPr>
        <w:pStyle w:val="PR1"/>
      </w:pPr>
      <w:r w:rsidRPr="00AF7A96">
        <w:t>Required spring deflections for isolators supporting various items of equipment are shown on the Drawings or tabulated elsewhere in these specifications, but in no case shall be less than one inch.  The springs shall be capable of 30% over</w:t>
      </w:r>
      <w:r w:rsidRPr="00AF7A96">
        <w:noBreakHyphen/>
        <w:t>travel before becoming solid.</w:t>
      </w:r>
    </w:p>
    <w:p w:rsidR="00433035" w:rsidRPr="00AF7A96" w:rsidRDefault="00433035" w:rsidP="00407CD1">
      <w:pPr>
        <w:pStyle w:val="PR1"/>
      </w:pPr>
      <w:r w:rsidRPr="00AF7A96">
        <w:lastRenderedPageBreak/>
        <w:t>Where height</w:t>
      </w:r>
      <w:r w:rsidRPr="00AF7A96">
        <w:noBreakHyphen/>
        <w:t>saving brackets for side mounting of isolators are required, the height</w:t>
      </w:r>
      <w:r w:rsidRPr="00AF7A96">
        <w:noBreakHyphen/>
        <w:t>saving brackets shall be designed to provide for an operating clearance of 2" under the isolated structure, and designed so that the isolators can be installed and removed when the operating clearance is 2" or less.  When used with spring isolators having a deflection of 2</w:t>
      </w:r>
      <w:r w:rsidRPr="00AF7A96">
        <w:noBreakHyphen/>
        <w:t>1/2" or more, the height</w:t>
      </w:r>
      <w:r w:rsidRPr="00AF7A96">
        <w:noBreakHyphen/>
        <w:t>saving brackets shall be of the pre</w:t>
      </w:r>
      <w:r w:rsidRPr="00AF7A96">
        <w:noBreakHyphen/>
        <w:t>compression type to limit exposed bolt length between the top of the isolator and the underneath side of the bracket.</w:t>
      </w:r>
    </w:p>
    <w:p w:rsidR="00433035" w:rsidRPr="00AF7A96" w:rsidRDefault="00433035" w:rsidP="00407CD1">
      <w:pPr>
        <w:pStyle w:val="PR1"/>
      </w:pPr>
      <w:r w:rsidRPr="00AF7A96">
        <w:t xml:space="preserve">All isolators supporting a given piece of equipment shall limit the length of the exposed adjustment bolt between the top and base to a maximum range of 1" to 2". </w:t>
      </w:r>
    </w:p>
    <w:p w:rsidR="00433035" w:rsidRPr="00AF7A96" w:rsidRDefault="00433035" w:rsidP="00407CD1">
      <w:pPr>
        <w:pStyle w:val="PR1"/>
      </w:pPr>
      <w:r w:rsidRPr="00AF7A96">
        <w:t>All isolators supporting a given piece of equipment shall be selected for approximately equal spring deflection.</w:t>
      </w:r>
    </w:p>
    <w:p w:rsidR="00433035" w:rsidRPr="00AF7A96" w:rsidRDefault="00433035" w:rsidP="00407CD1">
      <w:pPr>
        <w:pStyle w:val="PR1"/>
      </w:pPr>
      <w:r w:rsidRPr="00AF7A96">
        <w:t>Isolators for equipment installed out</w:t>
      </w:r>
      <w:r w:rsidRPr="00AF7A96">
        <w:noBreakHyphen/>
        <w:t>of</w:t>
      </w:r>
      <w:r w:rsidRPr="00AF7A96">
        <w:noBreakHyphen/>
        <w:t>doors shall be designed to provide adequate restraint due to normal wind conditions and to withstand wind load of 55 PSF (pounds per square foot) applied to any exposed surface of the equipment without failure.</w:t>
      </w:r>
    </w:p>
    <w:p w:rsidR="00CA5231" w:rsidRPr="00E80A95" w:rsidRDefault="00B75C07" w:rsidP="00C3650B">
      <w:pPr>
        <w:pStyle w:val="ART"/>
      </w:pPr>
      <w:r w:rsidRPr="00E80A95">
        <w:t>ISOLATOR TYPES:  Isolator types and required deflections are specified under "Schedule of Isolated Equipment,” paragraph 3.2.  The isolators shall comply with the following descriptions for each type required on the project:</w:t>
      </w:r>
    </w:p>
    <w:p w:rsidR="00F13AD0" w:rsidRDefault="00502509">
      <w:pPr>
        <w:ind w:left="864"/>
        <w:rPr>
          <w:b/>
          <w:i/>
          <w:u w:val="single"/>
        </w:rPr>
      </w:pPr>
      <w:r w:rsidRPr="00502509">
        <w:rPr>
          <w:b/>
          <w:i/>
          <w:u w:val="single"/>
        </w:rPr>
        <w:t>NOTE TO SPECIFICATION WRITER:  DELETE INAPPLICABLE TYPES AND ADD DESCRIPTION OF TYPES APPLICABLE THAT ARE NOT ALREADY INDICATED.</w:t>
      </w:r>
    </w:p>
    <w:p w:rsidR="00485C29" w:rsidRPr="00485C29" w:rsidRDefault="00485C29" w:rsidP="00CA5231">
      <w:pPr>
        <w:rPr>
          <w:b/>
          <w:i/>
          <w:u w:val="single"/>
        </w:rPr>
      </w:pPr>
    </w:p>
    <w:p w:rsidR="00CA5231" w:rsidRPr="00AF7A96" w:rsidRDefault="00CA5231" w:rsidP="00CA5231">
      <w:pPr>
        <w:pStyle w:val="PR1"/>
      </w:pPr>
      <w:r w:rsidRPr="00AF7A96">
        <w:t xml:space="preserve">Type 1 </w:t>
      </w:r>
      <w:r w:rsidRPr="00AF7A96">
        <w:noBreakHyphen/>
        <w:t xml:space="preserve"> An adjustable, free</w:t>
      </w:r>
      <w:r w:rsidRPr="00AF7A96">
        <w:noBreakHyphen/>
        <w:t>standing, open</w:t>
      </w:r>
      <w:r w:rsidRPr="00AF7A96">
        <w:noBreakHyphen/>
        <w:t xml:space="preserve">spring mounting with combination leveling bolt and equipment fastening bolt.  The spring(s) shall be rigidly attached to the mounting base plate and to the spring compression plate.  The isolator shall be designed for a minimum </w:t>
      </w:r>
      <w:proofErr w:type="spellStart"/>
      <w:r w:rsidRPr="00AF7A96">
        <w:t>Kx</w:t>
      </w:r>
      <w:proofErr w:type="spellEnd"/>
      <w:r w:rsidRPr="00AF7A96">
        <w:t xml:space="preserve">/Ky (horizontal to vertical spring rate) of 1.0.  A Neoprene pad having a minimum thickness of 1/4" shall be bonded to the base plate.  Base plates shall be sized to limit pad loading to 100 psi. </w:t>
      </w:r>
    </w:p>
    <w:p w:rsidR="00CA5231" w:rsidRPr="00AF7A96" w:rsidRDefault="00CA5231" w:rsidP="00CA5231">
      <w:pPr>
        <w:pStyle w:val="PR1"/>
      </w:pPr>
      <w:r w:rsidRPr="00AF7A96">
        <w:t xml:space="preserve">Type 2 </w:t>
      </w:r>
      <w:r w:rsidRPr="00AF7A96">
        <w:noBreakHyphen/>
        <w:t xml:space="preserve"> An aluminum</w:t>
      </w:r>
      <w:r w:rsidRPr="00AF7A96">
        <w:noBreakHyphen/>
        <w:t>housed, or cast iron housed, adjustable, spring mounting having telescoping top and bottom sections separated by resilient inserts of Neoprene or other suitable material to limit horizontal motion.  The inserts shall be permanently lubricated to minimize vertical friction.  Sheet or cast iron housings may be used if they are hot</w:t>
      </w:r>
      <w:r w:rsidRPr="00AF7A96">
        <w:noBreakHyphen/>
        <w:t>dip galvanized after fabrication.  A Neoprene pad having a minimum thickness of 1/4" shall be bonded to the base plate.</w:t>
      </w:r>
    </w:p>
    <w:p w:rsidR="00CA5231" w:rsidRPr="00AF7A96" w:rsidRDefault="00CA5231" w:rsidP="00CA5231">
      <w:pPr>
        <w:pStyle w:val="PR1"/>
      </w:pPr>
      <w:r w:rsidRPr="00AF7A96">
        <w:t xml:space="preserve">Type 3 </w:t>
      </w:r>
      <w:r w:rsidRPr="00AF7A96">
        <w:noBreakHyphen/>
        <w:t xml:space="preserve"> An elastomeric mounting having steel base plate with mounting holes and a threaded insert at top of the mounting for attaching equipment.  All metal parts shall be completely embedded in the elastomeric materials.  The elastomer may be Neoprene or high synthetic rubber with anti</w:t>
      </w:r>
      <w:r w:rsidRPr="00AF7A96">
        <w:noBreakHyphen/>
        <w:t>ozone and anti</w:t>
      </w:r>
      <w:r w:rsidRPr="00AF7A96">
        <w:noBreakHyphen/>
        <w:t>oxidant additives.  Mountings shall be designed for approximately 1/4" deflection and loaded so that deflection does not exceed 15% of the free height of the mounting.</w:t>
      </w:r>
    </w:p>
    <w:p w:rsidR="00ED1D82" w:rsidRDefault="00CA5231" w:rsidP="00451B17">
      <w:pPr>
        <w:pStyle w:val="PR1"/>
      </w:pPr>
      <w:r w:rsidRPr="00AF7A96">
        <w:t xml:space="preserve">Type 4 </w:t>
      </w:r>
      <w:r w:rsidRPr="00AF7A96">
        <w:noBreakHyphen/>
        <w:t xml:space="preserve"> A pad</w:t>
      </w:r>
      <w:r w:rsidRPr="00AF7A96">
        <w:noBreakHyphen/>
        <w:t>type mounting consisting of two layers of 3/8" thick, ribbed or waffled, Neoprene pads bonded to a 16 gauge galvanized steel separator plate.  Bolting not required.  Pads shall be sized for approximately 20 to 40 psi load, or a deflection of 0.10" to 0.16".</w:t>
      </w:r>
    </w:p>
    <w:p w:rsidR="00CA5231" w:rsidRPr="00AF7A96" w:rsidRDefault="001B704D" w:rsidP="00CA5231">
      <w:pPr>
        <w:pStyle w:val="PR1"/>
      </w:pPr>
      <w:r>
        <w:t>Type 5</w:t>
      </w:r>
      <w:r w:rsidR="00445C8E">
        <w:t xml:space="preserve"> </w:t>
      </w:r>
      <w:r>
        <w:t xml:space="preserve">- </w:t>
      </w:r>
      <w:r w:rsidR="00CA5231" w:rsidRPr="00AF7A96">
        <w:t>A spring hanger consisting of a rectangular steel box, coil springs, spring cups, Neoprene impregnated fabric washer, steel washer, and Neoprene insert designed to prevent metal to metal contact between the hanger rod and bottom of the hanger box.  The hanger box shall be capable of supporting a load of 200% of rated load without noticeable deformation or failure.</w:t>
      </w:r>
    </w:p>
    <w:p w:rsidR="00CA5231" w:rsidRPr="00AF7A96" w:rsidRDefault="00CA5231" w:rsidP="00CA5231">
      <w:pPr>
        <w:pStyle w:val="PR1"/>
      </w:pPr>
      <w:r w:rsidRPr="00AF7A96">
        <w:t xml:space="preserve">Type 6 </w:t>
      </w:r>
      <w:r w:rsidRPr="00AF7A96">
        <w:noBreakHyphen/>
        <w:t xml:space="preserve"> A spring hanger, as described in Type 5, with the addition of an elastomeric element at the top of the box for acoustic isolation.  The design shall be such to prevent metal </w:t>
      </w:r>
      <w:r w:rsidRPr="00AF7A96">
        <w:noBreakHyphen/>
        <w:t xml:space="preserve"> to metal contact between the hanger rod and the top of the hanger box.  The elastomeric element shall meet the design requirements for Type 3 mountings.</w:t>
      </w:r>
    </w:p>
    <w:p w:rsidR="00CA5231" w:rsidRPr="00AF7A96" w:rsidRDefault="00CA5231" w:rsidP="00CA5231">
      <w:pPr>
        <w:pStyle w:val="PR1"/>
      </w:pPr>
      <w:r w:rsidRPr="00AF7A96">
        <w:lastRenderedPageBreak/>
        <w:t xml:space="preserve">Type 7 </w:t>
      </w:r>
      <w:r w:rsidRPr="00AF7A96">
        <w:noBreakHyphen/>
        <w:t xml:space="preserve"> An elastomeric hanger, consisting of a rectangular steel box and an elastomeric isolation element, which shall be of Neoprene or high quality synthetic rubber with anti</w:t>
      </w:r>
      <w:r w:rsidRPr="00AF7A96">
        <w:noBreakHyphen/>
        <w:t>ozone and anti</w:t>
      </w:r>
      <w:r w:rsidRPr="00AF7A96">
        <w:noBreakHyphen/>
        <w:t>oxidant additive.  The elements shall be so designed for approximately 1/4" deflection and loaded so that deflection does not exceed 15% of the free height of the element.  The design shall be such as to prevent metal</w:t>
      </w:r>
      <w:r w:rsidRPr="00AF7A96">
        <w:noBreakHyphen/>
        <w:t>to</w:t>
      </w:r>
      <w:r w:rsidRPr="00AF7A96">
        <w:noBreakHyphen/>
        <w:t>metal contact between the hanger rod and the steel box.</w:t>
      </w:r>
    </w:p>
    <w:p w:rsidR="00CA5231" w:rsidRPr="00AF7A96" w:rsidRDefault="00CA5231" w:rsidP="00CA5231">
      <w:pPr>
        <w:pStyle w:val="PR1"/>
      </w:pPr>
      <w:r w:rsidRPr="00AF7A96">
        <w:t xml:space="preserve">Type 8 </w:t>
      </w:r>
      <w:r w:rsidRPr="00AF7A96">
        <w:noBreakHyphen/>
        <w:t xml:space="preserve"> 1/4" thick closed cell Neoprene in sheets cut to fit penetrations, as required.</w:t>
      </w:r>
    </w:p>
    <w:p w:rsidR="00433035" w:rsidRPr="00C34314" w:rsidRDefault="00B75C07" w:rsidP="00C3650B">
      <w:pPr>
        <w:pStyle w:val="ART"/>
      </w:pPr>
      <w:r w:rsidRPr="00B75C07">
        <w:t>BASE TYPES:  Base types and required deflections are specified under "Schedule of Isolated Equipment,” paragraph 3.2, or are indicated on the Drawings.  The bases shall comply with the following descriptions for each type required on the project.</w:t>
      </w:r>
    </w:p>
    <w:p w:rsidR="00433035" w:rsidRPr="00AF7A96" w:rsidRDefault="00433035" w:rsidP="00407CD1">
      <w:pPr>
        <w:pStyle w:val="PR1"/>
      </w:pPr>
      <w:r w:rsidRPr="00AF7A96">
        <w:t>Type B</w:t>
      </w:r>
      <w:r w:rsidRPr="00AF7A96">
        <w:noBreakHyphen/>
        <w:t xml:space="preserve">1 </w:t>
      </w:r>
      <w:r w:rsidRPr="00AF7A96">
        <w:noBreakHyphen/>
        <w:t xml:space="preserve"> A structural steel fan and motor base with motor side rails and holes drilled to receive the fan and motor.  The steel members shall be adequately sized to prevent distortion and misalignment of the drive, and specifically shall be sized to limit deflection of the beam on the drive side to 0.05" due to starting torque.  Snubbers to prevent excessive motion on starting or stopping shall be furnished, if required; however, the snubbers shall not be engaged under steady running conditions.</w:t>
      </w:r>
    </w:p>
    <w:p w:rsidR="00433035" w:rsidRPr="00AF7A96" w:rsidRDefault="00433035" w:rsidP="00407CD1">
      <w:pPr>
        <w:pStyle w:val="PR1"/>
      </w:pPr>
      <w:r w:rsidRPr="00AF7A96">
        <w:t>Type B</w:t>
      </w:r>
      <w:r w:rsidRPr="00AF7A96">
        <w:noBreakHyphen/>
        <w:t xml:space="preserve">2 </w:t>
      </w:r>
      <w:r w:rsidRPr="00AF7A96">
        <w:noBreakHyphen/>
        <w:t xml:space="preserve"> A concrete inertia base, consisting of a perimeter steel pouring forming, reinforcing bars welded in place, bolting templates, anchor bolts, and height</w:t>
      </w:r>
      <w:r w:rsidRPr="00AF7A96">
        <w:noBreakHyphen/>
        <w:t>saving brackets for side mounting of the isolators.  The perimeter steel members shall be structural channels having a minimum depth of 1/12 of the longest span, but not less than 6" deep.  The inertia base for pumps shall be at least equal in weight to the pump with its driving motor and be sized for a minimum overlap of 4" around the base of the equipment.  Concrete inertia bases for pumps shall be sized to support the suction elbow of end suction pumps and both the suction and discharge elbows of horizontal split</w:t>
      </w:r>
      <w:r w:rsidRPr="00AF7A96">
        <w:noBreakHyphen/>
        <w:t>case pumps.  The bases shall be T</w:t>
      </w:r>
      <w:r w:rsidRPr="00AF7A96">
        <w:noBreakHyphen/>
        <w:t>shaped where necessary to conserve space.</w:t>
      </w:r>
    </w:p>
    <w:p w:rsidR="00433035" w:rsidRPr="009B64C0" w:rsidRDefault="00B75C07" w:rsidP="00AD318B">
      <w:pPr>
        <w:pStyle w:val="PRT"/>
        <w:rPr>
          <w:b/>
        </w:rPr>
      </w:pPr>
      <w:r w:rsidRPr="00B75C07">
        <w:rPr>
          <w:b/>
        </w:rPr>
        <w:t>EXECUTION</w:t>
      </w:r>
    </w:p>
    <w:p w:rsidR="00433035" w:rsidRPr="00C34314" w:rsidRDefault="00B75C07" w:rsidP="00C3650B">
      <w:pPr>
        <w:pStyle w:val="ART"/>
      </w:pPr>
      <w:r w:rsidRPr="00B75C07">
        <w:t>GENERAL INSTALLATION REQUIREMENTS:</w:t>
      </w:r>
    </w:p>
    <w:p w:rsidR="00433035" w:rsidRPr="00AF7A96" w:rsidRDefault="00433035" w:rsidP="00407CD1">
      <w:pPr>
        <w:pStyle w:val="PR1"/>
      </w:pPr>
      <w:r w:rsidRPr="00AF7A96">
        <w:t>Install vibration isolators for motor driven equipment.</w:t>
      </w:r>
    </w:p>
    <w:p w:rsidR="00433035" w:rsidRPr="00AF7A96" w:rsidRDefault="00433035" w:rsidP="00407CD1">
      <w:pPr>
        <w:pStyle w:val="PR1"/>
      </w:pPr>
      <w:r w:rsidRPr="00AF7A96">
        <w:t xml:space="preserve">Set steel bases for </w:t>
      </w:r>
      <w:r>
        <w:t>1</w:t>
      </w:r>
      <w:r w:rsidRPr="00AF7A96">
        <w:t>-inch clearance between housekeeping pad and base.  Set concrete inertia bases for 2-inch clearance.  Adjust equipment level.</w:t>
      </w:r>
    </w:p>
    <w:p w:rsidR="00ED1D82" w:rsidRDefault="00433035" w:rsidP="00451B17">
      <w:pPr>
        <w:pStyle w:val="PR1"/>
      </w:pPr>
      <w:r w:rsidRPr="00AF7A96">
        <w:t xml:space="preserve">Provide spring isolators on piping connected to isolated equipment as follows: Up to </w:t>
      </w:r>
      <w:proofErr w:type="gramStart"/>
      <w:r w:rsidRPr="00AF7A96">
        <w:t>4 inch</w:t>
      </w:r>
      <w:proofErr w:type="gramEnd"/>
      <w:r w:rsidRPr="00AF7A96">
        <w:t xml:space="preserve"> diameter, first three points of support; 5 to 8 inch diameter, first four points of support; 10 inch diameter and over, first six points of support.  Static deflection of first point shall be twice deflection of isolated equipment.</w:t>
      </w:r>
      <w:bookmarkStart w:id="0" w:name="_GoBack"/>
      <w:bookmarkEnd w:id="0"/>
    </w:p>
    <w:p w:rsidR="00C04E31" w:rsidRPr="00C04E31" w:rsidRDefault="00C04E31" w:rsidP="00C04E31">
      <w:pPr>
        <w:pStyle w:val="PR1"/>
      </w:pPr>
      <w:r w:rsidRPr="00C04E31">
        <w:t>Pumps:</w:t>
      </w:r>
    </w:p>
    <w:p w:rsidR="00C04E31" w:rsidRPr="00AF7A96" w:rsidRDefault="00C04E31" w:rsidP="00C04E31">
      <w:pPr>
        <w:pStyle w:val="PR2"/>
      </w:pPr>
      <w:r w:rsidRPr="00AF7A96">
        <w:t>Each centrifugal pump and its driving motor shall be mounted on a common inertia base and the base, in turn, to be mounted on the scheduled vibration isolator type to prevent the transmission of vibration and noise to the building structure.</w:t>
      </w:r>
    </w:p>
    <w:p w:rsidR="00C04E31" w:rsidRPr="00C3650B" w:rsidRDefault="00C04E31" w:rsidP="00C04E31">
      <w:pPr>
        <w:pStyle w:val="PR2"/>
      </w:pPr>
      <w:r w:rsidRPr="00AF7A96">
        <w:t xml:space="preserve">In general, all inertia bases shall be formed and poured in place onto a hard, flat surface from which the base can be separated when cured.  The base shall be shimmed, using flat material, to the intended final height prior to equipment mounting and piping </w:t>
      </w:r>
      <w:r w:rsidRPr="00C3650B">
        <w:t xml:space="preserve">connection. </w:t>
      </w:r>
    </w:p>
    <w:p w:rsidR="00763C03" w:rsidRPr="00C3650B" w:rsidRDefault="004A0779" w:rsidP="00C04E31">
      <w:pPr>
        <w:pStyle w:val="PR2"/>
      </w:pPr>
      <w:r w:rsidRPr="00C3650B">
        <w:t xml:space="preserve">Refer to Section 23 05 16 – Expansion </w:t>
      </w:r>
      <w:r w:rsidR="004C7D78" w:rsidRPr="00C3650B">
        <w:t>C</w:t>
      </w:r>
      <w:r w:rsidRPr="00C3650B">
        <w:t>ompensation for piping connections to pumps.</w:t>
      </w:r>
    </w:p>
    <w:p w:rsidR="00C04E31" w:rsidRPr="00AF7A96" w:rsidRDefault="00C04E31" w:rsidP="00C04E31">
      <w:pPr>
        <w:pStyle w:val="PR2"/>
      </w:pPr>
      <w:r w:rsidRPr="00AF7A96">
        <w:t xml:space="preserve">After the piping connections are made and the system filled with water and ready to put into service, the isolator adjustment bolts shall be extended until the shim blocks can be removed.  The isolators may then be backed down slightly to restore the intended height.  </w:t>
      </w:r>
      <w:r w:rsidRPr="00AF7A96">
        <w:lastRenderedPageBreak/>
        <w:t xml:space="preserve">The locknuts should then be tightened on the isolators.  Jack bolts shall be trimmed to a length which will allow no more than 1 inch of additional height adjustment.  After final adjustment, the inertia base shall not support any piping load. </w:t>
      </w:r>
    </w:p>
    <w:p w:rsidR="00C04E31" w:rsidRPr="00AF7A96" w:rsidRDefault="00C04E31" w:rsidP="00C04E31">
      <w:pPr>
        <w:pStyle w:val="PR1"/>
      </w:pPr>
      <w:r w:rsidRPr="00AF7A96">
        <w:t>Piping:</w:t>
      </w:r>
    </w:p>
    <w:p w:rsidR="00C04E31" w:rsidRPr="00AF7A96" w:rsidRDefault="00C04E31" w:rsidP="00C04E31">
      <w:pPr>
        <w:pStyle w:val="PR2"/>
      </w:pPr>
      <w:r w:rsidRPr="00AF7A96">
        <w:t>Floor mounted supports shall have the same type of isolator or media as is used for the nearest isolated equipment connected to the piping.</w:t>
      </w:r>
    </w:p>
    <w:p w:rsidR="00C04E31" w:rsidRPr="00AF7A96" w:rsidRDefault="00C04E31" w:rsidP="00C04E31">
      <w:pPr>
        <w:pStyle w:val="PR2"/>
      </w:pPr>
      <w:r w:rsidRPr="00AF7A96">
        <w:t>The pipe hanger system shall have provisions for all piping to be shimmed or blocked in place until all connections are made and the system filled with water; then, the isolators adjusted to support the weights, and the shim blocks removed.</w:t>
      </w:r>
    </w:p>
    <w:p w:rsidR="00C04E31" w:rsidRPr="00AF7A96" w:rsidRDefault="00C04E31" w:rsidP="00C04E31">
      <w:pPr>
        <w:pStyle w:val="PR2"/>
      </w:pPr>
      <w:r w:rsidRPr="00AF7A96">
        <w:t>The first three support points from a piece of isolated equipment shall be of the positioning type and provide not less than the static deflection of the equipment isolators.</w:t>
      </w:r>
    </w:p>
    <w:p w:rsidR="00C04E31" w:rsidRPr="00AF7A96" w:rsidRDefault="00C04E31" w:rsidP="00C04E31">
      <w:pPr>
        <w:pStyle w:val="PR2"/>
      </w:pPr>
      <w:r w:rsidRPr="00AF7A96">
        <w:t>All springs supporting piping shall be capable of an additional 1/2" deflection prior to complete compression and springs supporting vertical risers shall have provisions for limit stops.</w:t>
      </w:r>
    </w:p>
    <w:p w:rsidR="00C04E31" w:rsidRPr="00AF7A96" w:rsidRDefault="00C04E31" w:rsidP="00C04E31">
      <w:pPr>
        <w:pStyle w:val="PR1"/>
      </w:pPr>
      <w:r w:rsidRPr="00AF7A96">
        <w:t>Resilient Sleeves:</w:t>
      </w:r>
    </w:p>
    <w:p w:rsidR="00C04E31" w:rsidRPr="00AF7A96" w:rsidRDefault="00C04E31" w:rsidP="00C04E31">
      <w:pPr>
        <w:pStyle w:val="PR2"/>
      </w:pPr>
      <w:r w:rsidRPr="00AF7A96">
        <w:t>Resilient sleeves shall be provided at all points where equipment room walls, floors, or ceilings are penetrated by ducts, piping, or refrigerant line, etc.</w:t>
      </w:r>
    </w:p>
    <w:p w:rsidR="00C04E31" w:rsidRPr="00AF7A96" w:rsidRDefault="00C04E31" w:rsidP="00C04E31">
      <w:pPr>
        <w:pStyle w:val="PR1"/>
      </w:pPr>
      <w:r w:rsidRPr="00AF7A96">
        <w:t>Fans and Air Handling Units:</w:t>
      </w:r>
    </w:p>
    <w:p w:rsidR="00C04E31" w:rsidRPr="00AF7A96" w:rsidRDefault="00C04E31" w:rsidP="00C04E31">
      <w:pPr>
        <w:pStyle w:val="PR2"/>
      </w:pPr>
      <w:r w:rsidRPr="00AF7A96">
        <w:t>Such units shall have electrical flexible connections not less than 36" long and the flexible duct connections with a free length of not less than 8".</w:t>
      </w:r>
    </w:p>
    <w:p w:rsidR="00C04E31" w:rsidRPr="00C34314" w:rsidRDefault="00B75C07" w:rsidP="00C3650B">
      <w:pPr>
        <w:pStyle w:val="ART"/>
      </w:pPr>
      <w:r w:rsidRPr="00B75C07">
        <w:t>SCHEDULE OF ISOLATED EQUIPMENT:</w:t>
      </w:r>
    </w:p>
    <w:p w:rsidR="00BD2DC9" w:rsidRDefault="00C04E31">
      <w:pPr>
        <w:pStyle w:val="PR1"/>
      </w:pPr>
      <w:r w:rsidRPr="00AF7A96">
        <w:t>Tabulated below is a schedule of equipment on this project requiring vibration isolation and base isolators of the types listed above.  Any equipment, system, construction or condition that may be altered, added, or changed; or that is not specifically considered herein or on the plans shall be treated in a manner that is set out for similar equipment system or construction in order to comply with the above requirements heretofore cited.</w:t>
      </w:r>
    </w:p>
    <w:p w:rsidR="005A4B16" w:rsidRDefault="005A4B16">
      <w:pPr>
        <w:pStyle w:val="PR1"/>
        <w:numPr>
          <w:ilvl w:val="0"/>
          <w:numId w:val="0"/>
        </w:numPr>
        <w:ind w:left="288"/>
      </w:pPr>
    </w:p>
    <w:p w:rsidR="005A4B16" w:rsidRDefault="005A4B16">
      <w:pPr>
        <w:pStyle w:val="PR1"/>
        <w:numPr>
          <w:ilvl w:val="0"/>
          <w:numId w:val="0"/>
        </w:numPr>
        <w:ind w:left="288"/>
      </w:pPr>
    </w:p>
    <w:p w:rsidR="00BD2DC9" w:rsidRDefault="00300CCF">
      <w:pPr>
        <w:pStyle w:val="PR1"/>
        <w:numPr>
          <w:ilvl w:val="0"/>
          <w:numId w:val="0"/>
        </w:numPr>
        <w:ind w:left="288"/>
      </w:pPr>
      <w:r>
        <w:t>[</w:t>
      </w:r>
      <w:r w:rsidR="00C04E31" w:rsidRPr="00C04E31">
        <w:t xml:space="preserve">EXAMPLE ONLY </w:t>
      </w:r>
      <w:r w:rsidR="00C04E31" w:rsidRPr="00C04E31">
        <w:noBreakHyphen/>
        <w:t xml:space="preserve"> Edit for specific project</w:t>
      </w:r>
      <w:r>
        <w:t>]</w:t>
      </w:r>
    </w:p>
    <w:tbl>
      <w:tblPr>
        <w:tblStyle w:val="TableGrid"/>
        <w:tblW w:w="0" w:type="auto"/>
        <w:tblInd w:w="864" w:type="dxa"/>
        <w:tblLook w:val="04A0" w:firstRow="1" w:lastRow="0" w:firstColumn="1" w:lastColumn="0" w:noHBand="0" w:noVBand="1"/>
      </w:tblPr>
      <w:tblGrid>
        <w:gridCol w:w="2126"/>
        <w:gridCol w:w="1623"/>
        <w:gridCol w:w="1623"/>
        <w:gridCol w:w="1444"/>
      </w:tblGrid>
      <w:tr w:rsidR="00851918" w:rsidTr="003354D6">
        <w:tc>
          <w:tcPr>
            <w:tcW w:w="2126" w:type="dxa"/>
          </w:tcPr>
          <w:p w:rsidR="00851918" w:rsidRPr="00C3650B" w:rsidRDefault="00851918" w:rsidP="003334A3">
            <w:pPr>
              <w:pStyle w:val="PR1"/>
              <w:numPr>
                <w:ilvl w:val="0"/>
                <w:numId w:val="0"/>
              </w:numPr>
              <w:jc w:val="left"/>
              <w:rPr>
                <w:u w:val="single"/>
              </w:rPr>
            </w:pPr>
            <w:r w:rsidRPr="00C3650B">
              <w:rPr>
                <w:u w:val="single"/>
              </w:rPr>
              <w:t>Equipment</w:t>
            </w:r>
          </w:p>
        </w:tc>
        <w:tc>
          <w:tcPr>
            <w:tcW w:w="1623" w:type="dxa"/>
          </w:tcPr>
          <w:p w:rsidR="00851918" w:rsidRPr="00C3650B" w:rsidRDefault="00851918" w:rsidP="003334A3">
            <w:pPr>
              <w:pStyle w:val="PR1"/>
              <w:numPr>
                <w:ilvl w:val="0"/>
                <w:numId w:val="0"/>
              </w:numPr>
              <w:jc w:val="left"/>
              <w:rPr>
                <w:u w:val="single"/>
              </w:rPr>
            </w:pPr>
            <w:r w:rsidRPr="00C3650B">
              <w:rPr>
                <w:u w:val="single"/>
              </w:rPr>
              <w:t>Isolator Equipment Type</w:t>
            </w:r>
          </w:p>
        </w:tc>
        <w:tc>
          <w:tcPr>
            <w:tcW w:w="1623" w:type="dxa"/>
          </w:tcPr>
          <w:p w:rsidR="00851918" w:rsidRPr="00C3650B" w:rsidRDefault="00851918" w:rsidP="003334A3">
            <w:pPr>
              <w:pStyle w:val="PR1"/>
              <w:numPr>
                <w:ilvl w:val="0"/>
                <w:numId w:val="0"/>
              </w:numPr>
              <w:jc w:val="left"/>
              <w:rPr>
                <w:u w:val="single"/>
              </w:rPr>
            </w:pPr>
            <w:r w:rsidRPr="00C3650B">
              <w:rPr>
                <w:u w:val="single"/>
              </w:rPr>
              <w:t>Isolator Deflection</w:t>
            </w:r>
          </w:p>
        </w:tc>
        <w:tc>
          <w:tcPr>
            <w:tcW w:w="1444" w:type="dxa"/>
          </w:tcPr>
          <w:p w:rsidR="00851918" w:rsidRPr="00C3650B" w:rsidRDefault="00851918" w:rsidP="003334A3">
            <w:pPr>
              <w:pStyle w:val="PR1"/>
              <w:numPr>
                <w:ilvl w:val="0"/>
                <w:numId w:val="0"/>
              </w:numPr>
              <w:jc w:val="left"/>
              <w:rPr>
                <w:u w:val="single"/>
              </w:rPr>
            </w:pPr>
            <w:r w:rsidRPr="00C3650B">
              <w:rPr>
                <w:u w:val="single"/>
              </w:rPr>
              <w:t>Base Isolator Type</w:t>
            </w:r>
          </w:p>
        </w:tc>
      </w:tr>
      <w:tr w:rsidR="00851918" w:rsidTr="003354D6">
        <w:tc>
          <w:tcPr>
            <w:tcW w:w="2126" w:type="dxa"/>
          </w:tcPr>
          <w:p w:rsidR="00851918" w:rsidRDefault="00851918" w:rsidP="003334A3">
            <w:pPr>
              <w:pStyle w:val="PR1"/>
              <w:numPr>
                <w:ilvl w:val="0"/>
                <w:numId w:val="0"/>
              </w:numPr>
              <w:jc w:val="left"/>
            </w:pPr>
          </w:p>
        </w:tc>
        <w:tc>
          <w:tcPr>
            <w:tcW w:w="1623" w:type="dxa"/>
          </w:tcPr>
          <w:p w:rsidR="00851918" w:rsidRDefault="00851918" w:rsidP="003334A3">
            <w:pPr>
              <w:pStyle w:val="PR1"/>
              <w:numPr>
                <w:ilvl w:val="0"/>
                <w:numId w:val="0"/>
              </w:numPr>
              <w:jc w:val="left"/>
            </w:pPr>
          </w:p>
        </w:tc>
        <w:tc>
          <w:tcPr>
            <w:tcW w:w="1623" w:type="dxa"/>
          </w:tcPr>
          <w:p w:rsidR="00851918" w:rsidRDefault="00851918" w:rsidP="003334A3">
            <w:pPr>
              <w:pStyle w:val="PR1"/>
              <w:numPr>
                <w:ilvl w:val="0"/>
                <w:numId w:val="0"/>
              </w:numPr>
              <w:jc w:val="left"/>
            </w:pPr>
          </w:p>
        </w:tc>
        <w:tc>
          <w:tcPr>
            <w:tcW w:w="1444" w:type="dxa"/>
          </w:tcPr>
          <w:p w:rsidR="00851918" w:rsidRDefault="00851918" w:rsidP="003334A3">
            <w:pPr>
              <w:pStyle w:val="PR1"/>
              <w:numPr>
                <w:ilvl w:val="0"/>
                <w:numId w:val="0"/>
              </w:numPr>
              <w:jc w:val="left"/>
            </w:pPr>
          </w:p>
        </w:tc>
      </w:tr>
      <w:tr w:rsidR="00851918" w:rsidTr="003354D6">
        <w:tc>
          <w:tcPr>
            <w:tcW w:w="2126" w:type="dxa"/>
          </w:tcPr>
          <w:p w:rsidR="00851918" w:rsidRDefault="00851918" w:rsidP="003334A3">
            <w:pPr>
              <w:pStyle w:val="PR1"/>
              <w:numPr>
                <w:ilvl w:val="0"/>
                <w:numId w:val="0"/>
              </w:numPr>
              <w:jc w:val="left"/>
              <w:rPr>
                <w:i/>
              </w:rPr>
            </w:pPr>
            <w:r w:rsidRPr="00B75C07">
              <w:rPr>
                <w:i/>
              </w:rPr>
              <w:t>Supply Fans:</w:t>
            </w:r>
          </w:p>
        </w:tc>
        <w:tc>
          <w:tcPr>
            <w:tcW w:w="1623" w:type="dxa"/>
          </w:tcPr>
          <w:p w:rsidR="00851918" w:rsidRDefault="00851918" w:rsidP="003334A3">
            <w:pPr>
              <w:pStyle w:val="PR1"/>
              <w:numPr>
                <w:ilvl w:val="0"/>
                <w:numId w:val="0"/>
              </w:numPr>
              <w:jc w:val="left"/>
            </w:pPr>
          </w:p>
        </w:tc>
        <w:tc>
          <w:tcPr>
            <w:tcW w:w="1623" w:type="dxa"/>
          </w:tcPr>
          <w:p w:rsidR="00851918" w:rsidRDefault="00851918" w:rsidP="003334A3">
            <w:pPr>
              <w:pStyle w:val="PR1"/>
              <w:numPr>
                <w:ilvl w:val="0"/>
                <w:numId w:val="0"/>
              </w:numPr>
              <w:jc w:val="left"/>
            </w:pPr>
          </w:p>
        </w:tc>
        <w:tc>
          <w:tcPr>
            <w:tcW w:w="1444" w:type="dxa"/>
          </w:tcPr>
          <w:p w:rsidR="00851918" w:rsidRDefault="00851918" w:rsidP="003334A3">
            <w:pPr>
              <w:pStyle w:val="PR1"/>
              <w:numPr>
                <w:ilvl w:val="0"/>
                <w:numId w:val="0"/>
              </w:numPr>
              <w:jc w:val="left"/>
            </w:pPr>
          </w:p>
        </w:tc>
      </w:tr>
      <w:tr w:rsidR="00851918" w:rsidTr="003354D6">
        <w:tc>
          <w:tcPr>
            <w:tcW w:w="2126" w:type="dxa"/>
          </w:tcPr>
          <w:p w:rsidR="00851918" w:rsidRDefault="00851918" w:rsidP="003334A3">
            <w:pPr>
              <w:pStyle w:val="PR1"/>
              <w:numPr>
                <w:ilvl w:val="0"/>
                <w:numId w:val="0"/>
              </w:numPr>
              <w:jc w:val="left"/>
            </w:pPr>
            <w:r>
              <w:t>AC/D-1, 3, 5</w:t>
            </w:r>
          </w:p>
        </w:tc>
        <w:tc>
          <w:tcPr>
            <w:tcW w:w="1623" w:type="dxa"/>
          </w:tcPr>
          <w:p w:rsidR="00851918" w:rsidRDefault="00851918" w:rsidP="003334A3">
            <w:pPr>
              <w:pStyle w:val="PR1"/>
              <w:numPr>
                <w:ilvl w:val="0"/>
                <w:numId w:val="0"/>
              </w:numPr>
              <w:jc w:val="left"/>
            </w:pPr>
            <w:r>
              <w:t>1</w:t>
            </w:r>
          </w:p>
        </w:tc>
        <w:tc>
          <w:tcPr>
            <w:tcW w:w="1623" w:type="dxa"/>
          </w:tcPr>
          <w:p w:rsidR="00851918" w:rsidRDefault="00851918" w:rsidP="003334A3">
            <w:pPr>
              <w:pStyle w:val="PR1"/>
              <w:numPr>
                <w:ilvl w:val="0"/>
                <w:numId w:val="0"/>
              </w:numPr>
              <w:jc w:val="left"/>
            </w:pPr>
            <w:r>
              <w:t>2”</w:t>
            </w:r>
          </w:p>
        </w:tc>
        <w:tc>
          <w:tcPr>
            <w:tcW w:w="1444" w:type="dxa"/>
          </w:tcPr>
          <w:p w:rsidR="00851918" w:rsidRDefault="00851918" w:rsidP="003334A3">
            <w:pPr>
              <w:pStyle w:val="PR1"/>
              <w:numPr>
                <w:ilvl w:val="0"/>
                <w:numId w:val="0"/>
              </w:numPr>
              <w:jc w:val="left"/>
            </w:pPr>
            <w:r>
              <w:t>-</w:t>
            </w:r>
          </w:p>
        </w:tc>
      </w:tr>
      <w:tr w:rsidR="00851918" w:rsidTr="003354D6">
        <w:tc>
          <w:tcPr>
            <w:tcW w:w="2126" w:type="dxa"/>
          </w:tcPr>
          <w:p w:rsidR="00851918" w:rsidRDefault="00851918" w:rsidP="003334A3">
            <w:pPr>
              <w:pStyle w:val="PR1"/>
              <w:numPr>
                <w:ilvl w:val="0"/>
                <w:numId w:val="0"/>
              </w:numPr>
              <w:jc w:val="left"/>
            </w:pPr>
            <w:r>
              <w:t>AC/D-2, 4</w:t>
            </w:r>
          </w:p>
        </w:tc>
        <w:tc>
          <w:tcPr>
            <w:tcW w:w="1623" w:type="dxa"/>
          </w:tcPr>
          <w:p w:rsidR="00851918" w:rsidRDefault="00851918" w:rsidP="003334A3">
            <w:pPr>
              <w:pStyle w:val="PR1"/>
              <w:numPr>
                <w:ilvl w:val="0"/>
                <w:numId w:val="0"/>
              </w:numPr>
              <w:jc w:val="left"/>
            </w:pPr>
            <w:r>
              <w:t>1</w:t>
            </w:r>
          </w:p>
        </w:tc>
        <w:tc>
          <w:tcPr>
            <w:tcW w:w="1623" w:type="dxa"/>
          </w:tcPr>
          <w:p w:rsidR="00851918" w:rsidRDefault="00851918" w:rsidP="003334A3">
            <w:pPr>
              <w:pStyle w:val="PR1"/>
              <w:numPr>
                <w:ilvl w:val="0"/>
                <w:numId w:val="0"/>
              </w:numPr>
              <w:jc w:val="left"/>
            </w:pPr>
            <w:r>
              <w:t>3”</w:t>
            </w:r>
          </w:p>
        </w:tc>
        <w:tc>
          <w:tcPr>
            <w:tcW w:w="1444" w:type="dxa"/>
          </w:tcPr>
          <w:p w:rsidR="00851918" w:rsidRDefault="00851918" w:rsidP="003334A3">
            <w:pPr>
              <w:pStyle w:val="PR1"/>
              <w:numPr>
                <w:ilvl w:val="0"/>
                <w:numId w:val="0"/>
              </w:numPr>
              <w:jc w:val="left"/>
            </w:pPr>
            <w:r>
              <w:t>B-2</w:t>
            </w:r>
          </w:p>
        </w:tc>
      </w:tr>
      <w:tr w:rsidR="00851918" w:rsidTr="003354D6">
        <w:tc>
          <w:tcPr>
            <w:tcW w:w="2126" w:type="dxa"/>
          </w:tcPr>
          <w:p w:rsidR="00851918" w:rsidRDefault="00851918" w:rsidP="003334A3">
            <w:pPr>
              <w:pStyle w:val="PR1"/>
              <w:numPr>
                <w:ilvl w:val="0"/>
                <w:numId w:val="0"/>
              </w:numPr>
              <w:jc w:val="left"/>
              <w:rPr>
                <w:i/>
              </w:rPr>
            </w:pPr>
            <w:r w:rsidRPr="00B75C07">
              <w:rPr>
                <w:i/>
              </w:rPr>
              <w:t>Exhaust Fans:</w:t>
            </w:r>
          </w:p>
        </w:tc>
        <w:tc>
          <w:tcPr>
            <w:tcW w:w="1623" w:type="dxa"/>
          </w:tcPr>
          <w:p w:rsidR="00851918" w:rsidRDefault="00851918" w:rsidP="003334A3">
            <w:pPr>
              <w:pStyle w:val="PR1"/>
              <w:numPr>
                <w:ilvl w:val="0"/>
                <w:numId w:val="0"/>
              </w:numPr>
              <w:jc w:val="left"/>
            </w:pPr>
          </w:p>
        </w:tc>
        <w:tc>
          <w:tcPr>
            <w:tcW w:w="1623" w:type="dxa"/>
          </w:tcPr>
          <w:p w:rsidR="00851918" w:rsidRDefault="00851918" w:rsidP="003334A3">
            <w:pPr>
              <w:pStyle w:val="PR1"/>
              <w:numPr>
                <w:ilvl w:val="0"/>
                <w:numId w:val="0"/>
              </w:numPr>
              <w:jc w:val="left"/>
            </w:pPr>
          </w:p>
        </w:tc>
        <w:tc>
          <w:tcPr>
            <w:tcW w:w="1444" w:type="dxa"/>
          </w:tcPr>
          <w:p w:rsidR="00851918" w:rsidRDefault="00851918" w:rsidP="003334A3">
            <w:pPr>
              <w:pStyle w:val="PR1"/>
              <w:numPr>
                <w:ilvl w:val="0"/>
                <w:numId w:val="0"/>
              </w:numPr>
              <w:jc w:val="left"/>
            </w:pPr>
          </w:p>
        </w:tc>
      </w:tr>
      <w:tr w:rsidR="00851918" w:rsidTr="003354D6">
        <w:tc>
          <w:tcPr>
            <w:tcW w:w="2126" w:type="dxa"/>
          </w:tcPr>
          <w:p w:rsidR="00851918" w:rsidRDefault="00851918" w:rsidP="003334A3">
            <w:pPr>
              <w:pStyle w:val="PR1"/>
              <w:numPr>
                <w:ilvl w:val="0"/>
                <w:numId w:val="0"/>
              </w:numPr>
              <w:jc w:val="left"/>
            </w:pPr>
            <w:r>
              <w:lastRenderedPageBreak/>
              <w:t>EF/D-1,2,3,4,5,6,7,8,9</w:t>
            </w:r>
          </w:p>
        </w:tc>
        <w:tc>
          <w:tcPr>
            <w:tcW w:w="1623" w:type="dxa"/>
          </w:tcPr>
          <w:p w:rsidR="00851918" w:rsidRDefault="00851918" w:rsidP="003334A3">
            <w:pPr>
              <w:pStyle w:val="PR1"/>
              <w:numPr>
                <w:ilvl w:val="0"/>
                <w:numId w:val="0"/>
              </w:numPr>
              <w:jc w:val="left"/>
            </w:pPr>
            <w:r>
              <w:t>1</w:t>
            </w:r>
          </w:p>
        </w:tc>
        <w:tc>
          <w:tcPr>
            <w:tcW w:w="1623" w:type="dxa"/>
          </w:tcPr>
          <w:p w:rsidR="00851918" w:rsidRDefault="00851918" w:rsidP="003334A3">
            <w:pPr>
              <w:pStyle w:val="PR1"/>
              <w:numPr>
                <w:ilvl w:val="0"/>
                <w:numId w:val="0"/>
              </w:numPr>
              <w:jc w:val="left"/>
            </w:pPr>
            <w:r>
              <w:t>2”</w:t>
            </w:r>
          </w:p>
        </w:tc>
        <w:tc>
          <w:tcPr>
            <w:tcW w:w="1444" w:type="dxa"/>
          </w:tcPr>
          <w:p w:rsidR="00851918" w:rsidRDefault="00851918" w:rsidP="003334A3">
            <w:pPr>
              <w:pStyle w:val="PR1"/>
              <w:numPr>
                <w:ilvl w:val="0"/>
                <w:numId w:val="0"/>
              </w:numPr>
              <w:jc w:val="left"/>
            </w:pPr>
            <w:r>
              <w:t>B-2</w:t>
            </w:r>
          </w:p>
        </w:tc>
      </w:tr>
      <w:tr w:rsidR="00851918" w:rsidTr="003354D6">
        <w:tc>
          <w:tcPr>
            <w:tcW w:w="2126" w:type="dxa"/>
          </w:tcPr>
          <w:p w:rsidR="00851918" w:rsidRDefault="00851918" w:rsidP="003334A3">
            <w:pPr>
              <w:pStyle w:val="PR1"/>
              <w:numPr>
                <w:ilvl w:val="0"/>
                <w:numId w:val="0"/>
              </w:numPr>
              <w:jc w:val="left"/>
            </w:pPr>
            <w:r>
              <w:t>EF/D-suspended 10 thru 17</w:t>
            </w:r>
          </w:p>
        </w:tc>
        <w:tc>
          <w:tcPr>
            <w:tcW w:w="1623" w:type="dxa"/>
          </w:tcPr>
          <w:p w:rsidR="00851918" w:rsidRDefault="00851918" w:rsidP="003334A3">
            <w:pPr>
              <w:pStyle w:val="PR1"/>
              <w:numPr>
                <w:ilvl w:val="0"/>
                <w:numId w:val="0"/>
              </w:numPr>
              <w:jc w:val="left"/>
            </w:pPr>
            <w:r>
              <w:t>6</w:t>
            </w:r>
          </w:p>
        </w:tc>
        <w:tc>
          <w:tcPr>
            <w:tcW w:w="1623" w:type="dxa"/>
          </w:tcPr>
          <w:p w:rsidR="00851918" w:rsidRDefault="00851918" w:rsidP="003334A3">
            <w:pPr>
              <w:pStyle w:val="PR1"/>
              <w:numPr>
                <w:ilvl w:val="0"/>
                <w:numId w:val="0"/>
              </w:numPr>
              <w:jc w:val="left"/>
            </w:pPr>
            <w:r>
              <w:t>2”</w:t>
            </w:r>
          </w:p>
        </w:tc>
        <w:tc>
          <w:tcPr>
            <w:tcW w:w="1444" w:type="dxa"/>
          </w:tcPr>
          <w:p w:rsidR="00851918" w:rsidRDefault="00851918" w:rsidP="003334A3">
            <w:pPr>
              <w:pStyle w:val="PR1"/>
              <w:numPr>
                <w:ilvl w:val="0"/>
                <w:numId w:val="0"/>
              </w:numPr>
              <w:jc w:val="left"/>
            </w:pPr>
            <w:r>
              <w:t>B-1</w:t>
            </w:r>
          </w:p>
        </w:tc>
      </w:tr>
      <w:tr w:rsidR="00851918" w:rsidTr="003354D6">
        <w:tc>
          <w:tcPr>
            <w:tcW w:w="2126" w:type="dxa"/>
          </w:tcPr>
          <w:p w:rsidR="00851918" w:rsidRDefault="00851918" w:rsidP="003334A3">
            <w:pPr>
              <w:pStyle w:val="PR1"/>
              <w:numPr>
                <w:ilvl w:val="0"/>
                <w:numId w:val="0"/>
              </w:numPr>
              <w:jc w:val="left"/>
            </w:pPr>
            <w:r>
              <w:t>Piping</w:t>
            </w:r>
          </w:p>
        </w:tc>
        <w:tc>
          <w:tcPr>
            <w:tcW w:w="1623" w:type="dxa"/>
          </w:tcPr>
          <w:p w:rsidR="00851918" w:rsidRDefault="00851918" w:rsidP="003334A3">
            <w:pPr>
              <w:pStyle w:val="PR1"/>
              <w:numPr>
                <w:ilvl w:val="0"/>
                <w:numId w:val="0"/>
              </w:numPr>
              <w:jc w:val="left"/>
            </w:pPr>
            <w:r>
              <w:t>5</w:t>
            </w:r>
          </w:p>
        </w:tc>
        <w:tc>
          <w:tcPr>
            <w:tcW w:w="1623" w:type="dxa"/>
          </w:tcPr>
          <w:p w:rsidR="00851918" w:rsidRDefault="00851918" w:rsidP="003334A3">
            <w:pPr>
              <w:pStyle w:val="PR1"/>
              <w:numPr>
                <w:ilvl w:val="0"/>
                <w:numId w:val="0"/>
              </w:numPr>
              <w:jc w:val="left"/>
            </w:pPr>
            <w:r>
              <w:t>1”</w:t>
            </w:r>
          </w:p>
        </w:tc>
        <w:tc>
          <w:tcPr>
            <w:tcW w:w="1444" w:type="dxa"/>
          </w:tcPr>
          <w:p w:rsidR="00851918" w:rsidRDefault="00851918" w:rsidP="003334A3">
            <w:pPr>
              <w:pStyle w:val="PR1"/>
              <w:numPr>
                <w:ilvl w:val="0"/>
                <w:numId w:val="0"/>
              </w:numPr>
              <w:jc w:val="left"/>
            </w:pPr>
            <w:r>
              <w:t>-</w:t>
            </w:r>
          </w:p>
        </w:tc>
      </w:tr>
      <w:tr w:rsidR="00851918" w:rsidTr="003354D6">
        <w:tc>
          <w:tcPr>
            <w:tcW w:w="2126" w:type="dxa"/>
          </w:tcPr>
          <w:p w:rsidR="00851918" w:rsidRDefault="00851918" w:rsidP="003334A3">
            <w:pPr>
              <w:pStyle w:val="PR1"/>
              <w:numPr>
                <w:ilvl w:val="0"/>
                <w:numId w:val="0"/>
              </w:numPr>
              <w:jc w:val="left"/>
            </w:pPr>
            <w:r>
              <w:t>All piping and duct floor penetrations in equipment room</w:t>
            </w:r>
          </w:p>
        </w:tc>
        <w:tc>
          <w:tcPr>
            <w:tcW w:w="1623" w:type="dxa"/>
          </w:tcPr>
          <w:p w:rsidR="00851918" w:rsidRDefault="00851918" w:rsidP="003334A3">
            <w:pPr>
              <w:pStyle w:val="PR1"/>
              <w:numPr>
                <w:ilvl w:val="0"/>
                <w:numId w:val="0"/>
              </w:numPr>
              <w:jc w:val="left"/>
            </w:pPr>
            <w:r>
              <w:t>8</w:t>
            </w:r>
          </w:p>
        </w:tc>
        <w:tc>
          <w:tcPr>
            <w:tcW w:w="1623" w:type="dxa"/>
          </w:tcPr>
          <w:p w:rsidR="00851918" w:rsidRDefault="00851918" w:rsidP="003334A3">
            <w:pPr>
              <w:pStyle w:val="PR1"/>
              <w:numPr>
                <w:ilvl w:val="0"/>
                <w:numId w:val="0"/>
              </w:numPr>
              <w:jc w:val="left"/>
            </w:pPr>
            <w:r>
              <w:t>-</w:t>
            </w:r>
          </w:p>
        </w:tc>
        <w:tc>
          <w:tcPr>
            <w:tcW w:w="1444" w:type="dxa"/>
          </w:tcPr>
          <w:p w:rsidR="00851918" w:rsidRDefault="00851918" w:rsidP="003334A3">
            <w:pPr>
              <w:pStyle w:val="PR1"/>
              <w:numPr>
                <w:ilvl w:val="0"/>
                <w:numId w:val="0"/>
              </w:numPr>
              <w:jc w:val="left"/>
            </w:pPr>
            <w:r>
              <w:t>-</w:t>
            </w:r>
          </w:p>
        </w:tc>
      </w:tr>
      <w:tr w:rsidR="001C106B" w:rsidTr="003354D6">
        <w:tc>
          <w:tcPr>
            <w:tcW w:w="2126" w:type="dxa"/>
          </w:tcPr>
          <w:p w:rsidR="001C106B" w:rsidRDefault="001C106B" w:rsidP="003334A3">
            <w:pPr>
              <w:pStyle w:val="PR1"/>
              <w:numPr>
                <w:ilvl w:val="0"/>
                <w:numId w:val="0"/>
              </w:numPr>
              <w:jc w:val="left"/>
            </w:pPr>
            <w:r>
              <w:t>Pumps</w:t>
            </w:r>
          </w:p>
        </w:tc>
        <w:tc>
          <w:tcPr>
            <w:tcW w:w="1623" w:type="dxa"/>
          </w:tcPr>
          <w:p w:rsidR="001C106B" w:rsidRDefault="001C106B" w:rsidP="003334A3">
            <w:pPr>
              <w:pStyle w:val="PR1"/>
              <w:numPr>
                <w:ilvl w:val="0"/>
                <w:numId w:val="0"/>
              </w:numPr>
              <w:jc w:val="left"/>
            </w:pPr>
            <w:r>
              <w:t>3</w:t>
            </w:r>
          </w:p>
        </w:tc>
        <w:tc>
          <w:tcPr>
            <w:tcW w:w="1623" w:type="dxa"/>
          </w:tcPr>
          <w:p w:rsidR="001C106B" w:rsidRDefault="001C106B" w:rsidP="003334A3">
            <w:pPr>
              <w:pStyle w:val="PR1"/>
              <w:numPr>
                <w:ilvl w:val="0"/>
                <w:numId w:val="0"/>
              </w:numPr>
              <w:jc w:val="left"/>
            </w:pPr>
          </w:p>
        </w:tc>
        <w:tc>
          <w:tcPr>
            <w:tcW w:w="1444" w:type="dxa"/>
          </w:tcPr>
          <w:p w:rsidR="001C106B" w:rsidRDefault="001C106B" w:rsidP="003334A3">
            <w:pPr>
              <w:pStyle w:val="PR1"/>
              <w:numPr>
                <w:ilvl w:val="0"/>
                <w:numId w:val="0"/>
              </w:numPr>
              <w:jc w:val="left"/>
            </w:pPr>
            <w:r>
              <w:t>B-2</w:t>
            </w:r>
          </w:p>
        </w:tc>
      </w:tr>
    </w:tbl>
    <w:p w:rsidR="00433035" w:rsidRPr="00747F61" w:rsidRDefault="00433035" w:rsidP="00C04E31">
      <w:pPr>
        <w:spacing w:before="400"/>
        <w:jc w:val="center"/>
        <w:rPr>
          <w:rFonts w:cs="Arial"/>
          <w:b/>
        </w:rPr>
      </w:pPr>
      <w:r w:rsidRPr="00747F61">
        <w:rPr>
          <w:rFonts w:cs="Arial"/>
          <w:b/>
        </w:rPr>
        <w:t>END OF SECTION</w:t>
      </w:r>
      <w:r w:rsidR="00D27825">
        <w:rPr>
          <w:rFonts w:cs="Arial"/>
          <w:b/>
        </w:rPr>
        <w:t xml:space="preserve"> 23 05 48</w:t>
      </w:r>
    </w:p>
    <w:p w:rsidR="00C04E31" w:rsidRPr="00747F61" w:rsidRDefault="00C04E31">
      <w:pPr>
        <w:spacing w:before="120"/>
        <w:jc w:val="center"/>
        <w:rPr>
          <w:rFonts w:cs="Arial"/>
          <w:b/>
        </w:rPr>
      </w:pPr>
    </w:p>
    <w:sectPr w:rsidR="00C04E31" w:rsidRPr="00747F61" w:rsidSect="00AC7D45">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EC1" w:rsidRDefault="00337EC1">
      <w:r>
        <w:separator/>
      </w:r>
    </w:p>
  </w:endnote>
  <w:endnote w:type="continuationSeparator" w:id="0">
    <w:p w:rsidR="00337EC1" w:rsidRDefault="0033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1A8" w:rsidRDefault="00A831A8" w:rsidP="00A831A8">
    <w:pPr>
      <w:pStyle w:val="Footer"/>
      <w:jc w:val="left"/>
    </w:pPr>
    <w:r>
      <w:t>VIBRATION ISOLATION</w:t>
    </w:r>
  </w:p>
  <w:p w:rsidR="00F924CB" w:rsidRDefault="00F47088" w:rsidP="005065B8">
    <w:pPr>
      <w:pStyle w:val="Footer"/>
      <w:jc w:val="left"/>
    </w:pPr>
    <w:r>
      <w:t>23 05 48</w:t>
    </w:r>
  </w:p>
  <w:p w:rsidR="00F924CB" w:rsidRDefault="00337EC1" w:rsidP="005065B8">
    <w:pPr>
      <w:pStyle w:val="Footer"/>
      <w:jc w:val="left"/>
    </w:pPr>
    <w:sdt>
      <w:sdtPr>
        <w:id w:val="455089051"/>
        <w:docPartObj>
          <w:docPartGallery w:val="Page Numbers (Bottom of Page)"/>
          <w:docPartUnique/>
        </w:docPartObj>
      </w:sdtPr>
      <w:sdtEndPr>
        <w:rPr>
          <w:noProof/>
        </w:rPr>
      </w:sdtEndPr>
      <w:sdtContent>
        <w:r w:rsidR="009F1987">
          <w:fldChar w:fldCharType="begin"/>
        </w:r>
        <w:r w:rsidR="00F47088">
          <w:instrText xml:space="preserve"> PAGE   \* MERGEFORMAT </w:instrText>
        </w:r>
        <w:r w:rsidR="009F1987">
          <w:fldChar w:fldCharType="separate"/>
        </w:r>
        <w:r w:rsidR="00AC7D45">
          <w:rPr>
            <w:noProof/>
          </w:rPr>
          <w:t>6</w:t>
        </w:r>
        <w:r w:rsidR="009F1987">
          <w:rPr>
            <w:noProof/>
          </w:rPr>
          <w:fldChar w:fldCharType="end"/>
        </w:r>
      </w:sdtContent>
    </w:sdt>
    <w:r w:rsidR="00F47088">
      <w:rPr>
        <w:noProof/>
      </w:rPr>
      <w:t xml:space="preserve"> OF </w:t>
    </w:r>
    <w:r w:rsidR="00F469D0">
      <w:rPr>
        <w:noProof/>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1A8" w:rsidRDefault="00A831A8" w:rsidP="00A831A8">
    <w:pPr>
      <w:pStyle w:val="Footer"/>
      <w:jc w:val="right"/>
    </w:pPr>
    <w:r>
      <w:t>VIBRATION ISOLATION</w:t>
    </w:r>
  </w:p>
  <w:p w:rsidR="00F924CB" w:rsidRDefault="009E4486" w:rsidP="005065B8">
    <w:pPr>
      <w:pStyle w:val="Footer"/>
      <w:jc w:val="right"/>
    </w:pPr>
    <w:r>
      <w:t>23 05 48</w:t>
    </w:r>
  </w:p>
  <w:p w:rsidR="00F924CB" w:rsidRDefault="00337EC1" w:rsidP="005065B8">
    <w:pPr>
      <w:pStyle w:val="Footer"/>
      <w:jc w:val="right"/>
    </w:pPr>
    <w:sdt>
      <w:sdtPr>
        <w:id w:val="-216657401"/>
        <w:docPartObj>
          <w:docPartGallery w:val="Page Numbers (Bottom of Page)"/>
          <w:docPartUnique/>
        </w:docPartObj>
      </w:sdtPr>
      <w:sdtEndPr>
        <w:rPr>
          <w:noProof/>
        </w:rPr>
      </w:sdtEndPr>
      <w:sdtContent>
        <w:r w:rsidR="009F1987">
          <w:fldChar w:fldCharType="begin"/>
        </w:r>
        <w:r w:rsidR="009E4486">
          <w:instrText xml:space="preserve"> PAGE   \* MERGEFORMAT </w:instrText>
        </w:r>
        <w:r w:rsidR="009F1987">
          <w:fldChar w:fldCharType="separate"/>
        </w:r>
        <w:r w:rsidR="00AC7D45">
          <w:rPr>
            <w:noProof/>
          </w:rPr>
          <w:t>5</w:t>
        </w:r>
        <w:r w:rsidR="009F1987">
          <w:rPr>
            <w:noProof/>
          </w:rPr>
          <w:fldChar w:fldCharType="end"/>
        </w:r>
      </w:sdtContent>
    </w:sdt>
    <w:r w:rsidR="009E4486">
      <w:rPr>
        <w:noProof/>
      </w:rPr>
      <w:t xml:space="preserve"> OF </w:t>
    </w:r>
    <w:r w:rsidR="00F469D0">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EC1" w:rsidRDefault="00337EC1">
      <w:r>
        <w:separator/>
      </w:r>
    </w:p>
  </w:footnote>
  <w:footnote w:type="continuationSeparator" w:id="0">
    <w:p w:rsidR="00337EC1" w:rsidRDefault="0033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DC9" w:rsidRPr="00EB4713" w:rsidRDefault="00BD2DC9" w:rsidP="00EB4713">
    <w:pPr>
      <w:tabs>
        <w:tab w:val="center" w:pos="4320"/>
        <w:tab w:val="right" w:pos="8640"/>
      </w:tabs>
      <w:overflowPunct/>
      <w:autoSpaceDE/>
      <w:adjustRightInd/>
      <w:jc w:val="left"/>
      <w:textAlignment w:val="auto"/>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FD9"/>
    <w:multiLevelType w:val="multilevel"/>
    <w:tmpl w:val="874CF370"/>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35"/>
    <w:rsid w:val="000017BA"/>
    <w:rsid w:val="00016CDC"/>
    <w:rsid w:val="00025EC0"/>
    <w:rsid w:val="000263A0"/>
    <w:rsid w:val="00081D5F"/>
    <w:rsid w:val="000823FF"/>
    <w:rsid w:val="000A45B5"/>
    <w:rsid w:val="000D7AF1"/>
    <w:rsid w:val="000E46B9"/>
    <w:rsid w:val="00127164"/>
    <w:rsid w:val="0016798E"/>
    <w:rsid w:val="00176EBC"/>
    <w:rsid w:val="001B1510"/>
    <w:rsid w:val="001B704D"/>
    <w:rsid w:val="001C106B"/>
    <w:rsid w:val="00206D18"/>
    <w:rsid w:val="00224853"/>
    <w:rsid w:val="00234230"/>
    <w:rsid w:val="0028601C"/>
    <w:rsid w:val="002C3EA5"/>
    <w:rsid w:val="002C4E2D"/>
    <w:rsid w:val="002D1C04"/>
    <w:rsid w:val="002D2C8B"/>
    <w:rsid w:val="00300CCF"/>
    <w:rsid w:val="003334A3"/>
    <w:rsid w:val="003354D6"/>
    <w:rsid w:val="00337EC1"/>
    <w:rsid w:val="003942EC"/>
    <w:rsid w:val="003A6F60"/>
    <w:rsid w:val="003D0715"/>
    <w:rsid w:val="00407CD1"/>
    <w:rsid w:val="00433035"/>
    <w:rsid w:val="00445C8E"/>
    <w:rsid w:val="00445EED"/>
    <w:rsid w:val="00451B17"/>
    <w:rsid w:val="00456E22"/>
    <w:rsid w:val="00485C29"/>
    <w:rsid w:val="004A0779"/>
    <w:rsid w:val="004C376F"/>
    <w:rsid w:val="004C7D78"/>
    <w:rsid w:val="004E57C9"/>
    <w:rsid w:val="00502509"/>
    <w:rsid w:val="005065B8"/>
    <w:rsid w:val="00560328"/>
    <w:rsid w:val="005710DD"/>
    <w:rsid w:val="005901AB"/>
    <w:rsid w:val="005A4B16"/>
    <w:rsid w:val="005E755C"/>
    <w:rsid w:val="005E7D1E"/>
    <w:rsid w:val="005F1077"/>
    <w:rsid w:val="00604E53"/>
    <w:rsid w:val="006746B2"/>
    <w:rsid w:val="00711FFA"/>
    <w:rsid w:val="007231B0"/>
    <w:rsid w:val="0073212B"/>
    <w:rsid w:val="00747F61"/>
    <w:rsid w:val="00763C03"/>
    <w:rsid w:val="00851918"/>
    <w:rsid w:val="00855A49"/>
    <w:rsid w:val="00965F6A"/>
    <w:rsid w:val="009B64C0"/>
    <w:rsid w:val="009D060C"/>
    <w:rsid w:val="009E4486"/>
    <w:rsid w:val="009F1987"/>
    <w:rsid w:val="00A2720D"/>
    <w:rsid w:val="00A56B88"/>
    <w:rsid w:val="00A831A8"/>
    <w:rsid w:val="00A93258"/>
    <w:rsid w:val="00AC7D45"/>
    <w:rsid w:val="00AD318B"/>
    <w:rsid w:val="00AD76C1"/>
    <w:rsid w:val="00AF4018"/>
    <w:rsid w:val="00AF4B81"/>
    <w:rsid w:val="00B177AC"/>
    <w:rsid w:val="00B40327"/>
    <w:rsid w:val="00B526A0"/>
    <w:rsid w:val="00B54A18"/>
    <w:rsid w:val="00B710B0"/>
    <w:rsid w:val="00B75C07"/>
    <w:rsid w:val="00BC0348"/>
    <w:rsid w:val="00BD2DC9"/>
    <w:rsid w:val="00BE0500"/>
    <w:rsid w:val="00C04E31"/>
    <w:rsid w:val="00C23CBB"/>
    <w:rsid w:val="00C34314"/>
    <w:rsid w:val="00C3650B"/>
    <w:rsid w:val="00C51771"/>
    <w:rsid w:val="00CA5231"/>
    <w:rsid w:val="00CC6410"/>
    <w:rsid w:val="00D27825"/>
    <w:rsid w:val="00D33653"/>
    <w:rsid w:val="00DA1B0B"/>
    <w:rsid w:val="00DE499D"/>
    <w:rsid w:val="00E003B0"/>
    <w:rsid w:val="00E4654B"/>
    <w:rsid w:val="00E80A95"/>
    <w:rsid w:val="00EB4713"/>
    <w:rsid w:val="00ED1D82"/>
    <w:rsid w:val="00F13AD0"/>
    <w:rsid w:val="00F248AD"/>
    <w:rsid w:val="00F469D0"/>
    <w:rsid w:val="00F47088"/>
    <w:rsid w:val="00F51508"/>
    <w:rsid w:val="00F924CB"/>
    <w:rsid w:val="00FD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ABCBA"/>
  <w15:docId w15:val="{72E385F1-9D68-4CBD-9586-B6C5FFF9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E3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3035"/>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433035"/>
    <w:rPr>
      <w:rFonts w:ascii="Helvetica" w:eastAsia="Times New Roman" w:hAnsi="Helvetica" w:cs="Times New Roman"/>
      <w:i/>
      <w:sz w:val="20"/>
      <w:szCs w:val="20"/>
    </w:rPr>
  </w:style>
  <w:style w:type="character" w:styleId="PageNumber">
    <w:name w:val="page number"/>
    <w:basedOn w:val="DefaultParagraphFont"/>
    <w:rsid w:val="00433035"/>
  </w:style>
  <w:style w:type="paragraph" w:customStyle="1" w:styleId="PRT">
    <w:name w:val="PRT"/>
    <w:basedOn w:val="Normal"/>
    <w:rsid w:val="00C04E31"/>
    <w:pPr>
      <w:numPr>
        <w:numId w:val="1"/>
      </w:numPr>
      <w:spacing w:before="200" w:after="200"/>
    </w:pPr>
  </w:style>
  <w:style w:type="paragraph" w:customStyle="1" w:styleId="ART">
    <w:name w:val="ART"/>
    <w:basedOn w:val="Normal"/>
    <w:rsid w:val="00C3650B"/>
    <w:pPr>
      <w:numPr>
        <w:ilvl w:val="1"/>
        <w:numId w:val="1"/>
      </w:numPr>
      <w:spacing w:after="200"/>
    </w:pPr>
    <w:rPr>
      <w:b/>
      <w:caps/>
    </w:rPr>
  </w:style>
  <w:style w:type="paragraph" w:customStyle="1" w:styleId="PR1">
    <w:name w:val="PR1"/>
    <w:basedOn w:val="Normal"/>
    <w:rsid w:val="00C04E31"/>
    <w:pPr>
      <w:numPr>
        <w:ilvl w:val="2"/>
        <w:numId w:val="1"/>
      </w:numPr>
      <w:spacing w:after="200"/>
    </w:pPr>
  </w:style>
  <w:style w:type="paragraph" w:customStyle="1" w:styleId="PR2">
    <w:name w:val="PR2"/>
    <w:basedOn w:val="Normal"/>
    <w:rsid w:val="00C04E31"/>
    <w:pPr>
      <w:numPr>
        <w:ilvl w:val="3"/>
        <w:numId w:val="1"/>
      </w:numPr>
      <w:spacing w:after="200"/>
    </w:pPr>
  </w:style>
  <w:style w:type="paragraph" w:customStyle="1" w:styleId="PR3">
    <w:name w:val="PR3"/>
    <w:basedOn w:val="Normal"/>
    <w:rsid w:val="00AD318B"/>
    <w:pPr>
      <w:numPr>
        <w:ilvl w:val="4"/>
        <w:numId w:val="1"/>
      </w:numPr>
    </w:pPr>
  </w:style>
  <w:style w:type="paragraph" w:customStyle="1" w:styleId="PR4">
    <w:name w:val="PR4"/>
    <w:basedOn w:val="Normal"/>
    <w:rsid w:val="00AD318B"/>
    <w:pPr>
      <w:numPr>
        <w:ilvl w:val="5"/>
        <w:numId w:val="1"/>
      </w:numPr>
    </w:pPr>
  </w:style>
  <w:style w:type="paragraph" w:customStyle="1" w:styleId="PR5">
    <w:name w:val="PR5"/>
    <w:basedOn w:val="Normal"/>
    <w:rsid w:val="00AD318B"/>
    <w:pPr>
      <w:numPr>
        <w:ilvl w:val="6"/>
        <w:numId w:val="1"/>
      </w:numPr>
    </w:pPr>
  </w:style>
  <w:style w:type="paragraph" w:styleId="Header">
    <w:name w:val="header"/>
    <w:basedOn w:val="Normal"/>
    <w:link w:val="HeaderChar"/>
    <w:uiPriority w:val="99"/>
    <w:unhideWhenUsed/>
    <w:rsid w:val="00407CD1"/>
    <w:pPr>
      <w:tabs>
        <w:tab w:val="center" w:pos="4680"/>
        <w:tab w:val="right" w:pos="9360"/>
      </w:tabs>
    </w:pPr>
  </w:style>
  <w:style w:type="character" w:customStyle="1" w:styleId="HeaderChar">
    <w:name w:val="Header Char"/>
    <w:basedOn w:val="DefaultParagraphFont"/>
    <w:link w:val="Header"/>
    <w:uiPriority w:val="99"/>
    <w:rsid w:val="00407CD1"/>
    <w:rPr>
      <w:rFonts w:ascii="Courier New" w:eastAsia="Times New Roman" w:hAnsi="Courier New" w:cs="Times New Roman"/>
      <w:sz w:val="24"/>
      <w:szCs w:val="20"/>
    </w:rPr>
  </w:style>
  <w:style w:type="paragraph" w:styleId="Footer">
    <w:name w:val="footer"/>
    <w:basedOn w:val="Normal"/>
    <w:link w:val="FooterChar"/>
    <w:uiPriority w:val="99"/>
    <w:unhideWhenUsed/>
    <w:rsid w:val="00407CD1"/>
    <w:pPr>
      <w:tabs>
        <w:tab w:val="center" w:pos="4680"/>
        <w:tab w:val="right" w:pos="9360"/>
      </w:tabs>
    </w:pPr>
  </w:style>
  <w:style w:type="character" w:customStyle="1" w:styleId="FooterChar">
    <w:name w:val="Footer Char"/>
    <w:basedOn w:val="DefaultParagraphFont"/>
    <w:link w:val="Footer"/>
    <w:uiPriority w:val="99"/>
    <w:rsid w:val="00407CD1"/>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B177AC"/>
    <w:rPr>
      <w:rFonts w:ascii="Tahoma" w:hAnsi="Tahoma" w:cs="Tahoma"/>
      <w:sz w:val="16"/>
      <w:szCs w:val="16"/>
    </w:rPr>
  </w:style>
  <w:style w:type="character" w:customStyle="1" w:styleId="BalloonTextChar">
    <w:name w:val="Balloon Text Char"/>
    <w:basedOn w:val="DefaultParagraphFont"/>
    <w:link w:val="BalloonText"/>
    <w:uiPriority w:val="99"/>
    <w:semiHidden/>
    <w:rsid w:val="00B177AC"/>
    <w:rPr>
      <w:rFonts w:ascii="Tahoma" w:eastAsia="Times New Roman" w:hAnsi="Tahoma" w:cs="Tahoma"/>
      <w:sz w:val="16"/>
      <w:szCs w:val="16"/>
    </w:rPr>
  </w:style>
  <w:style w:type="paragraph" w:styleId="ListParagraph">
    <w:name w:val="List Paragraph"/>
    <w:basedOn w:val="Normal"/>
    <w:uiPriority w:val="34"/>
    <w:qFormat/>
    <w:rsid w:val="003354D6"/>
    <w:pPr>
      <w:ind w:left="720"/>
      <w:contextualSpacing/>
    </w:pPr>
  </w:style>
  <w:style w:type="table" w:styleId="TableGrid">
    <w:name w:val="Table Grid"/>
    <w:basedOn w:val="TableNormal"/>
    <w:uiPriority w:val="59"/>
    <w:rsid w:val="00335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C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3788">
      <w:bodyDiv w:val="1"/>
      <w:marLeft w:val="0"/>
      <w:marRight w:val="0"/>
      <w:marTop w:val="0"/>
      <w:marBottom w:val="0"/>
      <w:divBdr>
        <w:top w:val="none" w:sz="0" w:space="0" w:color="auto"/>
        <w:left w:val="none" w:sz="0" w:space="0" w:color="auto"/>
        <w:bottom w:val="none" w:sz="0" w:space="0" w:color="auto"/>
        <w:right w:val="none" w:sz="0" w:space="0" w:color="auto"/>
      </w:divBdr>
    </w:div>
    <w:div w:id="353071069">
      <w:bodyDiv w:val="1"/>
      <w:marLeft w:val="0"/>
      <w:marRight w:val="0"/>
      <w:marTop w:val="0"/>
      <w:marBottom w:val="0"/>
      <w:divBdr>
        <w:top w:val="none" w:sz="0" w:space="0" w:color="auto"/>
        <w:left w:val="none" w:sz="0" w:space="0" w:color="auto"/>
        <w:bottom w:val="none" w:sz="0" w:space="0" w:color="auto"/>
        <w:right w:val="none" w:sz="0" w:space="0" w:color="auto"/>
      </w:divBdr>
    </w:div>
    <w:div w:id="523901396">
      <w:bodyDiv w:val="1"/>
      <w:marLeft w:val="0"/>
      <w:marRight w:val="0"/>
      <w:marTop w:val="0"/>
      <w:marBottom w:val="0"/>
      <w:divBdr>
        <w:top w:val="none" w:sz="0" w:space="0" w:color="auto"/>
        <w:left w:val="none" w:sz="0" w:space="0" w:color="auto"/>
        <w:bottom w:val="none" w:sz="0" w:space="0" w:color="auto"/>
        <w:right w:val="none" w:sz="0" w:space="0" w:color="auto"/>
      </w:divBdr>
    </w:div>
    <w:div w:id="877468369">
      <w:bodyDiv w:val="1"/>
      <w:marLeft w:val="0"/>
      <w:marRight w:val="0"/>
      <w:marTop w:val="0"/>
      <w:marBottom w:val="0"/>
      <w:divBdr>
        <w:top w:val="none" w:sz="0" w:space="0" w:color="auto"/>
        <w:left w:val="none" w:sz="0" w:space="0" w:color="auto"/>
        <w:bottom w:val="none" w:sz="0" w:space="0" w:color="auto"/>
        <w:right w:val="none" w:sz="0" w:space="0" w:color="auto"/>
      </w:divBdr>
    </w:div>
    <w:div w:id="1235359492">
      <w:bodyDiv w:val="1"/>
      <w:marLeft w:val="0"/>
      <w:marRight w:val="0"/>
      <w:marTop w:val="0"/>
      <w:marBottom w:val="0"/>
      <w:divBdr>
        <w:top w:val="none" w:sz="0" w:space="0" w:color="auto"/>
        <w:left w:val="none" w:sz="0" w:space="0" w:color="auto"/>
        <w:bottom w:val="none" w:sz="0" w:space="0" w:color="auto"/>
        <w:right w:val="none" w:sz="0" w:space="0" w:color="auto"/>
      </w:divBdr>
    </w:div>
    <w:div w:id="1272736945">
      <w:bodyDiv w:val="1"/>
      <w:marLeft w:val="0"/>
      <w:marRight w:val="0"/>
      <w:marTop w:val="0"/>
      <w:marBottom w:val="0"/>
      <w:divBdr>
        <w:top w:val="none" w:sz="0" w:space="0" w:color="auto"/>
        <w:left w:val="none" w:sz="0" w:space="0" w:color="auto"/>
        <w:bottom w:val="none" w:sz="0" w:space="0" w:color="auto"/>
        <w:right w:val="none" w:sz="0" w:space="0" w:color="auto"/>
      </w:divBdr>
    </w:div>
    <w:div w:id="1353647509">
      <w:bodyDiv w:val="1"/>
      <w:marLeft w:val="0"/>
      <w:marRight w:val="0"/>
      <w:marTop w:val="0"/>
      <w:marBottom w:val="0"/>
      <w:divBdr>
        <w:top w:val="none" w:sz="0" w:space="0" w:color="auto"/>
        <w:left w:val="none" w:sz="0" w:space="0" w:color="auto"/>
        <w:bottom w:val="none" w:sz="0" w:space="0" w:color="auto"/>
        <w:right w:val="none" w:sz="0" w:space="0" w:color="auto"/>
      </w:divBdr>
    </w:div>
    <w:div w:id="1357344070">
      <w:bodyDiv w:val="1"/>
      <w:marLeft w:val="0"/>
      <w:marRight w:val="0"/>
      <w:marTop w:val="0"/>
      <w:marBottom w:val="0"/>
      <w:divBdr>
        <w:top w:val="none" w:sz="0" w:space="0" w:color="auto"/>
        <w:left w:val="none" w:sz="0" w:space="0" w:color="auto"/>
        <w:bottom w:val="none" w:sz="0" w:space="0" w:color="auto"/>
        <w:right w:val="none" w:sz="0" w:space="0" w:color="auto"/>
      </w:divBdr>
    </w:div>
    <w:div w:id="1616936827">
      <w:bodyDiv w:val="1"/>
      <w:marLeft w:val="0"/>
      <w:marRight w:val="0"/>
      <w:marTop w:val="0"/>
      <w:marBottom w:val="0"/>
      <w:divBdr>
        <w:top w:val="none" w:sz="0" w:space="0" w:color="auto"/>
        <w:left w:val="none" w:sz="0" w:space="0" w:color="auto"/>
        <w:bottom w:val="none" w:sz="0" w:space="0" w:color="auto"/>
        <w:right w:val="none" w:sz="0" w:space="0" w:color="auto"/>
      </w:divBdr>
    </w:div>
    <w:div w:id="1742286890">
      <w:bodyDiv w:val="1"/>
      <w:marLeft w:val="0"/>
      <w:marRight w:val="0"/>
      <w:marTop w:val="0"/>
      <w:marBottom w:val="0"/>
      <w:divBdr>
        <w:top w:val="none" w:sz="0" w:space="0" w:color="auto"/>
        <w:left w:val="none" w:sz="0" w:space="0" w:color="auto"/>
        <w:bottom w:val="none" w:sz="0" w:space="0" w:color="auto"/>
        <w:right w:val="none" w:sz="0" w:space="0" w:color="auto"/>
      </w:divBdr>
    </w:div>
    <w:div w:id="1793329470">
      <w:bodyDiv w:val="1"/>
      <w:marLeft w:val="0"/>
      <w:marRight w:val="0"/>
      <w:marTop w:val="0"/>
      <w:marBottom w:val="0"/>
      <w:divBdr>
        <w:top w:val="none" w:sz="0" w:space="0" w:color="auto"/>
        <w:left w:val="none" w:sz="0" w:space="0" w:color="auto"/>
        <w:bottom w:val="none" w:sz="0" w:space="0" w:color="auto"/>
        <w:right w:val="none" w:sz="0" w:space="0" w:color="auto"/>
      </w:divBdr>
    </w:div>
    <w:div w:id="18292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7DDD1-C80D-42DF-9FAA-3CF3B12D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cp:lastPrinted>2015-03-30T16:44:00Z</cp:lastPrinted>
  <dcterms:created xsi:type="dcterms:W3CDTF">2017-06-12T15:14:00Z</dcterms:created>
  <dcterms:modified xsi:type="dcterms:W3CDTF">2022-10-14T17:53:00Z</dcterms:modified>
</cp:coreProperties>
</file>