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imes New Roman" w:cs="Times New Roman"/>
          <w:sz w:val="20"/>
          <w:szCs w:val="20"/>
        </w:rPr>
        <w:id w:val="1164434015"/>
        <w:docPartObj>
          <w:docPartGallery w:val="Cover Pages"/>
          <w:docPartUnique/>
        </w:docPartObj>
      </w:sdtPr>
      <w:sdtEndPr/>
      <w:sdtContent>
        <w:tbl>
          <w:tblPr>
            <w:tblStyle w:val="TableGrid1"/>
            <w:tblW w:w="828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tblGrid>
          <w:tr w:rsidR="00CC7017" w:rsidRPr="00353FF9" w:rsidTr="00CC7017">
            <w:trPr>
              <w:trHeight w:val="835"/>
            </w:trPr>
            <w:tc>
              <w:tcPr>
                <w:tcW w:w="6625" w:type="dxa"/>
              </w:tcPr>
              <w:p w:rsidR="00CC7017" w:rsidRPr="00353FF9" w:rsidRDefault="00B93643" w:rsidP="00353FF9">
                <w:pPr>
                  <w:tabs>
                    <w:tab w:val="center" w:pos="4680"/>
                    <w:tab w:val="right" w:pos="9360"/>
                  </w:tabs>
                </w:pPr>
                <w:r>
                  <w:rPr>
                    <w:noProof/>
                  </w:rPr>
                  <w:drawing>
                    <wp:inline distT="0" distB="0" distL="0" distR="0" wp14:anchorId="72F9A80F" wp14:editId="21A96855">
                      <wp:extent cx="2705100" cy="257175"/>
                      <wp:effectExtent l="0" t="0" r="0" b="9525"/>
                      <wp:docPr id="2" name="Picture 2" descr="cid:image001.jpg@01D88569.54DD9E20"/>
                      <wp:cNvGraphicFramePr/>
                      <a:graphic xmlns:a="http://schemas.openxmlformats.org/drawingml/2006/main">
                        <a:graphicData uri="http://schemas.openxmlformats.org/drawingml/2006/picture">
                          <pic:pic xmlns:pic="http://schemas.openxmlformats.org/drawingml/2006/picture">
                            <pic:nvPicPr>
                              <pic:cNvPr id="2" name="Picture 2" descr="cid:image001.jpg@01D88569.54DD9E20"/>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CC7017" w:rsidRPr="00353FF9" w:rsidRDefault="00CC7017" w:rsidP="00353FF9">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61312" behindDoc="0" locked="0" layoutInCell="1" allowOverlap="1" wp14:anchorId="21831F33" wp14:editId="3E50B65A">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C213AF"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r>
        </w:tbl>
        <w:p w:rsidR="00D75EFD" w:rsidRDefault="00D75EFD">
          <w:pPr>
            <w:rPr>
              <w:rFonts w:ascii="Times New Roman" w:hAnsi="Times New Roman"/>
            </w:rPr>
          </w:pPr>
        </w:p>
        <w:p w:rsidR="00D75EFD" w:rsidRDefault="00D75EFD" w:rsidP="00F05665">
          <w:pPr>
            <w:tabs>
              <w:tab w:val="left" w:pos="7685"/>
            </w:tabs>
          </w:pPr>
        </w:p>
        <w:p w:rsidR="00D75EFD" w:rsidRDefault="00D75EFD" w:rsidP="00F05665">
          <w:pPr>
            <w:tabs>
              <w:tab w:val="left" w:pos="7685"/>
            </w:tabs>
          </w:pPr>
        </w:p>
        <w:p w:rsidR="00D75EFD" w:rsidRDefault="00CC7017" w:rsidP="009E6D1F">
          <w:pPr>
            <w:spacing w:before="120"/>
            <w:jc w:val="center"/>
            <w:rPr>
              <w:rFonts w:cs="Arial"/>
              <w:b/>
              <w:i/>
              <w:color w:val="800000"/>
              <w:sz w:val="36"/>
            </w:rPr>
          </w:pPr>
          <w:r>
            <w:rPr>
              <w:rFonts w:cs="Arial"/>
              <w:b/>
              <w:i/>
              <w:color w:val="800000"/>
              <w:sz w:val="36"/>
            </w:rPr>
            <w:t>UTHealth FPE</w:t>
          </w:r>
          <w:r w:rsidR="00D75EFD">
            <w:rPr>
              <w:rFonts w:cs="Arial"/>
              <w:b/>
              <w:i/>
              <w:color w:val="800000"/>
              <w:sz w:val="36"/>
            </w:rPr>
            <w:t xml:space="preserve"> Standard Specification</w:t>
          </w:r>
        </w:p>
        <w:p w:rsidR="00D75EFD" w:rsidRDefault="00D75EFD" w:rsidP="009E6D1F">
          <w:pPr>
            <w:jc w:val="center"/>
            <w:rPr>
              <w:rFonts w:cs="Arial"/>
              <w:b/>
              <w:color w:val="800000"/>
              <w:sz w:val="24"/>
              <w:szCs w:val="24"/>
            </w:rPr>
          </w:pPr>
        </w:p>
        <w:p w:rsidR="00D75EFD" w:rsidRDefault="00D75EFD" w:rsidP="009E6D1F">
          <w:pPr>
            <w:jc w:val="center"/>
            <w:rPr>
              <w:rFonts w:cs="Arial"/>
              <w:b/>
              <w:color w:val="800000"/>
              <w:sz w:val="24"/>
              <w:szCs w:val="24"/>
            </w:rPr>
          </w:pPr>
          <w:r w:rsidRPr="009E6D1F">
            <w:rPr>
              <w:rFonts w:cs="Arial"/>
              <w:b/>
              <w:color w:val="800000"/>
              <w:sz w:val="24"/>
              <w:szCs w:val="24"/>
            </w:rPr>
            <w:t>SECTION 2</w:t>
          </w:r>
          <w:r>
            <w:rPr>
              <w:rFonts w:cs="Arial"/>
              <w:b/>
              <w:color w:val="800000"/>
              <w:sz w:val="24"/>
              <w:szCs w:val="24"/>
            </w:rPr>
            <w:t>2 11 23</w:t>
          </w:r>
        </w:p>
        <w:p w:rsidR="00D75EFD" w:rsidRPr="009E6D1F" w:rsidRDefault="00D75EFD" w:rsidP="009E6D1F">
          <w:pPr>
            <w:jc w:val="center"/>
            <w:rPr>
              <w:rFonts w:cs="Arial"/>
              <w:b/>
              <w:color w:val="800000"/>
              <w:sz w:val="24"/>
              <w:szCs w:val="24"/>
            </w:rPr>
          </w:pPr>
        </w:p>
        <w:p w:rsidR="00D75EFD" w:rsidRDefault="00D75EFD" w:rsidP="009E6D1F">
          <w:pPr>
            <w:tabs>
              <w:tab w:val="center" w:pos="4680"/>
            </w:tabs>
            <w:suppressAutoHyphens/>
            <w:jc w:val="center"/>
            <w:rPr>
              <w:rFonts w:cs="Arial"/>
              <w:b/>
              <w:color w:val="800000"/>
              <w:sz w:val="24"/>
              <w:szCs w:val="24"/>
            </w:rPr>
          </w:pPr>
          <w:r>
            <w:rPr>
              <w:rFonts w:cs="Arial"/>
              <w:b/>
              <w:color w:val="800000"/>
              <w:sz w:val="24"/>
              <w:szCs w:val="24"/>
            </w:rPr>
            <w:t>PLUMBING EQUIPMENT</w:t>
          </w:r>
        </w:p>
        <w:p w:rsidR="00D75EFD" w:rsidRPr="009E6D1F" w:rsidRDefault="00D75EFD" w:rsidP="009E6D1F">
          <w:pPr>
            <w:tabs>
              <w:tab w:val="center" w:pos="4680"/>
            </w:tabs>
            <w:suppressAutoHyphens/>
            <w:jc w:val="center"/>
            <w:rPr>
              <w:rFonts w:cs="Arial"/>
              <w:b/>
              <w:color w:val="FF0000"/>
              <w:sz w:val="24"/>
              <w:szCs w:val="24"/>
            </w:rPr>
          </w:pPr>
        </w:p>
        <w:p w:rsidR="00D75EFD" w:rsidRDefault="00D75EFD" w:rsidP="009E6D1F">
          <w:pPr>
            <w:pStyle w:val="BodyText"/>
            <w:tabs>
              <w:tab w:val="clear" w:pos="3600"/>
              <w:tab w:val="clear" w:pos="6480"/>
            </w:tabs>
            <w:rPr>
              <w:rFonts w:cs="Arial"/>
            </w:rPr>
          </w:pPr>
          <w:r>
            <w:rPr>
              <w:rFonts w:cs="Arial"/>
            </w:rPr>
            <w:t xml:space="preserve">This Standard Specification </w:t>
          </w:r>
          <w:r w:rsidRPr="00784EC4">
            <w:rPr>
              <w:rFonts w:cs="Arial"/>
            </w:rPr>
            <w:t>Section</w:t>
          </w:r>
          <w:r w:rsidRPr="00B04E1C">
            <w:rPr>
              <w:rFonts w:cs="Arial"/>
            </w:rPr>
            <w:t xml:space="preserve"> </w:t>
          </w:r>
          <w:r>
            <w:rPr>
              <w:rFonts w:cs="Arial"/>
            </w:rPr>
            <w:t>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rsidR="00D75EFD" w:rsidRDefault="00D75EFD" w:rsidP="009E6D1F">
          <w:pPr>
            <w:spacing w:line="240" w:lineRule="atLeast"/>
            <w:ind w:right="-288"/>
            <w:jc w:val="both"/>
            <w:rPr>
              <w:rFonts w:cs="Arial"/>
              <w:i/>
            </w:rPr>
          </w:pPr>
        </w:p>
        <w:p w:rsidR="00D75EFD" w:rsidRDefault="00D75EFD" w:rsidP="009E6D1F">
          <w:pPr>
            <w:spacing w:line="240" w:lineRule="atLeast"/>
            <w:jc w:val="both"/>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www.utsystem.edu/fpc</w:t>
          </w:r>
          <w:r>
            <w:rPr>
              <w:rFonts w:cs="Arial"/>
              <w:i/>
            </w:rPr>
            <w:t xml:space="preserve"> or contact the Office of Facilities Planning and Construction by phone at (512) 499-4600 or by fax at (512) 499-4604.</w:t>
          </w:r>
          <w:bookmarkStart w:id="0" w:name="_GoBack"/>
          <w:bookmarkEnd w:id="0"/>
        </w:p>
        <w:p w:rsidR="00D75EFD" w:rsidRDefault="00D75EFD" w:rsidP="009E6D1F">
          <w:pPr>
            <w:tabs>
              <w:tab w:val="left" w:pos="7685"/>
            </w:tabs>
            <w:rPr>
              <w:rFonts w:cs="Arial"/>
              <w:i/>
            </w:rPr>
          </w:pPr>
        </w:p>
        <w:p w:rsidR="00D75EFD" w:rsidRDefault="00D75EFD" w:rsidP="009E6D1F">
          <w:pPr>
            <w:tabs>
              <w:tab w:val="left" w:pos="7685"/>
            </w:tabs>
            <w:rPr>
              <w:rFonts w:cs="Arial"/>
              <w:i/>
            </w:rPr>
          </w:pPr>
          <w:r>
            <w:rPr>
              <w:rFonts w:cs="Arial"/>
              <w:i/>
            </w:rPr>
            <w:t xml:space="preserve">The issuance and revision history of this </w:t>
          </w:r>
          <w:r w:rsidRPr="00784EC4">
            <w:rPr>
              <w:rFonts w:cs="Arial"/>
              <w:i/>
            </w:rPr>
            <w:t>Section</w:t>
          </w:r>
          <w:r w:rsidRPr="00B04E1C">
            <w:rPr>
              <w:rFonts w:cs="Arial"/>
              <w:i/>
            </w:rPr>
            <w:t xml:space="preserve"> </w:t>
          </w:r>
          <w:r>
            <w:rPr>
              <w:rFonts w:cs="Arial"/>
              <w:i/>
            </w:rPr>
            <w:t>is tabulated below.  Please destroy any previous copy in your possession.</w:t>
          </w:r>
        </w:p>
        <w:p w:rsidR="00D75EFD" w:rsidRDefault="00D75EFD"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D75EFD" w:rsidRPr="009E6D1F" w:rsidTr="00717FBA">
            <w:trPr>
              <w:cantSplit/>
              <w:jc w:val="right"/>
            </w:trPr>
            <w:tc>
              <w:tcPr>
                <w:tcW w:w="1454" w:type="dxa"/>
                <w:tcBorders>
                  <w:top w:val="double" w:sz="6" w:space="0" w:color="auto"/>
                  <w:left w:val="double" w:sz="6" w:space="0" w:color="auto"/>
                  <w:bottom w:val="double" w:sz="6" w:space="0" w:color="auto"/>
                </w:tcBorders>
              </w:tcPr>
              <w:p w:rsidR="00D75EFD" w:rsidRPr="009E6D1F" w:rsidRDefault="00D75EFD" w:rsidP="009E6D1F">
                <w:pPr>
                  <w:jc w:val="center"/>
                  <w:rPr>
                    <w:rFonts w:ascii="Times New Roman" w:hAnsi="Times New Roman"/>
                    <w:sz w:val="24"/>
                    <w:szCs w:val="24"/>
                  </w:rPr>
                </w:pPr>
                <w:r w:rsidRPr="009E6D1F">
                  <w:rPr>
                    <w:rFonts w:ascii="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D75EFD" w:rsidRPr="009E6D1F" w:rsidRDefault="00D75EFD" w:rsidP="009E6D1F">
                <w:pPr>
                  <w:jc w:val="center"/>
                  <w:rPr>
                    <w:rFonts w:ascii="Times New Roman" w:hAnsi="Times New Roman"/>
                    <w:sz w:val="24"/>
                    <w:szCs w:val="24"/>
                  </w:rPr>
                </w:pPr>
                <w:r w:rsidRPr="009E6D1F">
                  <w:rPr>
                    <w:rFonts w:ascii="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D75EFD" w:rsidRPr="009E6D1F" w:rsidRDefault="00D75EFD" w:rsidP="009E6D1F">
                <w:pPr>
                  <w:jc w:val="center"/>
                  <w:rPr>
                    <w:rFonts w:ascii="Times New Roman" w:hAnsi="Times New Roman"/>
                    <w:sz w:val="24"/>
                    <w:szCs w:val="24"/>
                  </w:rPr>
                </w:pPr>
                <w:r w:rsidRPr="009E6D1F">
                  <w:rPr>
                    <w:rFonts w:ascii="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D75EFD" w:rsidRPr="009E6D1F" w:rsidRDefault="00D75EFD" w:rsidP="009E6D1F">
                <w:pPr>
                  <w:jc w:val="center"/>
                  <w:rPr>
                    <w:rFonts w:ascii="Times New Roman" w:hAnsi="Times New Roman"/>
                    <w:sz w:val="24"/>
                    <w:szCs w:val="24"/>
                  </w:rPr>
                </w:pPr>
                <w:r w:rsidRPr="009E6D1F">
                  <w:rPr>
                    <w:rFonts w:ascii="Times New Roman" w:hAnsi="Times New Roman"/>
                    <w:sz w:val="24"/>
                    <w:szCs w:val="24"/>
                  </w:rPr>
                  <w:t>Remarks</w:t>
                </w:r>
              </w:p>
            </w:tc>
          </w:tr>
          <w:tr w:rsidR="00D75EFD" w:rsidRPr="009E6D1F" w:rsidTr="00717FBA">
            <w:trPr>
              <w:cantSplit/>
              <w:jc w:val="right"/>
            </w:trPr>
            <w:tc>
              <w:tcPr>
                <w:tcW w:w="1454" w:type="dxa"/>
                <w:tcBorders>
                  <w:left w:val="double" w:sz="6" w:space="0" w:color="auto"/>
                </w:tcBorders>
              </w:tcPr>
              <w:p w:rsidR="00D75EFD" w:rsidRPr="00D75EFD" w:rsidRDefault="00D75EFD" w:rsidP="00D75EFD">
                <w:pPr>
                  <w:jc w:val="center"/>
                  <w:rPr>
                    <w:rFonts w:cs="Arial"/>
                  </w:rPr>
                </w:pPr>
                <w:r w:rsidRPr="00D75EFD">
                  <w:rPr>
                    <w:rFonts w:cs="Arial"/>
                  </w:rPr>
                  <w:t>0</w:t>
                </w:r>
              </w:p>
            </w:tc>
            <w:tc>
              <w:tcPr>
                <w:tcW w:w="2088" w:type="dxa"/>
                <w:tcBorders>
                  <w:left w:val="single" w:sz="6" w:space="0" w:color="auto"/>
                </w:tcBorders>
              </w:tcPr>
              <w:p w:rsidR="00D75EFD" w:rsidRPr="00D75EFD" w:rsidRDefault="00D75EFD" w:rsidP="00D75EFD">
                <w:pPr>
                  <w:jc w:val="center"/>
                  <w:rPr>
                    <w:rFonts w:cs="Arial"/>
                  </w:rPr>
                </w:pPr>
                <w:r w:rsidRPr="00D75EFD">
                  <w:rPr>
                    <w:rFonts w:cs="Arial"/>
                  </w:rPr>
                  <w:t>March 1998</w:t>
                </w:r>
              </w:p>
            </w:tc>
            <w:tc>
              <w:tcPr>
                <w:tcW w:w="1368" w:type="dxa"/>
                <w:tcBorders>
                  <w:left w:val="single" w:sz="6" w:space="0" w:color="auto"/>
                </w:tcBorders>
              </w:tcPr>
              <w:p w:rsidR="00D75EFD" w:rsidRPr="00D75EFD" w:rsidRDefault="00D75EFD" w:rsidP="00D75EFD">
                <w:pPr>
                  <w:jc w:val="center"/>
                  <w:rPr>
                    <w:rFonts w:cs="Arial"/>
                  </w:rPr>
                </w:pPr>
                <w:r w:rsidRPr="00D75EFD">
                  <w:rPr>
                    <w:rFonts w:cs="Arial"/>
                  </w:rPr>
                  <w:t>36</w:t>
                </w:r>
              </w:p>
            </w:tc>
            <w:tc>
              <w:tcPr>
                <w:tcW w:w="4733" w:type="dxa"/>
                <w:tcBorders>
                  <w:left w:val="single" w:sz="6" w:space="0" w:color="auto"/>
                  <w:right w:val="double" w:sz="6" w:space="0" w:color="auto"/>
                </w:tcBorders>
              </w:tcPr>
              <w:p w:rsidR="00D75EFD" w:rsidRPr="00D75EFD" w:rsidRDefault="00D75EFD" w:rsidP="00D75EFD">
                <w:pPr>
                  <w:jc w:val="center"/>
                  <w:rPr>
                    <w:rFonts w:cs="Arial"/>
                  </w:rPr>
                </w:pPr>
                <w:r w:rsidRPr="00D75EFD">
                  <w:rPr>
                    <w:rFonts w:cs="Arial"/>
                  </w:rPr>
                  <w:t xml:space="preserve">Original </w:t>
                </w:r>
              </w:p>
            </w:tc>
          </w:tr>
          <w:tr w:rsidR="00D75EFD" w:rsidRPr="009E6D1F" w:rsidTr="00717FBA">
            <w:trPr>
              <w:cantSplit/>
              <w:jc w:val="right"/>
            </w:trPr>
            <w:tc>
              <w:tcPr>
                <w:tcW w:w="1454" w:type="dxa"/>
                <w:tcBorders>
                  <w:top w:val="single" w:sz="6" w:space="0" w:color="auto"/>
                  <w:left w:val="double" w:sz="6" w:space="0" w:color="auto"/>
                  <w:bottom w:val="single" w:sz="6" w:space="0" w:color="auto"/>
                </w:tcBorders>
              </w:tcPr>
              <w:p w:rsidR="00D75EFD" w:rsidRPr="00D75EFD" w:rsidRDefault="00D75EFD" w:rsidP="00D75EFD">
                <w:pPr>
                  <w:jc w:val="center"/>
                  <w:rPr>
                    <w:rFonts w:cs="Arial"/>
                  </w:rPr>
                </w:pPr>
                <w:r w:rsidRPr="00D75EFD">
                  <w:rPr>
                    <w:rFonts w:cs="Arial"/>
                  </w:rPr>
                  <w:t>1</w:t>
                </w:r>
              </w:p>
            </w:tc>
            <w:tc>
              <w:tcPr>
                <w:tcW w:w="2088" w:type="dxa"/>
                <w:tcBorders>
                  <w:top w:val="single" w:sz="6" w:space="0" w:color="auto"/>
                  <w:left w:val="single" w:sz="6" w:space="0" w:color="auto"/>
                  <w:bottom w:val="single" w:sz="6" w:space="0" w:color="auto"/>
                </w:tcBorders>
              </w:tcPr>
              <w:p w:rsidR="00D75EFD" w:rsidRPr="00D75EFD" w:rsidRDefault="00D75EFD" w:rsidP="00D75EFD">
                <w:pPr>
                  <w:jc w:val="center"/>
                  <w:rPr>
                    <w:rFonts w:cs="Arial"/>
                  </w:rPr>
                </w:pPr>
                <w:r w:rsidRPr="00D75EFD">
                  <w:rPr>
                    <w:rFonts w:cs="Arial"/>
                  </w:rPr>
                  <w:t>May 2004</w:t>
                </w:r>
              </w:p>
            </w:tc>
            <w:tc>
              <w:tcPr>
                <w:tcW w:w="1368" w:type="dxa"/>
                <w:tcBorders>
                  <w:top w:val="single" w:sz="6" w:space="0" w:color="auto"/>
                  <w:left w:val="single" w:sz="6" w:space="0" w:color="auto"/>
                  <w:bottom w:val="single" w:sz="6" w:space="0" w:color="auto"/>
                </w:tcBorders>
              </w:tcPr>
              <w:p w:rsidR="00D75EFD" w:rsidRPr="00D75EFD" w:rsidRDefault="00D75EFD" w:rsidP="00D75EFD">
                <w:pPr>
                  <w:jc w:val="center"/>
                  <w:rPr>
                    <w:rFonts w:cs="Arial"/>
                  </w:rPr>
                </w:pPr>
                <w:r w:rsidRPr="00D75EFD">
                  <w:rPr>
                    <w:rFonts w:cs="Arial"/>
                  </w:rPr>
                  <w:t>1</w:t>
                </w:r>
              </w:p>
            </w:tc>
            <w:tc>
              <w:tcPr>
                <w:tcW w:w="4733" w:type="dxa"/>
                <w:tcBorders>
                  <w:top w:val="single" w:sz="6" w:space="0" w:color="auto"/>
                  <w:left w:val="single" w:sz="6" w:space="0" w:color="auto"/>
                  <w:bottom w:val="single" w:sz="6" w:space="0" w:color="auto"/>
                  <w:right w:val="double" w:sz="6" w:space="0" w:color="auto"/>
                </w:tcBorders>
              </w:tcPr>
              <w:p w:rsidR="00D75EFD" w:rsidRPr="00D75EFD" w:rsidRDefault="00D75EFD" w:rsidP="00D75EFD">
                <w:pPr>
                  <w:jc w:val="center"/>
                  <w:rPr>
                    <w:rFonts w:cs="Arial"/>
                  </w:rPr>
                </w:pPr>
                <w:r w:rsidRPr="00D75EFD">
                  <w:rPr>
                    <w:rFonts w:cs="Arial"/>
                  </w:rPr>
                  <w:t xml:space="preserve">Revised Cover Page </w:t>
                </w:r>
              </w:p>
            </w:tc>
          </w:tr>
          <w:tr w:rsidR="00D75EFD" w:rsidRPr="009E6D1F" w:rsidTr="00717FBA">
            <w:trPr>
              <w:cantSplit/>
              <w:jc w:val="right"/>
            </w:trPr>
            <w:tc>
              <w:tcPr>
                <w:tcW w:w="1454" w:type="dxa"/>
                <w:tcBorders>
                  <w:top w:val="single" w:sz="6" w:space="0" w:color="auto"/>
                  <w:left w:val="double" w:sz="6" w:space="0" w:color="auto"/>
                  <w:bottom w:val="single" w:sz="6" w:space="0" w:color="auto"/>
                </w:tcBorders>
              </w:tcPr>
              <w:p w:rsidR="00D75EFD" w:rsidRPr="00D75EFD" w:rsidRDefault="00D75EFD" w:rsidP="00D75EFD">
                <w:pPr>
                  <w:jc w:val="center"/>
                  <w:rPr>
                    <w:rFonts w:cs="Arial"/>
                  </w:rPr>
                </w:pPr>
                <w:r w:rsidRPr="00D75EFD">
                  <w:rPr>
                    <w:rFonts w:cs="Arial"/>
                  </w:rPr>
                  <w:t>2</w:t>
                </w:r>
              </w:p>
            </w:tc>
            <w:tc>
              <w:tcPr>
                <w:tcW w:w="2088" w:type="dxa"/>
                <w:tcBorders>
                  <w:top w:val="single" w:sz="6" w:space="0" w:color="auto"/>
                  <w:left w:val="single" w:sz="6" w:space="0" w:color="auto"/>
                  <w:bottom w:val="single" w:sz="6" w:space="0" w:color="auto"/>
                </w:tcBorders>
              </w:tcPr>
              <w:p w:rsidR="00D75EFD" w:rsidRPr="00D75EFD" w:rsidRDefault="00D75EFD" w:rsidP="00D75EFD">
                <w:pPr>
                  <w:jc w:val="center"/>
                  <w:rPr>
                    <w:rFonts w:cs="Arial"/>
                  </w:rPr>
                </w:pPr>
                <w:r w:rsidRPr="00D75EFD">
                  <w:rPr>
                    <w:rFonts w:cs="Arial"/>
                  </w:rPr>
                  <w:t>February 2007</w:t>
                </w:r>
              </w:p>
            </w:tc>
            <w:tc>
              <w:tcPr>
                <w:tcW w:w="1368" w:type="dxa"/>
                <w:tcBorders>
                  <w:top w:val="single" w:sz="6" w:space="0" w:color="auto"/>
                  <w:left w:val="single" w:sz="6" w:space="0" w:color="auto"/>
                  <w:bottom w:val="single" w:sz="6" w:space="0" w:color="auto"/>
                </w:tcBorders>
              </w:tcPr>
              <w:p w:rsidR="00D75EFD" w:rsidRPr="00D75EFD" w:rsidRDefault="00D75EFD" w:rsidP="00D75EFD">
                <w:pPr>
                  <w:jc w:val="center"/>
                  <w:rPr>
                    <w:rFonts w:cs="Arial"/>
                  </w:rPr>
                </w:pPr>
                <w:r w:rsidRPr="00D75EFD">
                  <w:rPr>
                    <w:rFonts w:cs="Arial"/>
                  </w:rPr>
                  <w:t>13</w:t>
                </w:r>
              </w:p>
            </w:tc>
            <w:tc>
              <w:tcPr>
                <w:tcW w:w="4733" w:type="dxa"/>
                <w:tcBorders>
                  <w:top w:val="single" w:sz="6" w:space="0" w:color="auto"/>
                  <w:left w:val="single" w:sz="6" w:space="0" w:color="auto"/>
                  <w:bottom w:val="single" w:sz="6" w:space="0" w:color="auto"/>
                  <w:right w:val="double" w:sz="6" w:space="0" w:color="auto"/>
                </w:tcBorders>
              </w:tcPr>
              <w:p w:rsidR="00D75EFD" w:rsidRPr="00D75EFD" w:rsidRDefault="00D75EFD" w:rsidP="00D75EFD">
                <w:pPr>
                  <w:jc w:val="center"/>
                  <w:rPr>
                    <w:rFonts w:cs="Arial"/>
                  </w:rPr>
                </w:pPr>
                <w:r w:rsidRPr="00D75EFD">
                  <w:rPr>
                    <w:rFonts w:cs="Arial"/>
                  </w:rPr>
                  <w:t>Format, 1.00</w:t>
                </w:r>
              </w:p>
            </w:tc>
          </w:tr>
          <w:tr w:rsidR="00D75EFD" w:rsidRPr="009E6D1F" w:rsidTr="00717FBA">
            <w:trPr>
              <w:cantSplit/>
              <w:jc w:val="right"/>
            </w:trPr>
            <w:tc>
              <w:tcPr>
                <w:tcW w:w="1454" w:type="dxa"/>
                <w:tcBorders>
                  <w:top w:val="single" w:sz="6" w:space="0" w:color="auto"/>
                  <w:left w:val="double" w:sz="6" w:space="0" w:color="auto"/>
                  <w:bottom w:val="double" w:sz="6" w:space="0" w:color="auto"/>
                </w:tcBorders>
              </w:tcPr>
              <w:p w:rsidR="00D75EFD" w:rsidRPr="00D75EFD" w:rsidRDefault="00D75EFD" w:rsidP="00D75EFD">
                <w:pPr>
                  <w:jc w:val="center"/>
                  <w:rPr>
                    <w:rFonts w:cs="Arial"/>
                  </w:rPr>
                </w:pPr>
                <w:r>
                  <w:rPr>
                    <w:rFonts w:cs="Arial"/>
                  </w:rPr>
                  <w:t>3</w:t>
                </w:r>
              </w:p>
            </w:tc>
            <w:tc>
              <w:tcPr>
                <w:tcW w:w="2088" w:type="dxa"/>
                <w:tcBorders>
                  <w:top w:val="single" w:sz="6" w:space="0" w:color="auto"/>
                  <w:left w:val="single" w:sz="6" w:space="0" w:color="auto"/>
                  <w:bottom w:val="double" w:sz="6" w:space="0" w:color="auto"/>
                </w:tcBorders>
              </w:tcPr>
              <w:p w:rsidR="00D75EFD" w:rsidRPr="00D75EFD" w:rsidRDefault="00D75EFD" w:rsidP="00D75EFD">
                <w:pPr>
                  <w:jc w:val="center"/>
                  <w:rPr>
                    <w:rFonts w:cs="Arial"/>
                  </w:rPr>
                </w:pPr>
                <w:r w:rsidRPr="00D75EFD">
                  <w:rPr>
                    <w:rFonts w:cs="Arial"/>
                  </w:rPr>
                  <w:t>Jun</w:t>
                </w:r>
                <w:r>
                  <w:rPr>
                    <w:rFonts w:cs="Arial"/>
                  </w:rPr>
                  <w:t>e</w:t>
                </w:r>
                <w:r w:rsidRPr="00D75EFD">
                  <w:rPr>
                    <w:rFonts w:cs="Arial"/>
                  </w:rPr>
                  <w:t xml:space="preserve"> 2017</w:t>
                </w:r>
              </w:p>
            </w:tc>
            <w:tc>
              <w:tcPr>
                <w:tcW w:w="1368" w:type="dxa"/>
                <w:tcBorders>
                  <w:top w:val="single" w:sz="6" w:space="0" w:color="auto"/>
                  <w:left w:val="single" w:sz="6" w:space="0" w:color="auto"/>
                  <w:bottom w:val="double" w:sz="6" w:space="0" w:color="auto"/>
                </w:tcBorders>
              </w:tcPr>
              <w:p w:rsidR="00D75EFD" w:rsidRPr="00D75EFD" w:rsidRDefault="00D75EFD" w:rsidP="00D75EFD">
                <w:pPr>
                  <w:jc w:val="center"/>
                  <w:rPr>
                    <w:rFonts w:cs="Arial"/>
                  </w:rPr>
                </w:pPr>
                <w:r>
                  <w:rPr>
                    <w:rFonts w:cs="Arial"/>
                  </w:rPr>
                  <w:t>12</w:t>
                </w:r>
              </w:p>
            </w:tc>
            <w:tc>
              <w:tcPr>
                <w:tcW w:w="4733" w:type="dxa"/>
                <w:tcBorders>
                  <w:top w:val="single" w:sz="6" w:space="0" w:color="auto"/>
                  <w:left w:val="single" w:sz="6" w:space="0" w:color="auto"/>
                  <w:bottom w:val="double" w:sz="6" w:space="0" w:color="auto"/>
                  <w:right w:val="double" w:sz="6" w:space="0" w:color="auto"/>
                </w:tcBorders>
              </w:tcPr>
              <w:p w:rsidR="00D75EFD" w:rsidRPr="00D75EFD" w:rsidRDefault="00D75EFD" w:rsidP="00D75EFD">
                <w:pPr>
                  <w:jc w:val="center"/>
                  <w:rPr>
                    <w:rFonts w:cs="Arial"/>
                  </w:rPr>
                </w:pPr>
                <w:r w:rsidRPr="00D75EFD">
                  <w:rPr>
                    <w:rFonts w:cs="Arial"/>
                  </w:rPr>
                  <w:t>Specification update</w:t>
                </w:r>
              </w:p>
            </w:tc>
          </w:tr>
        </w:tbl>
        <w:p w:rsidR="00D75EFD" w:rsidRDefault="00D75EFD" w:rsidP="00F05665">
          <w:pPr>
            <w:tabs>
              <w:tab w:val="left" w:pos="7685"/>
            </w:tabs>
          </w:pPr>
        </w:p>
        <w:p w:rsidR="00D75EFD" w:rsidRDefault="00D75EFD" w:rsidP="00F05665">
          <w:pPr>
            <w:tabs>
              <w:tab w:val="left" w:pos="7685"/>
            </w:tabs>
          </w:pPr>
        </w:p>
        <w:p w:rsidR="00D75EFD" w:rsidRDefault="00D75EFD" w:rsidP="00F05665">
          <w:pPr>
            <w:tabs>
              <w:tab w:val="left" w:pos="7685"/>
            </w:tabs>
          </w:pPr>
        </w:p>
        <w:p w:rsidR="00D75EFD" w:rsidRDefault="00D75EFD" w:rsidP="00F05665">
          <w:pPr>
            <w:tabs>
              <w:tab w:val="left" w:pos="7685"/>
            </w:tabs>
          </w:pPr>
        </w:p>
        <w:p w:rsidR="00D75EFD" w:rsidRDefault="00D75EFD" w:rsidP="00F05665">
          <w:pPr>
            <w:tabs>
              <w:tab w:val="left" w:pos="7685"/>
            </w:tabs>
          </w:pPr>
        </w:p>
        <w:p w:rsidR="00D75EFD" w:rsidRDefault="00D75EFD" w:rsidP="00F05665">
          <w:pPr>
            <w:tabs>
              <w:tab w:val="left" w:pos="7685"/>
            </w:tabs>
          </w:pPr>
        </w:p>
        <w:p w:rsidR="00D75EFD" w:rsidRDefault="00D75EFD" w:rsidP="00F05665">
          <w:pPr>
            <w:tabs>
              <w:tab w:val="left" w:pos="7685"/>
            </w:tabs>
          </w:pPr>
        </w:p>
        <w:p w:rsidR="00D75EFD" w:rsidRDefault="00D75EFD" w:rsidP="00F05665">
          <w:pPr>
            <w:tabs>
              <w:tab w:val="left" w:pos="7685"/>
            </w:tabs>
          </w:pPr>
        </w:p>
        <w:p w:rsidR="00D75EFD" w:rsidRDefault="00D75EFD" w:rsidP="00F05665">
          <w:pPr>
            <w:tabs>
              <w:tab w:val="left" w:pos="7685"/>
            </w:tabs>
          </w:pPr>
        </w:p>
        <w:p w:rsidR="00D75EFD" w:rsidRDefault="00D75EFD" w:rsidP="00F05665">
          <w:pPr>
            <w:tabs>
              <w:tab w:val="left" w:pos="7685"/>
            </w:tabs>
          </w:pPr>
        </w:p>
        <w:p w:rsidR="00D75EFD" w:rsidRDefault="00D75EFD" w:rsidP="00F05665">
          <w:pPr>
            <w:tabs>
              <w:tab w:val="left" w:pos="7685"/>
            </w:tabs>
          </w:pPr>
        </w:p>
        <w:p w:rsidR="00D75EFD" w:rsidRPr="00D75EFD" w:rsidRDefault="00D75EFD" w:rsidP="009E6D1F">
          <w:pPr>
            <w:pStyle w:val="Header"/>
            <w:spacing w:line="360" w:lineRule="auto"/>
            <w:ind w:left="-720"/>
            <w:jc w:val="center"/>
            <w:rPr>
              <w:rFonts w:ascii="Mrs Eaves OT" w:hAnsi="Mrs Eaves OT"/>
              <w:caps w:val="0"/>
              <w:color w:val="003767"/>
              <w:sz w:val="16"/>
              <w:szCs w:val="16"/>
            </w:rPr>
          </w:pPr>
          <w:r w:rsidRPr="00D75EFD">
            <w:rPr>
              <w:rFonts w:ascii="Mrs Eaves OT" w:hAnsi="Mrs Eaves OT"/>
              <w:caps w:val="0"/>
              <w:color w:val="003767"/>
              <w:sz w:val="16"/>
              <w:szCs w:val="16"/>
            </w:rPr>
            <w:t xml:space="preserve">The University of Texas at Arlington </w:t>
          </w:r>
          <w:r w:rsidRPr="00D75EFD">
            <w:rPr>
              <w:rFonts w:ascii="Courier New" w:hAnsi="Courier New" w:cs="Courier New"/>
              <w:caps w:val="0"/>
              <w:color w:val="003767"/>
              <w:sz w:val="16"/>
              <w:szCs w:val="16"/>
            </w:rPr>
            <w:t>·</w:t>
          </w:r>
          <w:r w:rsidRPr="00D75EFD">
            <w:rPr>
              <w:rFonts w:ascii="Mrs Eaves OT" w:hAnsi="Mrs Eaves OT"/>
              <w:caps w:val="0"/>
              <w:color w:val="003767"/>
              <w:sz w:val="16"/>
              <w:szCs w:val="16"/>
            </w:rPr>
            <w:t xml:space="preserve"> The University of Texas at Austin </w:t>
          </w:r>
          <w:r w:rsidRPr="00D75EFD">
            <w:rPr>
              <w:rFonts w:ascii="Courier New" w:hAnsi="Courier New" w:cs="Courier New"/>
              <w:caps w:val="0"/>
              <w:color w:val="003767"/>
              <w:sz w:val="16"/>
              <w:szCs w:val="16"/>
            </w:rPr>
            <w:t>·</w:t>
          </w:r>
          <w:r w:rsidRPr="00D75EFD">
            <w:rPr>
              <w:rFonts w:ascii="Mrs Eaves OT" w:hAnsi="Mrs Eaves OT"/>
              <w:caps w:val="0"/>
              <w:color w:val="003767"/>
              <w:sz w:val="16"/>
              <w:szCs w:val="16"/>
            </w:rPr>
            <w:t xml:space="preserve"> The University of Texas at Dallas </w:t>
          </w:r>
          <w:r w:rsidRPr="00D75EFD">
            <w:rPr>
              <w:rFonts w:ascii="Courier New" w:hAnsi="Courier New" w:cs="Courier New"/>
              <w:caps w:val="0"/>
              <w:color w:val="003767"/>
              <w:sz w:val="16"/>
              <w:szCs w:val="16"/>
            </w:rPr>
            <w:t>·</w:t>
          </w:r>
          <w:r w:rsidRPr="00D75EFD">
            <w:rPr>
              <w:rFonts w:ascii="Mrs Eaves OT" w:hAnsi="Mrs Eaves OT"/>
              <w:caps w:val="0"/>
              <w:color w:val="003767"/>
              <w:sz w:val="16"/>
              <w:szCs w:val="16"/>
            </w:rPr>
            <w:t xml:space="preserve"> The University of Texas at El Paso</w:t>
          </w:r>
        </w:p>
        <w:p w:rsidR="00D75EFD" w:rsidRPr="00D75EFD" w:rsidRDefault="00D75EFD" w:rsidP="009E6D1F">
          <w:pPr>
            <w:pStyle w:val="Header"/>
            <w:spacing w:line="360" w:lineRule="auto"/>
            <w:ind w:left="-720"/>
            <w:jc w:val="center"/>
            <w:rPr>
              <w:rFonts w:ascii="Mrs Eaves OT" w:hAnsi="Mrs Eaves OT"/>
              <w:caps w:val="0"/>
              <w:color w:val="003767"/>
              <w:sz w:val="16"/>
              <w:szCs w:val="16"/>
            </w:rPr>
          </w:pPr>
          <w:r w:rsidRPr="00D75EFD">
            <w:rPr>
              <w:rFonts w:ascii="Mrs Eaves OT" w:hAnsi="Mrs Eaves OT"/>
              <w:caps w:val="0"/>
              <w:color w:val="003767"/>
              <w:sz w:val="16"/>
              <w:szCs w:val="16"/>
            </w:rPr>
            <w:t xml:space="preserve">The University of Texas of the Permian Basin </w:t>
          </w:r>
          <w:r w:rsidRPr="00D75EFD">
            <w:rPr>
              <w:rFonts w:ascii="Courier New" w:hAnsi="Courier New" w:cs="Courier New"/>
              <w:caps w:val="0"/>
              <w:color w:val="003767"/>
              <w:sz w:val="16"/>
              <w:szCs w:val="16"/>
            </w:rPr>
            <w:t>·</w:t>
          </w:r>
          <w:r w:rsidRPr="00D75EFD">
            <w:rPr>
              <w:rFonts w:ascii="Mrs Eaves OT" w:hAnsi="Mrs Eaves OT"/>
              <w:caps w:val="0"/>
              <w:color w:val="003767"/>
              <w:sz w:val="16"/>
              <w:szCs w:val="16"/>
            </w:rPr>
            <w:t xml:space="preserve"> The University of Texas Rio Grande Valley </w:t>
          </w:r>
          <w:r w:rsidRPr="00D75EFD">
            <w:rPr>
              <w:rFonts w:ascii="Courier New" w:hAnsi="Courier New" w:cs="Courier New"/>
              <w:caps w:val="0"/>
              <w:color w:val="003767"/>
              <w:sz w:val="16"/>
              <w:szCs w:val="16"/>
            </w:rPr>
            <w:t>·</w:t>
          </w:r>
          <w:r w:rsidRPr="00D75EFD">
            <w:rPr>
              <w:rFonts w:ascii="Mrs Eaves OT" w:hAnsi="Mrs Eaves OT"/>
              <w:caps w:val="0"/>
              <w:color w:val="003767"/>
              <w:sz w:val="16"/>
              <w:szCs w:val="16"/>
            </w:rPr>
            <w:t xml:space="preserve"> The University of Texas at San Antonio</w:t>
          </w:r>
        </w:p>
        <w:p w:rsidR="00D75EFD" w:rsidRPr="002D5E9B" w:rsidRDefault="00D75EFD"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Tyler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Southwestern Medical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Medical Branch at Galveston</w:t>
          </w:r>
        </w:p>
        <w:p w:rsidR="00D75EFD" w:rsidRPr="002D5E9B" w:rsidRDefault="00D75EFD"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Health Science Center at Houston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San Antonio</w:t>
          </w:r>
        </w:p>
        <w:p w:rsidR="00D75EFD" w:rsidRPr="00F05665" w:rsidRDefault="00D75EFD" w:rsidP="009E6D1F">
          <w:pPr>
            <w:spacing w:line="360" w:lineRule="auto"/>
            <w:ind w:left="-720"/>
            <w:jc w:val="center"/>
          </w:pPr>
          <w:r w:rsidRPr="002D5E9B">
            <w:rPr>
              <w:rFonts w:ascii="Mrs Eaves OT" w:hAnsi="Mrs Eaves OT"/>
              <w:color w:val="003767"/>
              <w:sz w:val="16"/>
              <w:szCs w:val="16"/>
            </w:rPr>
            <w:t xml:space="preserve">The University of Texas MD Anderson Cancer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Tyler</w:t>
          </w:r>
          <w:r>
            <w:tab/>
          </w:r>
        </w:p>
        <w:p w:rsidR="00D75EFD" w:rsidRDefault="00D75EFD">
          <w:pPr>
            <w:widowControl/>
            <w:rPr>
              <w:b/>
              <w:caps/>
            </w:rPr>
          </w:pPr>
          <w:r>
            <w:br w:type="page"/>
          </w:r>
        </w:p>
      </w:sdtContent>
    </w:sdt>
    <w:p w:rsidR="00A332FA" w:rsidRDefault="004B6EE4" w:rsidP="005A62A8">
      <w:pPr>
        <w:pStyle w:val="CMT"/>
      </w:pPr>
      <w:r>
        <w:lastRenderedPageBreak/>
        <w:t xml:space="preserve">SECTION 22 </w:t>
      </w:r>
      <w:r w:rsidR="00940440">
        <w:t>11</w:t>
      </w:r>
      <w:r>
        <w:t xml:space="preserve"> </w:t>
      </w:r>
      <w:r w:rsidR="00940440">
        <w:t>23</w:t>
      </w:r>
      <w:r w:rsidR="00A332FA">
        <w:t xml:space="preserve"> – </w:t>
      </w:r>
      <w:r w:rsidR="00940440">
        <w:t>PLUMBING EQUIPMENT</w:t>
      </w:r>
    </w:p>
    <w:p w:rsidR="00A332FA" w:rsidRDefault="00A332FA" w:rsidP="00425BDA">
      <w:pPr>
        <w:pStyle w:val="PRT"/>
      </w:pPr>
      <w:r>
        <w:t xml:space="preserve">GENERAL </w:t>
      </w:r>
    </w:p>
    <w:p w:rsidR="00987062" w:rsidRPr="005A62A8" w:rsidRDefault="00987062" w:rsidP="005A62A8">
      <w:pPr>
        <w:pStyle w:val="ART"/>
        <w:numPr>
          <w:ilvl w:val="3"/>
          <w:numId w:val="2"/>
        </w:numPr>
        <w:rPr>
          <w:b/>
        </w:rPr>
      </w:pPr>
      <w:r w:rsidRPr="005A62A8">
        <w:rPr>
          <w:b/>
        </w:rPr>
        <w:t>The following sections are to be included as if written herein:</w:t>
      </w:r>
    </w:p>
    <w:p w:rsidR="00987062" w:rsidRPr="00987062" w:rsidRDefault="00987062" w:rsidP="00987062">
      <w:pPr>
        <w:pStyle w:val="PR1"/>
      </w:pPr>
      <w:r w:rsidRPr="00987062">
        <w:t xml:space="preserve">Section </w:t>
      </w:r>
      <w:r w:rsidR="00B4680D">
        <w:t>22</w:t>
      </w:r>
      <w:r w:rsidRPr="00987062">
        <w:t xml:space="preserve"> 00 00 – Basic </w:t>
      </w:r>
      <w:r w:rsidR="00B4680D">
        <w:t>Plumbing</w:t>
      </w:r>
      <w:r w:rsidRPr="00987062">
        <w:t xml:space="preserve"> Requirements</w:t>
      </w:r>
    </w:p>
    <w:p w:rsidR="00987062" w:rsidRPr="00987062" w:rsidRDefault="00987062" w:rsidP="00987062">
      <w:pPr>
        <w:pStyle w:val="PR1"/>
      </w:pPr>
      <w:r w:rsidRPr="00987062">
        <w:t xml:space="preserve">Section </w:t>
      </w:r>
      <w:r w:rsidR="00B4680D">
        <w:t>22</w:t>
      </w:r>
      <w:r w:rsidRPr="00987062">
        <w:t xml:space="preserve"> 05 29 – </w:t>
      </w:r>
      <w:r w:rsidR="00B4680D">
        <w:t>Plumbing Supports and Sleeves</w:t>
      </w:r>
    </w:p>
    <w:p w:rsidR="00987062" w:rsidRPr="00987062" w:rsidRDefault="00987062" w:rsidP="00987062">
      <w:pPr>
        <w:pStyle w:val="PR1"/>
      </w:pPr>
      <w:r w:rsidRPr="00987062">
        <w:t xml:space="preserve">Section </w:t>
      </w:r>
      <w:r w:rsidR="00B4680D">
        <w:t>22</w:t>
      </w:r>
      <w:r w:rsidRPr="00987062">
        <w:t xml:space="preserve"> 05 53 – </w:t>
      </w:r>
      <w:r w:rsidR="00B4680D">
        <w:t>Plumbing</w:t>
      </w:r>
      <w:r w:rsidRPr="00987062">
        <w:t xml:space="preserve"> Identification</w:t>
      </w:r>
    </w:p>
    <w:p w:rsidR="00987062" w:rsidRPr="005A62A8" w:rsidRDefault="00987062" w:rsidP="00987062">
      <w:pPr>
        <w:pStyle w:val="ART"/>
        <w:numPr>
          <w:ilvl w:val="3"/>
          <w:numId w:val="2"/>
        </w:numPr>
        <w:rPr>
          <w:b/>
        </w:rPr>
      </w:pPr>
      <w:r w:rsidRPr="005A62A8">
        <w:rPr>
          <w:b/>
        </w:rPr>
        <w:t>S</w:t>
      </w:r>
      <w:smartTag w:uri="urn:schemas-microsoft-com:office:smarttags" w:element="PersonName">
        <w:r w:rsidRPr="005A62A8">
          <w:rPr>
            <w:b/>
          </w:rPr>
          <w:t>EC</w:t>
        </w:r>
      </w:smartTag>
      <w:r w:rsidRPr="005A62A8">
        <w:rPr>
          <w:b/>
        </w:rPr>
        <w:t>TION INCLUDES</w:t>
      </w:r>
    </w:p>
    <w:p w:rsidR="00987062" w:rsidRPr="00987062" w:rsidRDefault="00987062" w:rsidP="00987062">
      <w:pPr>
        <w:pStyle w:val="PR1"/>
      </w:pPr>
      <w:r w:rsidRPr="00987062">
        <w:t>Water Heaters</w:t>
      </w:r>
    </w:p>
    <w:p w:rsidR="00987062" w:rsidRPr="00987062" w:rsidRDefault="00987062" w:rsidP="00987062">
      <w:pPr>
        <w:pStyle w:val="PR1"/>
      </w:pPr>
      <w:r w:rsidRPr="00987062">
        <w:t>Packaged Water Heating Systems</w:t>
      </w:r>
    </w:p>
    <w:p w:rsidR="00987062" w:rsidRPr="00987062" w:rsidRDefault="00987062" w:rsidP="00987062">
      <w:pPr>
        <w:pStyle w:val="PR1"/>
      </w:pPr>
      <w:r w:rsidRPr="00987062">
        <w:t>Domestic Water Heat Exchangers</w:t>
      </w:r>
    </w:p>
    <w:p w:rsidR="00987062" w:rsidRPr="00987062" w:rsidRDefault="00987062" w:rsidP="00987062">
      <w:pPr>
        <w:pStyle w:val="PR1"/>
      </w:pPr>
      <w:r w:rsidRPr="00987062">
        <w:t>Water Storage Tanks</w:t>
      </w:r>
    </w:p>
    <w:p w:rsidR="00987062" w:rsidRPr="00987062" w:rsidRDefault="00987062" w:rsidP="00987062">
      <w:pPr>
        <w:pStyle w:val="PR1"/>
      </w:pPr>
      <w:r w:rsidRPr="00987062">
        <w:t>Pumps</w:t>
      </w:r>
    </w:p>
    <w:p w:rsidR="00987062" w:rsidRPr="00987062" w:rsidRDefault="00AA72F9" w:rsidP="00987062">
      <w:pPr>
        <w:pStyle w:val="PR1"/>
      </w:pPr>
      <w:r>
        <w:t xml:space="preserve">Domestic </w:t>
      </w:r>
      <w:r w:rsidR="00987062" w:rsidRPr="00987062">
        <w:t>Water Pressure Booster System</w:t>
      </w:r>
    </w:p>
    <w:p w:rsidR="00987062" w:rsidRPr="005A62A8" w:rsidRDefault="00987062" w:rsidP="00987062">
      <w:pPr>
        <w:pStyle w:val="ART"/>
        <w:numPr>
          <w:ilvl w:val="3"/>
          <w:numId w:val="2"/>
        </w:numPr>
        <w:rPr>
          <w:b/>
        </w:rPr>
      </w:pPr>
      <w:r w:rsidRPr="005A62A8">
        <w:rPr>
          <w:b/>
        </w:rPr>
        <w:t>PRODUCTS FURNISHED BUT NOT INSTALLED UNDER THIS S</w:t>
      </w:r>
      <w:smartTag w:uri="urn:schemas-microsoft-com:office:smarttags" w:element="PersonName">
        <w:r w:rsidRPr="005A62A8">
          <w:rPr>
            <w:b/>
          </w:rPr>
          <w:t>EC</w:t>
        </w:r>
      </w:smartTag>
      <w:r w:rsidRPr="005A62A8">
        <w:rPr>
          <w:b/>
        </w:rPr>
        <w:t>TION</w:t>
      </w:r>
    </w:p>
    <w:p w:rsidR="00987062" w:rsidRPr="00987062" w:rsidRDefault="00987062" w:rsidP="00987062">
      <w:pPr>
        <w:pStyle w:val="PR1"/>
      </w:pPr>
      <w:r w:rsidRPr="00987062">
        <w:t xml:space="preserve">Section 01 11 00 </w:t>
      </w:r>
      <w:r w:rsidRPr="00987062">
        <w:noBreakHyphen/>
        <w:t xml:space="preserve"> Summary of Work:  Owner installed water storage tanks.</w:t>
      </w:r>
    </w:p>
    <w:p w:rsidR="00987062" w:rsidRPr="00987062" w:rsidRDefault="00987062" w:rsidP="00987062">
      <w:pPr>
        <w:pStyle w:val="PR1"/>
      </w:pPr>
      <w:r w:rsidRPr="00987062">
        <w:t>Section [_____</w:t>
      </w:r>
      <w:r w:rsidRPr="00987062">
        <w:noBreakHyphen/>
        <w:t>__________]:  Placement of water storage tanks.</w:t>
      </w:r>
    </w:p>
    <w:p w:rsidR="00987062" w:rsidRPr="005A62A8" w:rsidRDefault="00987062" w:rsidP="00987062">
      <w:pPr>
        <w:pStyle w:val="ART"/>
        <w:numPr>
          <w:ilvl w:val="3"/>
          <w:numId w:val="2"/>
        </w:numPr>
        <w:rPr>
          <w:b/>
        </w:rPr>
      </w:pPr>
      <w:r w:rsidRPr="005A62A8">
        <w:rPr>
          <w:b/>
        </w:rPr>
        <w:t>PRODUCTS INSTALLED BUT NOT FURNISHED UNDER THIS S</w:t>
      </w:r>
      <w:smartTag w:uri="urn:schemas-microsoft-com:office:smarttags" w:element="PersonName">
        <w:r w:rsidRPr="005A62A8">
          <w:rPr>
            <w:b/>
          </w:rPr>
          <w:t>EC</w:t>
        </w:r>
      </w:smartTag>
      <w:r w:rsidRPr="005A62A8">
        <w:rPr>
          <w:b/>
        </w:rPr>
        <w:t>TION</w:t>
      </w:r>
    </w:p>
    <w:p w:rsidR="00987062" w:rsidRPr="00987062" w:rsidRDefault="00987062" w:rsidP="00987062">
      <w:pPr>
        <w:pStyle w:val="PR1"/>
      </w:pPr>
      <w:r w:rsidRPr="00987062">
        <w:t xml:space="preserve">Section 01 11 00 </w:t>
      </w:r>
      <w:r w:rsidRPr="00987062">
        <w:noBreakHyphen/>
        <w:t xml:space="preserve"> Summary of Work:  Owner furnished water storage tanks.</w:t>
      </w:r>
    </w:p>
    <w:p w:rsidR="00987062" w:rsidRPr="00987062" w:rsidRDefault="00987062" w:rsidP="00987062">
      <w:pPr>
        <w:pStyle w:val="PR1"/>
      </w:pPr>
      <w:r w:rsidRPr="00987062">
        <w:t>Section [_____</w:t>
      </w:r>
      <w:r w:rsidRPr="00987062">
        <w:noBreakHyphen/>
        <w:t>__________]:  Supply of water storage tanks for placement by this Section.</w:t>
      </w:r>
    </w:p>
    <w:p w:rsidR="00987062" w:rsidRPr="005A62A8" w:rsidRDefault="00987062" w:rsidP="00987062">
      <w:pPr>
        <w:pStyle w:val="ART"/>
        <w:numPr>
          <w:ilvl w:val="3"/>
          <w:numId w:val="2"/>
        </w:numPr>
        <w:rPr>
          <w:b/>
        </w:rPr>
      </w:pPr>
      <w:r w:rsidRPr="005A62A8">
        <w:rPr>
          <w:b/>
        </w:rPr>
        <w:t>RELATED S</w:t>
      </w:r>
      <w:smartTag w:uri="urn:schemas-microsoft-com:office:smarttags" w:element="PersonName">
        <w:r w:rsidRPr="005A62A8">
          <w:rPr>
            <w:b/>
          </w:rPr>
          <w:t>EC</w:t>
        </w:r>
      </w:smartTag>
      <w:r w:rsidRPr="005A62A8">
        <w:rPr>
          <w:b/>
        </w:rPr>
        <w:t>TIONS</w:t>
      </w:r>
    </w:p>
    <w:p w:rsidR="00987062" w:rsidRPr="00987062" w:rsidRDefault="00987062" w:rsidP="00987062">
      <w:pPr>
        <w:pStyle w:val="PR1"/>
      </w:pPr>
      <w:r w:rsidRPr="00987062">
        <w:t xml:space="preserve">Section </w:t>
      </w:r>
      <w:r w:rsidR="002F78C2">
        <w:t>22</w:t>
      </w:r>
      <w:r w:rsidRPr="00987062">
        <w:t xml:space="preserve"> 05 48 </w:t>
      </w:r>
      <w:r w:rsidRPr="00987062">
        <w:noBreakHyphen/>
        <w:t xml:space="preserve"> Vibration Isolation</w:t>
      </w:r>
    </w:p>
    <w:p w:rsidR="00987062" w:rsidRPr="00987062" w:rsidRDefault="00987062" w:rsidP="00987062">
      <w:pPr>
        <w:pStyle w:val="PR1"/>
      </w:pPr>
      <w:r w:rsidRPr="00987062">
        <w:t xml:space="preserve">Section 26 05 19 </w:t>
      </w:r>
      <w:r w:rsidRPr="00987062">
        <w:noBreakHyphen/>
        <w:t xml:space="preserve"> </w:t>
      </w:r>
      <w:r w:rsidR="00AA72F9">
        <w:t>Insulated Con</w:t>
      </w:r>
      <w:r w:rsidR="00CC7017">
        <w:t>d</w:t>
      </w:r>
      <w:r w:rsidR="00AA72F9">
        <w:t>uctors</w:t>
      </w:r>
      <w:r w:rsidRPr="00987062">
        <w:t>:  Electrical characteristics, cable, wire, materials</w:t>
      </w:r>
    </w:p>
    <w:p w:rsidR="00987062" w:rsidRPr="00987062" w:rsidRDefault="00987062" w:rsidP="00987062">
      <w:pPr>
        <w:pStyle w:val="PR1"/>
      </w:pPr>
      <w:r w:rsidRPr="00987062">
        <w:t xml:space="preserve">Section 26 27 26 </w:t>
      </w:r>
      <w:r w:rsidRPr="00987062">
        <w:noBreakHyphen/>
        <w:t xml:space="preserve"> Wiring Devices:  Wiring connections</w:t>
      </w:r>
    </w:p>
    <w:p w:rsidR="00987062" w:rsidRPr="005A62A8" w:rsidRDefault="00987062" w:rsidP="00987062">
      <w:pPr>
        <w:pStyle w:val="ART"/>
        <w:numPr>
          <w:ilvl w:val="3"/>
          <w:numId w:val="2"/>
        </w:numPr>
        <w:rPr>
          <w:b/>
        </w:rPr>
      </w:pPr>
      <w:r w:rsidRPr="005A62A8">
        <w:rPr>
          <w:b/>
        </w:rPr>
        <w:t>REFERENCES</w:t>
      </w:r>
    </w:p>
    <w:p w:rsidR="00987062" w:rsidRPr="00987062" w:rsidRDefault="00987062" w:rsidP="00987062">
      <w:pPr>
        <w:pStyle w:val="PR1"/>
      </w:pPr>
      <w:r w:rsidRPr="00987062">
        <w:t xml:space="preserve">ANSI/ASHRAE 90A </w:t>
      </w:r>
      <w:r w:rsidRPr="00987062">
        <w:noBreakHyphen/>
        <w:t xml:space="preserve"> Energy Conservation in New Building Design</w:t>
      </w:r>
    </w:p>
    <w:p w:rsidR="00987062" w:rsidRPr="00987062" w:rsidRDefault="00987062" w:rsidP="00987062">
      <w:pPr>
        <w:pStyle w:val="PR1"/>
      </w:pPr>
      <w:r w:rsidRPr="00987062">
        <w:t xml:space="preserve">ASME Section VIIID </w:t>
      </w:r>
      <w:r w:rsidRPr="00987062">
        <w:noBreakHyphen/>
        <w:t xml:space="preserve"> Pressure Vessels; Boiler and Pressure Vessel Codes</w:t>
      </w:r>
    </w:p>
    <w:p w:rsidR="00987062" w:rsidRPr="00987062" w:rsidRDefault="00987062" w:rsidP="00987062">
      <w:pPr>
        <w:pStyle w:val="PR1"/>
      </w:pPr>
      <w:r w:rsidRPr="00987062">
        <w:t xml:space="preserve">ANSI/NFPA 30 </w:t>
      </w:r>
      <w:r w:rsidRPr="00987062">
        <w:noBreakHyphen/>
        <w:t xml:space="preserve"> Flammable and Combustible Liquids Code</w:t>
      </w:r>
    </w:p>
    <w:p w:rsidR="00987062" w:rsidRPr="00987062" w:rsidRDefault="00987062" w:rsidP="00987062">
      <w:pPr>
        <w:pStyle w:val="PR1"/>
      </w:pPr>
      <w:r w:rsidRPr="00987062">
        <w:t xml:space="preserve">ANSI/NFPA 54 </w:t>
      </w:r>
      <w:r w:rsidRPr="00987062">
        <w:noBreakHyphen/>
        <w:t xml:space="preserve"> National Fuel Gas Code</w:t>
      </w:r>
    </w:p>
    <w:p w:rsidR="00987062" w:rsidRPr="00987062" w:rsidRDefault="00987062" w:rsidP="00987062">
      <w:pPr>
        <w:pStyle w:val="PR1"/>
      </w:pPr>
      <w:r w:rsidRPr="00987062">
        <w:t xml:space="preserve">ANSI/NFPA 58 </w:t>
      </w:r>
      <w:r w:rsidRPr="00987062">
        <w:noBreakHyphen/>
        <w:t xml:space="preserve"> Storage and Handling of Liquefied Petroleum Gases</w:t>
      </w:r>
    </w:p>
    <w:p w:rsidR="00987062" w:rsidRPr="00987062" w:rsidRDefault="00987062" w:rsidP="00987062">
      <w:pPr>
        <w:pStyle w:val="PR1"/>
      </w:pPr>
      <w:r w:rsidRPr="00987062">
        <w:t xml:space="preserve">ANSI/NFPA 70 </w:t>
      </w:r>
      <w:r w:rsidRPr="00987062">
        <w:noBreakHyphen/>
        <w:t xml:space="preserve"> National Electrical Code</w:t>
      </w:r>
    </w:p>
    <w:p w:rsidR="00987062" w:rsidRPr="00987062" w:rsidRDefault="00987062" w:rsidP="00987062">
      <w:pPr>
        <w:pStyle w:val="PR1"/>
      </w:pPr>
      <w:r w:rsidRPr="00987062">
        <w:lastRenderedPageBreak/>
        <w:t xml:space="preserve">ANSI/UL 1453 </w:t>
      </w:r>
      <w:r w:rsidRPr="00987062">
        <w:noBreakHyphen/>
        <w:t xml:space="preserve"> Electric Booster and Commercial Storage Tank Water Heaters</w:t>
      </w:r>
    </w:p>
    <w:p w:rsidR="00987062" w:rsidRPr="00987062" w:rsidRDefault="00987062" w:rsidP="00987062">
      <w:pPr>
        <w:pStyle w:val="PR1"/>
      </w:pPr>
      <w:r w:rsidRPr="00987062">
        <w:t xml:space="preserve">ANSI/UL 174 </w:t>
      </w:r>
      <w:r w:rsidRPr="00987062">
        <w:noBreakHyphen/>
        <w:t xml:space="preserve"> Household Electric Storage Tank Water Heaters</w:t>
      </w:r>
    </w:p>
    <w:p w:rsidR="00987062" w:rsidRPr="00987062" w:rsidRDefault="00987062" w:rsidP="00987062">
      <w:pPr>
        <w:pStyle w:val="PR1"/>
      </w:pPr>
      <w:r w:rsidRPr="00987062">
        <w:t xml:space="preserve">ANSI/NEMA 250 </w:t>
      </w:r>
      <w:r w:rsidRPr="00987062">
        <w:noBreakHyphen/>
        <w:t xml:space="preserve"> Enclosure for Electrical Equipment (1000 Volts Maximum)</w:t>
      </w:r>
    </w:p>
    <w:p w:rsidR="00987062" w:rsidRPr="005A62A8" w:rsidRDefault="00987062" w:rsidP="00987062">
      <w:pPr>
        <w:pStyle w:val="ART"/>
        <w:numPr>
          <w:ilvl w:val="3"/>
          <w:numId w:val="2"/>
        </w:numPr>
        <w:rPr>
          <w:b/>
        </w:rPr>
      </w:pPr>
      <w:r w:rsidRPr="005A62A8">
        <w:rPr>
          <w:b/>
        </w:rPr>
        <w:t>SUBMITTALS</w:t>
      </w:r>
    </w:p>
    <w:p w:rsidR="00987062" w:rsidRPr="00987062" w:rsidRDefault="00987062" w:rsidP="00987062">
      <w:pPr>
        <w:pStyle w:val="PR1"/>
      </w:pPr>
      <w:r w:rsidRPr="00987062">
        <w:t xml:space="preserve">Submit under provisions of Section </w:t>
      </w:r>
      <w:r w:rsidR="002F78C2">
        <w:t>22</w:t>
      </w:r>
      <w:r w:rsidRPr="00987062">
        <w:t xml:space="preserve"> 00 00.</w:t>
      </w:r>
    </w:p>
    <w:p w:rsidR="00987062" w:rsidRPr="00987062" w:rsidRDefault="00987062" w:rsidP="00987062">
      <w:pPr>
        <w:pStyle w:val="PR1"/>
      </w:pPr>
      <w:r w:rsidRPr="00987062">
        <w:t>Shop Drawings:</w:t>
      </w:r>
    </w:p>
    <w:p w:rsidR="00987062" w:rsidRPr="00987062" w:rsidRDefault="00987062" w:rsidP="00987062">
      <w:pPr>
        <w:pStyle w:val="PR2"/>
      </w:pPr>
      <w:r w:rsidRPr="00987062">
        <w:t xml:space="preserve">Include heat exchanger dimensions. size of </w:t>
      </w:r>
      <w:proofErr w:type="spellStart"/>
      <w:r w:rsidRPr="00987062">
        <w:t>tappings</w:t>
      </w:r>
      <w:proofErr w:type="spellEnd"/>
      <w:r w:rsidRPr="00987062">
        <w:t>, and performance data.</w:t>
      </w:r>
    </w:p>
    <w:p w:rsidR="00987062" w:rsidRPr="00987062" w:rsidRDefault="00987062" w:rsidP="00987062">
      <w:pPr>
        <w:pStyle w:val="PR2"/>
      </w:pPr>
      <w:r w:rsidRPr="00987062">
        <w:t xml:space="preserve">Include dimensions of tanks, tank lining methods, anchors, attachments, lifting points, </w:t>
      </w:r>
      <w:proofErr w:type="spellStart"/>
      <w:r w:rsidRPr="00987062">
        <w:t>tappings</w:t>
      </w:r>
      <w:proofErr w:type="spellEnd"/>
      <w:r w:rsidRPr="00987062">
        <w:t>, and drains.</w:t>
      </w:r>
    </w:p>
    <w:p w:rsidR="00987062" w:rsidRPr="00987062" w:rsidRDefault="00987062" w:rsidP="00987062">
      <w:pPr>
        <w:pStyle w:val="PR1"/>
      </w:pPr>
      <w:r w:rsidRPr="00987062">
        <w:t>Product Data:</w:t>
      </w:r>
    </w:p>
    <w:p w:rsidR="00987062" w:rsidRPr="00987062" w:rsidRDefault="00987062" w:rsidP="00987062">
      <w:pPr>
        <w:pStyle w:val="PR2"/>
      </w:pPr>
      <w:r w:rsidRPr="00987062">
        <w:t>Include dimension drawings of water heaters indicating components and connections to other equipment and piping.</w:t>
      </w:r>
    </w:p>
    <w:p w:rsidR="00987062" w:rsidRPr="00987062" w:rsidRDefault="00CC7017" w:rsidP="00987062">
      <w:pPr>
        <w:pStyle w:val="PR2"/>
      </w:pPr>
      <w:r>
        <w:rPr>
          <w:lang w:val="en-US"/>
        </w:rPr>
        <w:t>I</w:t>
      </w:r>
      <w:proofErr w:type="spellStart"/>
      <w:r w:rsidR="00987062" w:rsidRPr="00987062">
        <w:t>ndicate</w:t>
      </w:r>
      <w:proofErr w:type="spellEnd"/>
      <w:r w:rsidR="00987062" w:rsidRPr="00987062">
        <w:t xml:space="preserve"> pump type, capacity, power requirements, and affected adjacent construction.</w:t>
      </w:r>
    </w:p>
    <w:p w:rsidR="00987062" w:rsidRPr="00987062" w:rsidRDefault="00987062" w:rsidP="00987062">
      <w:pPr>
        <w:pStyle w:val="PR2"/>
      </w:pPr>
      <w:r w:rsidRPr="00987062">
        <w:t>Submit certified pump curves showing pump performance characteristics with pump and system operating point plotted.  Include NPSH curve when applicable.</w:t>
      </w:r>
    </w:p>
    <w:p w:rsidR="00987062" w:rsidRPr="00987062" w:rsidRDefault="00987062" w:rsidP="00987062">
      <w:pPr>
        <w:pStyle w:val="PR2"/>
      </w:pPr>
      <w:r w:rsidRPr="00987062">
        <w:t>Provide electrical characteristics and connection requirements.</w:t>
      </w:r>
    </w:p>
    <w:p w:rsidR="00987062" w:rsidRPr="00987062" w:rsidRDefault="00987062" w:rsidP="00987062">
      <w:pPr>
        <w:pStyle w:val="PR1"/>
      </w:pPr>
      <w:r w:rsidRPr="00987062">
        <w:t>Manufacturer's Installation Instructions.</w:t>
      </w:r>
    </w:p>
    <w:p w:rsidR="00987062" w:rsidRPr="005A62A8" w:rsidRDefault="00987062" w:rsidP="00987062">
      <w:pPr>
        <w:pStyle w:val="ART"/>
        <w:numPr>
          <w:ilvl w:val="3"/>
          <w:numId w:val="2"/>
        </w:numPr>
        <w:rPr>
          <w:b/>
        </w:rPr>
      </w:pPr>
      <w:r w:rsidRPr="005A62A8">
        <w:rPr>
          <w:b/>
        </w:rPr>
        <w:t>OPERATION AND MAINTENANCE DATA</w:t>
      </w:r>
    </w:p>
    <w:p w:rsidR="00987062" w:rsidRPr="00987062" w:rsidRDefault="00987062" w:rsidP="00987062">
      <w:pPr>
        <w:pStyle w:val="PR1"/>
      </w:pPr>
      <w:r w:rsidRPr="00987062">
        <w:t xml:space="preserve">Submit under provisions of Section </w:t>
      </w:r>
      <w:r w:rsidR="002F78C2">
        <w:t>22</w:t>
      </w:r>
      <w:r w:rsidRPr="00987062">
        <w:t xml:space="preserve"> 00 00.</w:t>
      </w:r>
    </w:p>
    <w:p w:rsidR="00987062" w:rsidRPr="00987062" w:rsidRDefault="00987062" w:rsidP="00987062">
      <w:pPr>
        <w:pStyle w:val="PR1"/>
      </w:pPr>
      <w:r w:rsidRPr="00987062">
        <w:t>Include operation, maintenance, and inspection data, replacement part numbers and availability, and service depot location and telephone number.</w:t>
      </w:r>
    </w:p>
    <w:p w:rsidR="00987062" w:rsidRPr="005A62A8" w:rsidRDefault="00987062" w:rsidP="00987062">
      <w:pPr>
        <w:pStyle w:val="ART"/>
        <w:numPr>
          <w:ilvl w:val="3"/>
          <w:numId w:val="2"/>
        </w:numPr>
        <w:rPr>
          <w:b/>
        </w:rPr>
      </w:pPr>
      <w:r w:rsidRPr="005A62A8">
        <w:rPr>
          <w:b/>
        </w:rPr>
        <w:t>QUALITY ASSURANCE</w:t>
      </w:r>
    </w:p>
    <w:p w:rsidR="00987062" w:rsidRPr="00987062" w:rsidRDefault="00987062" w:rsidP="00987062">
      <w:pPr>
        <w:pStyle w:val="PR1"/>
      </w:pPr>
      <w:r w:rsidRPr="00987062">
        <w:t>Perform Work in accordance with State of Texas Department of Health Standards.</w:t>
      </w:r>
    </w:p>
    <w:p w:rsidR="00987062" w:rsidRPr="00987062" w:rsidRDefault="00987062" w:rsidP="00987062">
      <w:pPr>
        <w:pStyle w:val="PR1"/>
      </w:pPr>
      <w:r w:rsidRPr="00987062">
        <w:t>Provide pumps with manufacturer's name, model number, and rating/capacity identified.</w:t>
      </w:r>
    </w:p>
    <w:p w:rsidR="00987062" w:rsidRPr="00987062" w:rsidRDefault="00987062" w:rsidP="00987062">
      <w:pPr>
        <w:pStyle w:val="PR1"/>
      </w:pPr>
      <w:r w:rsidRPr="00987062">
        <w:t>Ensure products and installation of specified products are in conformance with recommendations and requirements of the following organizations:</w:t>
      </w:r>
    </w:p>
    <w:p w:rsidR="00987062" w:rsidRPr="00987062" w:rsidRDefault="00987062" w:rsidP="00987062">
      <w:pPr>
        <w:pStyle w:val="PR2"/>
      </w:pPr>
      <w:r w:rsidRPr="00987062">
        <w:t>American Gas Association (AGA).</w:t>
      </w:r>
    </w:p>
    <w:p w:rsidR="00987062" w:rsidRPr="00987062" w:rsidRDefault="00987062" w:rsidP="00987062">
      <w:pPr>
        <w:pStyle w:val="PR2"/>
      </w:pPr>
      <w:r w:rsidRPr="00987062">
        <w:t>National Sanitation Foundation (NSF).</w:t>
      </w:r>
    </w:p>
    <w:p w:rsidR="00987062" w:rsidRPr="00987062" w:rsidRDefault="00987062" w:rsidP="00987062">
      <w:pPr>
        <w:pStyle w:val="PR2"/>
      </w:pPr>
      <w:r w:rsidRPr="00987062">
        <w:t>American Society of Mechanical Engineers (ASME).</w:t>
      </w:r>
    </w:p>
    <w:p w:rsidR="00987062" w:rsidRPr="00987062" w:rsidRDefault="00987062" w:rsidP="00987062">
      <w:pPr>
        <w:pStyle w:val="PR2"/>
      </w:pPr>
      <w:r w:rsidRPr="00987062">
        <w:t>National Board of Boiler and Pressure Vessel Inspectors (NBBPVI).</w:t>
      </w:r>
    </w:p>
    <w:p w:rsidR="00987062" w:rsidRPr="00987062" w:rsidRDefault="00987062" w:rsidP="00987062">
      <w:pPr>
        <w:pStyle w:val="PR2"/>
      </w:pPr>
      <w:r w:rsidRPr="00987062">
        <w:t>National Electrical Manufacturers' Association (NEMA).</w:t>
      </w:r>
    </w:p>
    <w:p w:rsidR="00987062" w:rsidRPr="00987062" w:rsidRDefault="00987062" w:rsidP="00987062">
      <w:pPr>
        <w:pStyle w:val="PR2"/>
      </w:pPr>
      <w:r w:rsidRPr="00987062">
        <w:t>Underwriters Laboratories (UL).</w:t>
      </w:r>
    </w:p>
    <w:p w:rsidR="00987062" w:rsidRPr="00987062" w:rsidRDefault="00987062" w:rsidP="00987062">
      <w:pPr>
        <w:pStyle w:val="PR1"/>
      </w:pPr>
      <w:r w:rsidRPr="00987062">
        <w:lastRenderedPageBreak/>
        <w:t>Ensure pumps operate at specified system fluid temperatures without vapor binding and cavitation, are non</w:t>
      </w:r>
      <w:r w:rsidRPr="00987062">
        <w:noBreakHyphen/>
        <w:t>overloading in parallel or individual operation, operate within 10 percent of midpoint of published maximum efficiency curve.</w:t>
      </w:r>
    </w:p>
    <w:p w:rsidR="00987062" w:rsidRPr="005A62A8" w:rsidRDefault="00987062" w:rsidP="00987062">
      <w:pPr>
        <w:pStyle w:val="ART"/>
        <w:numPr>
          <w:ilvl w:val="3"/>
          <w:numId w:val="2"/>
        </w:numPr>
        <w:rPr>
          <w:b/>
        </w:rPr>
      </w:pPr>
      <w:r w:rsidRPr="005A62A8">
        <w:rPr>
          <w:b/>
        </w:rPr>
        <w:t>REGULATORY REQUIREMENTS</w:t>
      </w:r>
    </w:p>
    <w:p w:rsidR="00987062" w:rsidRPr="00987062" w:rsidRDefault="00987062" w:rsidP="00987062">
      <w:pPr>
        <w:pStyle w:val="PR1"/>
      </w:pPr>
      <w:r w:rsidRPr="00987062">
        <w:t>Conform to AGA, NSF, ANSI/NFPA 54, ANSI/NFPA 58, ANSI/NFPA 70, ANSI/UL 174, and ANSI/UL 1453, as appropriate, requirements for water heaters.</w:t>
      </w:r>
    </w:p>
    <w:p w:rsidR="00987062" w:rsidRPr="00987062" w:rsidRDefault="00987062" w:rsidP="00987062">
      <w:pPr>
        <w:pStyle w:val="PR1"/>
      </w:pPr>
      <w:r w:rsidRPr="00987062">
        <w:t>Conform to ASME Section VIIID for manufacture of pressure vessels for heat exchangers.</w:t>
      </w:r>
    </w:p>
    <w:p w:rsidR="00987062" w:rsidRPr="00987062" w:rsidRDefault="00987062" w:rsidP="00987062">
      <w:pPr>
        <w:pStyle w:val="PR1"/>
      </w:pPr>
      <w:r w:rsidRPr="00987062">
        <w:t>Conform to ASME Section VIIID, ANSI/NFPA 30, or ANSI/NFPA 31 for tanks.</w:t>
      </w:r>
    </w:p>
    <w:p w:rsidR="00987062" w:rsidRPr="005A62A8" w:rsidRDefault="00987062" w:rsidP="00987062">
      <w:pPr>
        <w:pStyle w:val="ART"/>
        <w:numPr>
          <w:ilvl w:val="3"/>
          <w:numId w:val="2"/>
        </w:numPr>
        <w:rPr>
          <w:b/>
        </w:rPr>
      </w:pPr>
      <w:r w:rsidRPr="005A62A8">
        <w:rPr>
          <w:b/>
        </w:rPr>
        <w:t>DELIVERY, STORAGE, AND HANDLING</w:t>
      </w:r>
    </w:p>
    <w:p w:rsidR="00987062" w:rsidRPr="00987062" w:rsidRDefault="00987062" w:rsidP="00987062">
      <w:pPr>
        <w:pStyle w:val="PR1"/>
      </w:pPr>
      <w:r w:rsidRPr="00987062">
        <w:t xml:space="preserve">Deliver, store, protect and handle products to site under provisions of Section </w:t>
      </w:r>
      <w:r w:rsidR="002F78C2">
        <w:t>22</w:t>
      </w:r>
      <w:r w:rsidRPr="00987062">
        <w:t xml:space="preserve"> 00 00.</w:t>
      </w:r>
    </w:p>
    <w:p w:rsidR="00987062" w:rsidRPr="00987062" w:rsidRDefault="00987062" w:rsidP="00987062">
      <w:pPr>
        <w:pStyle w:val="PR1"/>
      </w:pPr>
      <w:r w:rsidRPr="00987062">
        <w:t>Provide temporary inlet and outlet caps.  Maintain caps in place until installation.</w:t>
      </w:r>
    </w:p>
    <w:p w:rsidR="00987062" w:rsidRPr="005A62A8" w:rsidRDefault="00987062" w:rsidP="00987062">
      <w:pPr>
        <w:pStyle w:val="ART"/>
        <w:numPr>
          <w:ilvl w:val="3"/>
          <w:numId w:val="2"/>
        </w:numPr>
        <w:rPr>
          <w:b/>
        </w:rPr>
      </w:pPr>
      <w:r w:rsidRPr="005A62A8">
        <w:rPr>
          <w:b/>
        </w:rPr>
        <w:t>WARRANTY</w:t>
      </w:r>
    </w:p>
    <w:p w:rsidR="00987062" w:rsidRPr="00987062" w:rsidRDefault="00987062" w:rsidP="00987062">
      <w:pPr>
        <w:pStyle w:val="PR1"/>
      </w:pPr>
      <w:r w:rsidRPr="00987062">
        <w:t xml:space="preserve">Provide five-year warranty under provisions of Section </w:t>
      </w:r>
      <w:r w:rsidR="002F78C2">
        <w:t>22</w:t>
      </w:r>
      <w:r w:rsidRPr="00987062">
        <w:t xml:space="preserve"> 00 00.</w:t>
      </w:r>
    </w:p>
    <w:p w:rsidR="00987062" w:rsidRPr="00987062" w:rsidRDefault="00987062" w:rsidP="00987062">
      <w:pPr>
        <w:pStyle w:val="PR1"/>
      </w:pPr>
      <w:r w:rsidRPr="00987062">
        <w:t>Warranty:  Include coverage of domestic water heaters, water storage tanks, packaged water heating systems, in</w:t>
      </w:r>
      <w:r w:rsidRPr="00987062">
        <w:noBreakHyphen/>
        <w:t xml:space="preserve"> line circulator, submersible sump pumps, sump pumps, sewage ejectors.</w:t>
      </w:r>
    </w:p>
    <w:p w:rsidR="00A332FA" w:rsidRDefault="00A332FA" w:rsidP="00425BDA">
      <w:pPr>
        <w:pStyle w:val="PRT"/>
      </w:pPr>
      <w:r>
        <w:t xml:space="preserve">PRODUCTS </w:t>
      </w:r>
    </w:p>
    <w:p w:rsidR="00A332FA" w:rsidRPr="005A62A8" w:rsidRDefault="00007189" w:rsidP="00425BDA">
      <w:pPr>
        <w:pStyle w:val="ART"/>
        <w:numPr>
          <w:ilvl w:val="3"/>
          <w:numId w:val="2"/>
        </w:numPr>
        <w:rPr>
          <w:b/>
        </w:rPr>
      </w:pPr>
      <w:r w:rsidRPr="005A62A8">
        <w:rPr>
          <w:b/>
        </w:rPr>
        <w:t>STEAM FIRED DOMESTIC HOT WATER HEATER:</w:t>
      </w:r>
    </w:p>
    <w:p w:rsidR="00A332FA" w:rsidRDefault="00007189">
      <w:pPr>
        <w:pStyle w:val="PR1"/>
      </w:pPr>
      <w:r>
        <w:t xml:space="preserve">Furnish and install where shown on Drawings (horizontal) (vertical) hot water storage generators with dimensions and capacities as scheduled on the Drawings, or outlined herein.  Specifications are given for both copper </w:t>
      </w:r>
      <w:r w:rsidR="009E15DC">
        <w:t xml:space="preserve">lined </w:t>
      </w:r>
      <w:r>
        <w:t xml:space="preserve">and </w:t>
      </w:r>
      <w:r w:rsidR="009E15DC">
        <w:t xml:space="preserve"> Duplex Stainless Steel Un</w:t>
      </w:r>
      <w:r>
        <w:t>lined tanks.  Either construction will be acceptable for installation in this project, providing the generator conforms to the provisions of this specification.  The manufacturers mentioned in this Specification or on the Drawings are entered for the purposes of indicating acceptable manufacturers, and establishing a standard of quality for the equipment to be provided for this project.  The equipment as supplied by any of these acceptable manufacturers, or an approved equal, shall comply with all of the provisions of this specification.</w:t>
      </w:r>
    </w:p>
    <w:p w:rsidR="00007189" w:rsidRDefault="00007189">
      <w:pPr>
        <w:pStyle w:val="PR1"/>
      </w:pPr>
      <w:r>
        <w:t xml:space="preserve">The shell and heads of the vessel shall be constructed of ASME Code quality </w:t>
      </w:r>
      <w:r w:rsidR="009E15DC">
        <w:t xml:space="preserve">Duplex Stainless </w:t>
      </w:r>
      <w:r>
        <w:t xml:space="preserve">steel with all seams welded.  The vessel shall be designed and fabricated for a minimum of </w:t>
      </w:r>
      <w:r w:rsidR="009E15DC">
        <w:t xml:space="preserve">150 </w:t>
      </w:r>
      <w:r>
        <w:t>pounds per square inch working pressure.  All tanks shall be hydrostatically tested to 150 percent of the working pressure in accordance with ASME Code and so inspected and stamped.</w:t>
      </w:r>
      <w:r w:rsidR="009E15DC">
        <w:t xml:space="preserve"> </w:t>
      </w:r>
      <w:r w:rsidR="001772C3" w:rsidRPr="0093471D">
        <w:t xml:space="preserve">Materials shall meet ASME Section II material requirements and </w:t>
      </w:r>
      <w:r w:rsidR="007D07C8">
        <w:t>conform to</w:t>
      </w:r>
      <w:r w:rsidR="001772C3" w:rsidRPr="0093471D">
        <w:t xml:space="preserve"> NSF 61</w:t>
      </w:r>
      <w:r w:rsidR="007D07C8">
        <w:t>.</w:t>
      </w:r>
    </w:p>
    <w:p w:rsidR="00007189" w:rsidRDefault="00007189">
      <w:pPr>
        <w:pStyle w:val="PR1"/>
      </w:pPr>
      <w:r>
        <w:rPr>
          <w:u w:val="single"/>
        </w:rPr>
        <w:t>Controls</w:t>
      </w:r>
      <w:r>
        <w:t xml:space="preserve">:  There shall be a minimum of two operating thermostats.  These operating controls should be set at 120 degrees F. for the lower and 130 degrees F. for the upper with a maximum circulating water temperature in the plumbing system not to exceed 130 degrees F.  There shall be one temperature limiting device designed to prevent temperatures from exceeding a maximum of 200 degrees F.  There shall also be an ASME temperature and pressure relief valve set at not more than </w:t>
      </w:r>
      <w:r w:rsidR="001772C3">
        <w:t xml:space="preserve">150 </w:t>
      </w:r>
      <w:r>
        <w:t xml:space="preserve">psi and 205 degrees F.  A thermal expansion control valve shall be installed in the cold </w:t>
      </w:r>
      <w:r w:rsidRPr="00FD0391">
        <w:rPr>
          <w:szCs w:val="24"/>
        </w:rPr>
        <w:t>section</w:t>
      </w:r>
      <w:r>
        <w:t xml:space="preserve"> of the tank, set to relieve pressures of no greater than 100 psi.</w:t>
      </w:r>
    </w:p>
    <w:p w:rsidR="001772C3" w:rsidRPr="001772C3" w:rsidRDefault="001772C3" w:rsidP="001772C3">
      <w:pPr>
        <w:pStyle w:val="PR1"/>
      </w:pPr>
      <w:r w:rsidRPr="001772C3">
        <w:lastRenderedPageBreak/>
        <w:t>Insulation:  The tank shall be insulated with a heavy density fiberglass insulation and shall be jacketed with a minimum of 22 gauge aluminum sheet metal.  Non</w:t>
      </w:r>
      <w:r w:rsidRPr="001772C3">
        <w:noBreakHyphen/>
        <w:t xml:space="preserve">aluminum sheet jacketing shall be protected with a factory baked enamel finish.  The heat loss of the insulated tank shall not exceed 14 Btu/hr. per square foot of tank surface area at an ambient temperature of 65 degrees F.  The entire water heater shall rest on galvanized or baked enamel protected channel iron skids. </w:t>
      </w:r>
      <w:r>
        <w:t xml:space="preserve"> </w:t>
      </w:r>
    </w:p>
    <w:p w:rsidR="00846BF9" w:rsidRDefault="00007189">
      <w:pPr>
        <w:pStyle w:val="PR1"/>
      </w:pPr>
      <w:r w:rsidRPr="007F7C11">
        <w:t xml:space="preserve">Option A </w:t>
      </w:r>
      <w:r w:rsidRPr="007F7C11">
        <w:noBreakHyphen/>
        <w:t xml:space="preserve"> </w:t>
      </w:r>
      <w:r w:rsidR="001772C3">
        <w:t>–</w:t>
      </w:r>
      <w:r w:rsidR="001772C3" w:rsidRPr="007F7C11">
        <w:t xml:space="preserve"> </w:t>
      </w:r>
      <w:r w:rsidR="001772C3">
        <w:t>Duplex Stainless Steel (</w:t>
      </w:r>
      <w:proofErr w:type="spellStart"/>
      <w:r w:rsidR="001772C3">
        <w:t>Aquaplex</w:t>
      </w:r>
      <w:proofErr w:type="spellEnd"/>
      <w:r w:rsidR="001772C3">
        <w:t xml:space="preserve">) </w:t>
      </w:r>
      <w:r w:rsidR="001772C3" w:rsidRPr="007F7C11">
        <w:t xml:space="preserve"> </w:t>
      </w:r>
      <w:r w:rsidR="001772C3">
        <w:t>Un-</w:t>
      </w:r>
      <w:r w:rsidR="001772C3" w:rsidRPr="007F7C11">
        <w:t xml:space="preserve">Lined Tank:  The </w:t>
      </w:r>
      <w:r w:rsidR="001772C3">
        <w:t>Duplex Stainless Steel (</w:t>
      </w:r>
      <w:proofErr w:type="spellStart"/>
      <w:r w:rsidR="001772C3">
        <w:t>Aquaplex</w:t>
      </w:r>
      <w:proofErr w:type="spellEnd"/>
      <w:r w:rsidR="001772C3">
        <w:t xml:space="preserve">) </w:t>
      </w:r>
      <w:r w:rsidR="001772C3" w:rsidRPr="007F7C11">
        <w:t xml:space="preserve"> </w:t>
      </w:r>
      <w:r w:rsidR="001772C3">
        <w:t>Un-</w:t>
      </w:r>
      <w:r w:rsidR="001772C3" w:rsidRPr="007F7C11">
        <w:t xml:space="preserve">lined  </w:t>
      </w:r>
    </w:p>
    <w:p w:rsidR="00007189" w:rsidRDefault="00846BF9" w:rsidP="00D14D4B">
      <w:pPr>
        <w:pStyle w:val="PR2"/>
      </w:pPr>
      <w:r>
        <w:t xml:space="preserve">Storage Tank: </w:t>
      </w:r>
      <w:r w:rsidR="00007189" w:rsidRPr="007F7C11">
        <w:t xml:space="preserve">tank shall be constructed in accordance with ASME Code Section IV, stamped with the appropriate symbol, and hydrostatically tested at a minimum of </w:t>
      </w:r>
      <w:r w:rsidR="001772C3">
        <w:t>255</w:t>
      </w:r>
      <w:r w:rsidR="001772C3" w:rsidRPr="007F7C11">
        <w:t xml:space="preserve"> </w:t>
      </w:r>
      <w:r w:rsidR="00007189" w:rsidRPr="007F7C11">
        <w:t xml:space="preserve">psi.  The tank shall have a removable manway entry into the vessel with a minimum diameter of 23 inches.  The tank may be of modular design where more than one tank module will be required to meet the total gallon capacity, however the total space required shall not exceed the footprint shown in the Drawings, and the total tank capacity shall be as scheduled on the Drawings.  The tank shall contain a baffle to divert the incoming cold water to allow 80 percent of the total tank storage to be effective at a useable temperature of within 5 degrees F. from the set point of the operating thermostats. </w:t>
      </w:r>
    </w:p>
    <w:p w:rsidR="001772C3" w:rsidRDefault="00846BF9" w:rsidP="005D78F5">
      <w:pPr>
        <w:pStyle w:val="PR2"/>
      </w:pPr>
      <w:r>
        <w:t xml:space="preserve">Storage Tank </w:t>
      </w:r>
      <w:r w:rsidR="001772C3" w:rsidRPr="005D78F5">
        <w:t>Lining:  The storage tank shall be an unlined pressure vessel constructed from phase-balanced austenitic and ferritic duplex steel with a chemical structure containing a minimum of 21% chromium to prevent corrosion and mill certified per ASTM A 923Methods A to ensure that the product is free of detrimental chemical precipitation that affects corrosion resistance. The material selected shall be tested and certified to pass stress chloride cracking test protocols as defined in ISO 3651-2and ASTM G123 - 00(2005) “Standard Test Method for Evaluating Stress-Corrosion Cracking of Stainless Alloys with Different Nickel Content in Boiling Acidified Sodium Chloride Solution.”</w:t>
      </w:r>
    </w:p>
    <w:p w:rsidR="00CF39DE" w:rsidRPr="005D78F5" w:rsidRDefault="00CF39DE" w:rsidP="005D78F5">
      <w:pPr>
        <w:pStyle w:val="PR2"/>
      </w:pPr>
      <w:r>
        <w:t>Waterside s</w:t>
      </w:r>
      <w:r w:rsidRPr="00425F9F">
        <w:t>urfaces shall be welded internally utilizing joint designs to minimize volume of weld deposit and heat input. All heat affected zones (HAZ) shall be processed after welding to ensure the HAZ corrosion resistance is consistent with the mill condition base metal chemical composition. Weld procedures (amperage, volts, welding speed, filler metals and shielding gases) utilized shall result in a narrow range of austenite-ferrite microstructure content consistent with phase balanced objectives for welds, HAZ and the base metal.</w:t>
      </w:r>
      <w:r>
        <w:t xml:space="preserve"> </w:t>
      </w:r>
      <w:r w:rsidRPr="00425F9F">
        <w:t>All internal and external tank surfaces shall undergo full immersion passivation and pickling processing to meet critical temperature, duration and chemical concentration controls required to complete corrosion resistance restoration of pressure vessel surfaces. Other passivation and pickling methods are not accepted. Immersion passivation and pickling certification documents are required and shall be provided with each product.</w:t>
      </w:r>
      <w:r>
        <w:t xml:space="preserve"> </w:t>
      </w:r>
      <w:r w:rsidRPr="00425F9F">
        <w:t xml:space="preserve">Materials shall meet ASME Section II material requirements and </w:t>
      </w:r>
      <w:r w:rsidR="007D07C8">
        <w:rPr>
          <w:lang w:val="en-US"/>
        </w:rPr>
        <w:t xml:space="preserve">conform to </w:t>
      </w:r>
      <w:r w:rsidRPr="00425F9F">
        <w:t>NSF 61</w:t>
      </w:r>
      <w:r w:rsidR="007D07C8">
        <w:rPr>
          <w:lang w:val="en-US"/>
        </w:rPr>
        <w:t xml:space="preserve">. </w:t>
      </w:r>
      <w:r w:rsidRPr="00425F9F">
        <w:t>Storage tank materials shall contain more than 80% post-consumer recycled materials and be 100% recyclable.</w:t>
      </w:r>
      <w:r>
        <w:t xml:space="preserve">  </w:t>
      </w:r>
      <w:r w:rsidRPr="00425F9F">
        <w:t>Water contacting tank surfaces will be non-porous and exhibit 0% water absorption. Lined or plated storage tanks will not be acceptable.</w:t>
      </w:r>
      <w:r>
        <w:t xml:space="preserve">  </w:t>
      </w:r>
      <w:r w:rsidRPr="00425F9F">
        <w:t>The water heater will not require anode rods and none will be used. Tanks that employ anodes will not be acceptable.</w:t>
      </w:r>
      <w:r>
        <w:t xml:space="preserve"> </w:t>
      </w:r>
    </w:p>
    <w:p w:rsidR="00007189" w:rsidRDefault="00007189" w:rsidP="00007189">
      <w:pPr>
        <w:pStyle w:val="PR2"/>
      </w:pPr>
      <w:r>
        <w:rPr>
          <w:u w:val="single"/>
        </w:rPr>
        <w:t>Steam Heat Exchanger</w:t>
      </w:r>
      <w:r>
        <w:t>:  The heat exchanger element shall have the capacity as scheduled on the Drawings.  The steam heat exchanger shall produce a minimum of the capacity listed for a water sou</w:t>
      </w:r>
      <w:r w:rsidR="007D07C8">
        <w:t>rce temperature of 40 degrees F</w:t>
      </w:r>
      <w:r w:rsidR="007D07C8">
        <w:rPr>
          <w:lang w:val="en-US"/>
        </w:rPr>
        <w:t>,</w:t>
      </w:r>
      <w:r>
        <w:t xml:space="preserve"> and heat the water to</w:t>
      </w:r>
      <w:r w:rsidR="007D07C8">
        <w:t xml:space="preserve"> a temperature of 1</w:t>
      </w:r>
      <w:r w:rsidR="007D07C8">
        <w:rPr>
          <w:lang w:val="en-US"/>
        </w:rPr>
        <w:t>4</w:t>
      </w:r>
      <w:r w:rsidR="007D07C8">
        <w:t>0 degrees F</w:t>
      </w:r>
      <w:r w:rsidR="007D07C8">
        <w:rPr>
          <w:lang w:val="en-US"/>
        </w:rPr>
        <w:t>,</w:t>
      </w:r>
      <w:r>
        <w:t xml:space="preserve"> when supplied with 15 psi steam.  This installation will be supplied with the steam</w:t>
      </w:r>
      <w:r w:rsidR="007D07C8">
        <w:rPr>
          <w:lang w:val="en-US"/>
        </w:rPr>
        <w:t xml:space="preserve"> pressure</w:t>
      </w:r>
      <w:r>
        <w:t xml:space="preserve"> indicated on the Drawings.  The steam heat exchanger shall produce a minimum of 1300 Btu/degree F /square foot of heating surface.  All internal wetted parts shall be made of 9010 copper</w:t>
      </w:r>
      <w:r>
        <w:noBreakHyphen/>
      </w:r>
      <w:proofErr w:type="spellStart"/>
      <w:r>
        <w:t>nickeL</w:t>
      </w:r>
      <w:proofErr w:type="spellEnd"/>
      <w:r>
        <w:t>.</w:t>
      </w:r>
    </w:p>
    <w:p w:rsidR="00007189" w:rsidRDefault="00007189" w:rsidP="00007189">
      <w:pPr>
        <w:pStyle w:val="PR2"/>
      </w:pPr>
      <w:r>
        <w:rPr>
          <w:u w:val="single"/>
        </w:rPr>
        <w:t>Manufacturer</w:t>
      </w:r>
      <w:r>
        <w:t xml:space="preserve">:  </w:t>
      </w:r>
      <w:r w:rsidR="001772C3">
        <w:t>Duplex Stainless Steel (</w:t>
      </w:r>
      <w:proofErr w:type="spellStart"/>
      <w:r w:rsidR="001772C3">
        <w:t>Aquaplex</w:t>
      </w:r>
      <w:proofErr w:type="spellEnd"/>
      <w:r w:rsidR="001772C3">
        <w:t>)Un</w:t>
      </w:r>
      <w:r>
        <w:t>lined generators shall be manufactured by PVI Industries</w:t>
      </w:r>
      <w:r w:rsidR="007D07C8">
        <w:rPr>
          <w:lang w:val="en-US"/>
        </w:rPr>
        <w:t xml:space="preserve"> or approved equal.</w:t>
      </w:r>
    </w:p>
    <w:p w:rsidR="00CF39DE" w:rsidRDefault="00007189" w:rsidP="00007189">
      <w:pPr>
        <w:pStyle w:val="PR1"/>
      </w:pPr>
      <w:r>
        <w:rPr>
          <w:u w:val="single"/>
        </w:rPr>
        <w:lastRenderedPageBreak/>
        <w:t xml:space="preserve">Option B </w:t>
      </w:r>
      <w:r>
        <w:rPr>
          <w:u w:val="single"/>
        </w:rPr>
        <w:noBreakHyphen/>
        <w:t xml:space="preserve"> Copper Lined Tank</w:t>
      </w:r>
      <w:r>
        <w:t xml:space="preserve">:  </w:t>
      </w:r>
    </w:p>
    <w:p w:rsidR="00007189" w:rsidRDefault="00CF39DE" w:rsidP="00D14D4B">
      <w:pPr>
        <w:pStyle w:val="PR2"/>
      </w:pPr>
      <w:r>
        <w:t>Tank shall have e</w:t>
      </w:r>
      <w:r w:rsidR="00007189">
        <w:t>xtra heavy copper silicon threaded or flanged openings shall be provided for inlet, outlet, drain, recirculation, relief valve, vacuum breaker, thermometer, pressure gauge and thermostat.  One 11" x 15" manhole shall be provided, having copper lined ring and cover.  Nozzles and couplings shall be ASTM SB466 alloy CDA710 annealed (80</w:t>
      </w:r>
      <w:r w:rsidR="00007189">
        <w:noBreakHyphen/>
        <w:t>20 copper nickel).  The vessel shall be lined with 3 lb. per square foot deoxidized electrolytic sheet copper, attached to the steel shell and to all fittings by inert gas, shielded arc welding.  Lining shall be installed so that stored water contacts only nonferrous metals, and is to be tested and proven free of leaks prior to shipment.  The annulus between the tank shell and lining shall be pressurized to 1</w:t>
      </w:r>
      <w:r w:rsidR="00007189">
        <w:noBreakHyphen/>
        <w:t>1/2 psi and soap applied to all welded seams to test for leakage.  The quantity of 1</w:t>
      </w:r>
      <w:r w:rsidR="00007189">
        <w:noBreakHyphen/>
        <w:t>1/2" vacuum breakers shall be as recommended and furnished by the tank manufacturer.  All connections to the tank, whether just a fitting or pipe connection, shall be made with properly installed dielectric fittings.</w:t>
      </w:r>
    </w:p>
    <w:p w:rsidR="00007189" w:rsidRDefault="00007189" w:rsidP="00007189">
      <w:pPr>
        <w:pStyle w:val="PR2"/>
      </w:pPr>
      <w:r>
        <w:rPr>
          <w:u w:val="single"/>
        </w:rPr>
        <w:t>Exterior Covering</w:t>
      </w:r>
      <w:r>
        <w:t>:  Exterior of vessel shall be painted with two coats of red oxide primer.  The vessel shall be insulated by the manufacturer as described above under "Insulation."</w:t>
      </w:r>
    </w:p>
    <w:p w:rsidR="00007189" w:rsidRDefault="00007189" w:rsidP="00007189">
      <w:pPr>
        <w:pStyle w:val="PR2"/>
      </w:pPr>
      <w:r>
        <w:rPr>
          <w:u w:val="single"/>
        </w:rPr>
        <w:t>Steam Heat Exchanger</w:t>
      </w:r>
      <w:r w:rsidR="00AA72F9">
        <w:t>:</w:t>
      </w:r>
      <w:r w:rsidR="00AA72F9">
        <w:rPr>
          <w:lang w:val="en-US"/>
        </w:rPr>
        <w:t xml:space="preserve"> </w:t>
      </w:r>
      <w:r>
        <w:t xml:space="preserve">The heat exchanger element shall have the capacity as scheduled on the Drawings.   The heating element shall consist of (3/4" </w:t>
      </w:r>
      <w:r w:rsidR="00AA72F9">
        <w:rPr>
          <w:lang w:val="en-US"/>
        </w:rPr>
        <w:t>O.D.</w:t>
      </w:r>
      <w:r>
        <w:t xml:space="preserve"> x 18 gauge, vertical tanks) (1</w:t>
      </w:r>
      <w:r>
        <w:noBreakHyphen/>
        <w:t xml:space="preserve">1/2" </w:t>
      </w:r>
      <w:r w:rsidR="00AA72F9">
        <w:rPr>
          <w:lang w:val="en-US"/>
        </w:rPr>
        <w:t>O.D.</w:t>
      </w:r>
      <w:r>
        <w:t xml:space="preserve"> x 16 gauge, horizontal tanks), seamless copper U</w:t>
      </w:r>
      <w:r>
        <w:noBreakHyphen/>
        <w:t>tubes expanded into a solid bronze tube sheet.  Element head shall be cast iron.  If heating element exceeds two feet (2 feet) in length, a solid bronze spacer plate shall be provided.  If heating element length is four feet (4 feet) or longer, a solid bronze element support shall be provided.  The heating element length shall be at least two</w:t>
      </w:r>
      <w:r>
        <w:noBreakHyphen/>
        <w:t>thirds (2/3) of the (length horizontal) (diameter vertical) of the tank.  The nozzle into which the element is inserted shall be constructed with neck portion of solid copper silicon to which the steel slip</w:t>
      </w:r>
      <w:r>
        <w:noBreakHyphen/>
        <w:t>on flange is welded.</w:t>
      </w:r>
    </w:p>
    <w:p w:rsidR="00007189" w:rsidRDefault="00007189" w:rsidP="00007189">
      <w:pPr>
        <w:pStyle w:val="PR2"/>
      </w:pPr>
      <w:r>
        <w:rPr>
          <w:u w:val="single"/>
        </w:rPr>
        <w:t>Manufacturer</w:t>
      </w:r>
      <w:r>
        <w:t>:  Copper lined generators shall be manufactured by Adamson Company, Inc.</w:t>
      </w:r>
      <w:r w:rsidR="00A37EC9">
        <w:t xml:space="preserve"> or </w:t>
      </w:r>
      <w:proofErr w:type="spellStart"/>
      <w:r w:rsidR="00A37EC9">
        <w:t>Aerco</w:t>
      </w:r>
      <w:proofErr w:type="spellEnd"/>
      <w:r w:rsidR="00A37EC9">
        <w:t xml:space="preserve"> International, Inc.</w:t>
      </w:r>
    </w:p>
    <w:p w:rsidR="00CF39DE" w:rsidRDefault="00007189" w:rsidP="00007189">
      <w:pPr>
        <w:pStyle w:val="PR1"/>
      </w:pPr>
      <w:r>
        <w:rPr>
          <w:u w:val="single"/>
        </w:rPr>
        <w:t>Warranty</w:t>
      </w:r>
      <w:r>
        <w:t xml:space="preserve">:  </w:t>
      </w:r>
    </w:p>
    <w:p w:rsidR="00007189" w:rsidRDefault="00007189" w:rsidP="00D14D4B">
      <w:pPr>
        <w:pStyle w:val="PR2"/>
      </w:pPr>
      <w:r>
        <w:t xml:space="preserve">Generator tanks shall </w:t>
      </w:r>
      <w:r w:rsidRPr="009E55FD">
        <w:t>have a</w:t>
      </w:r>
      <w:r w:rsidR="00A37EC9">
        <w:rPr>
          <w:lang w:val="en-US"/>
        </w:rPr>
        <w:t xml:space="preserve"> </w:t>
      </w:r>
      <w:r>
        <w:t>minimum of a</w:t>
      </w:r>
      <w:r w:rsidR="00CC7017">
        <w:rPr>
          <w:lang w:val="en-US"/>
        </w:rPr>
        <w:t xml:space="preserve"> </w:t>
      </w:r>
      <w:r w:rsidR="00CF39DE">
        <w:t>15 year</w:t>
      </w:r>
      <w:r>
        <w:t xml:space="preserve"> warranty to protect the owner against defects in material and workmanship, discolored water or tank perforation due to erosion and corrosion.  Should the tank or liner fail for any reason within the first </w:t>
      </w:r>
      <w:r w:rsidR="009E55FD">
        <w:t xml:space="preserve">fifteen </w:t>
      </w:r>
      <w:r>
        <w:t>full years after startup, the manufacturer shall, at the owners option, pay for all repairs or replacement, including material, labor, incidental costs, and freight.  The tank warranty must be submitted with the total package submittals.  The submission of any submittal with a warranty less than that described, or the absence of a warranty with the submittal, will be sufficient cause for complete submittal rejection.</w:t>
      </w:r>
    </w:p>
    <w:p w:rsidR="00007189" w:rsidRDefault="00007189" w:rsidP="00D14D4B">
      <w:pPr>
        <w:pStyle w:val="PR2"/>
      </w:pPr>
      <w:r>
        <w:t>The heat exchanger shall have a minimum of a three (3) year warranty against material and workmanship, corrosion and erosion, thermal shock, and fouling.  All material, labor, freight, and incidental expenses shall be the responsibility of the manufacturer, should the warranty by exercised.  The heat exchanger warranty must be submitted with total package submittals.  The submission of any warranty less than that described, or the absence of a warranty with the submittal, will be sufficient cause for complete submittal rejection.</w:t>
      </w:r>
    </w:p>
    <w:p w:rsidR="00007189" w:rsidRDefault="00007189" w:rsidP="00007189">
      <w:pPr>
        <w:pStyle w:val="PR1"/>
      </w:pPr>
      <w:r>
        <w:rPr>
          <w:u w:val="single"/>
        </w:rPr>
        <w:t>Startup</w:t>
      </w:r>
      <w:r>
        <w:t>:  The hot water generators shall be started up by a factory supplied startup engineer.  The factory engineer shall also provide a technical and practical operation and maintenance training seminar including a hands</w:t>
      </w:r>
      <w:r>
        <w:noBreakHyphen/>
        <w:t>on operation and maintenance demonstration, and classroom presentation with handouts and visual aids, for no less than three physical plant personnel.</w:t>
      </w:r>
    </w:p>
    <w:p w:rsidR="002F71D9" w:rsidRPr="005A62A8" w:rsidRDefault="00007189" w:rsidP="00425BDA">
      <w:pPr>
        <w:pStyle w:val="ART"/>
        <w:numPr>
          <w:ilvl w:val="3"/>
          <w:numId w:val="2"/>
        </w:numPr>
        <w:rPr>
          <w:b/>
        </w:rPr>
      </w:pPr>
      <w:r w:rsidRPr="005A62A8">
        <w:rPr>
          <w:b/>
        </w:rPr>
        <w:lastRenderedPageBreak/>
        <w:t>DOMESTIC HOT WATER STORAGE GENERATOR (GAS FIRED):</w:t>
      </w:r>
    </w:p>
    <w:p w:rsidR="002F71D9" w:rsidRDefault="00007189" w:rsidP="002F71D9">
      <w:pPr>
        <w:pStyle w:val="PR1"/>
      </w:pPr>
      <w:r>
        <w:t>Furnish and install where shown on Drawings (horizontal) (vertical) controlled combustion, natural gas, fired tube water heaters, with dimensions and capacities as scheduled on the Drawings, or as outlined herein.  Specifications are given for both copper</w:t>
      </w:r>
      <w:r w:rsidR="00355E95">
        <w:t xml:space="preserve"> lined</w:t>
      </w:r>
      <w:r>
        <w:t xml:space="preserve"> and </w:t>
      </w:r>
      <w:r w:rsidR="00355E95">
        <w:t>Duplex Stainless Steel  Un-</w:t>
      </w:r>
      <w:r>
        <w:t>lined tanks.  Either construction will be acceptable for installation in this project, providing the water heater conforms to the provisions of this specification.  The manufacturers mentioned in this Specification or on the Drawings are entered for the purposes of indicating acceptable manufacturers, and establishing a standard of quality for the equipment to be provided for this project.  The equipment as supplied by any of these acceptable manufacturers, or an approved equal, shall comply with all of the provisions of this specification.</w:t>
      </w:r>
    </w:p>
    <w:p w:rsidR="002F71D9" w:rsidRDefault="002F71D9" w:rsidP="002F71D9">
      <w:pPr>
        <w:pStyle w:val="PR1"/>
      </w:pPr>
      <w:r w:rsidRPr="00CB7072">
        <w:t xml:space="preserve">The </w:t>
      </w:r>
      <w:r w:rsidR="00007189">
        <w:t xml:space="preserve">shell and heads of the vessel shall be constructed of ASME Code quality steel with all seams welded.  The vessel shall be designed and fabricated for a minimum of </w:t>
      </w:r>
      <w:r w:rsidR="00355E95">
        <w:t xml:space="preserve">150 </w:t>
      </w:r>
      <w:r w:rsidR="00007189">
        <w:t>pounds per square inch working pressure.  All tanks shall be hydrostatically tested to 150 percent of the working pressure in accordance with ASME Code and so inspected and stamped</w:t>
      </w:r>
      <w:r w:rsidR="00355E95">
        <w:t xml:space="preserve">. </w:t>
      </w:r>
      <w:r w:rsidR="00355E95" w:rsidRPr="004164BB">
        <w:t xml:space="preserve">Materials shall meet ASME Section II material requirements and </w:t>
      </w:r>
      <w:r w:rsidR="00D14D4B">
        <w:t>conforming to NSF 61.</w:t>
      </w:r>
    </w:p>
    <w:p w:rsidR="002F71D9" w:rsidRDefault="00007189" w:rsidP="00007189">
      <w:pPr>
        <w:pStyle w:val="PR1"/>
      </w:pPr>
      <w:r>
        <w:rPr>
          <w:u w:val="single"/>
        </w:rPr>
        <w:t>Controls</w:t>
      </w:r>
      <w:r>
        <w:t xml:space="preserve">:  There shall be a minimum of two operating thermostats.  These operating controls should be set at 120 degrees F. for the lower and 130 degrees F. for the upper with a maximum circulating water temperature in the plumbing system not to exceed 130 degrees F.  There shall be one temperature limiting device designed to prevent temperatures from exceeding a maximum of 200 degrees F.  There shall also be an ASME temperature and pressure relief valve set at not more than </w:t>
      </w:r>
      <w:r w:rsidR="00355E95">
        <w:t xml:space="preserve">150 </w:t>
      </w:r>
      <w:r>
        <w:t xml:space="preserve">psi and 205 degrees F.  A thermal expansion control valve shall be installed in the cold </w:t>
      </w:r>
      <w:r w:rsidRPr="0052240E">
        <w:rPr>
          <w:szCs w:val="24"/>
        </w:rPr>
        <w:t>section</w:t>
      </w:r>
      <w:r w:rsidRPr="0052240E">
        <w:t xml:space="preserve"> </w:t>
      </w:r>
      <w:r>
        <w:t>of the tank, set to relieve pressures of no greater than 100 psi</w:t>
      </w:r>
    </w:p>
    <w:p w:rsidR="00355E95" w:rsidRPr="00355E95" w:rsidRDefault="00355E95" w:rsidP="00355E95">
      <w:pPr>
        <w:pStyle w:val="PR1"/>
      </w:pPr>
      <w:r w:rsidRPr="00D14D4B">
        <w:rPr>
          <w:u w:val="single"/>
        </w:rPr>
        <w:t>Insulation</w:t>
      </w:r>
      <w:r w:rsidRPr="00355E95">
        <w:t>:  The tank shall be insulated with a heavy density fiberglass insulation and shall be jacketed with a minimum of 22 gauge aluminum sheet metal.  Non</w:t>
      </w:r>
      <w:r w:rsidRPr="00355E95">
        <w:noBreakHyphen/>
        <w:t xml:space="preserve">aluminum sheet jacketing shall be protected with a factory baked enamel finish.  The heat loss of the insulated tank shall not exceed 14 Btu/hr. per square foot of tank surface area at an ambient temperature of 65 degrees F.  The entire water heater shall rest on galvanized or baked enamel protected channel iron skids. </w:t>
      </w:r>
    </w:p>
    <w:p w:rsidR="00CF39DE" w:rsidRDefault="00007189" w:rsidP="00007189">
      <w:pPr>
        <w:pStyle w:val="PR1"/>
      </w:pPr>
      <w:r>
        <w:rPr>
          <w:u w:val="single"/>
        </w:rPr>
        <w:t xml:space="preserve">Option A </w:t>
      </w:r>
      <w:r>
        <w:rPr>
          <w:u w:val="single"/>
        </w:rPr>
        <w:noBreakHyphen/>
        <w:t xml:space="preserve"> </w:t>
      </w:r>
      <w:r w:rsidR="00355E95">
        <w:rPr>
          <w:u w:val="single"/>
        </w:rPr>
        <w:t>– Duplex Stainless Steel  Un-Lined Tank</w:t>
      </w:r>
      <w:r w:rsidR="00355E95">
        <w:t xml:space="preserve">:  </w:t>
      </w:r>
    </w:p>
    <w:p w:rsidR="00007189" w:rsidRDefault="00355E95" w:rsidP="00D14D4B">
      <w:pPr>
        <w:pStyle w:val="PR2"/>
      </w:pPr>
      <w:r>
        <w:t>The Duplex Stainless Steel (</w:t>
      </w:r>
      <w:proofErr w:type="spellStart"/>
      <w:r>
        <w:t>Aquaplex</w:t>
      </w:r>
      <w:proofErr w:type="spellEnd"/>
      <w:r>
        <w:t xml:space="preserve">) Un-lined  </w:t>
      </w:r>
      <w:r w:rsidR="00007189">
        <w:t xml:space="preserve">tank shall be constructed in accordance with ASME Code </w:t>
      </w:r>
      <w:r w:rsidR="00007189" w:rsidRPr="0052240E">
        <w:rPr>
          <w:szCs w:val="24"/>
        </w:rPr>
        <w:t>Section</w:t>
      </w:r>
      <w:r w:rsidR="00007189" w:rsidRPr="0052240E">
        <w:t xml:space="preserve"> </w:t>
      </w:r>
      <w:r w:rsidR="00007189">
        <w:t xml:space="preserve">IV, stamped with the appropriate symbol, and hydrostatically tested at a minimum of </w:t>
      </w:r>
      <w:r>
        <w:t>225</w:t>
      </w:r>
      <w:r w:rsidR="00007189">
        <w:t xml:space="preserve"> psi.  The tank shall have a removable manway entry into the vessel with a minimum diameter of 23 inches.  The tank may be of modular design where more than one tank module will be required to meet the total gallon capacity, however the total space required shall not exceed the footprint shown in the Drawings, and the total tank capacity shall be as scheduled on the Drawings.  The tank shall contain a baffle to divert the incoming cold water to allow 80 percent of the total tank storage to be effective at a useable temperature of within 5 degrees F. from the set point of the operating thermostats.  All fittings shall be</w:t>
      </w:r>
      <w:r>
        <w:t xml:space="preserve"> nonferrous</w:t>
      </w:r>
      <w:r w:rsidR="00CC7017">
        <w:rPr>
          <w:lang w:val="en-US"/>
        </w:rPr>
        <w:t xml:space="preserve"> </w:t>
      </w:r>
      <w:r w:rsidR="00007189">
        <w:t>and shall be welded to the tank</w:t>
      </w:r>
      <w:r w:rsidR="00A37EC9">
        <w:rPr>
          <w:lang w:val="en-US"/>
        </w:rPr>
        <w:t>.</w:t>
      </w:r>
    </w:p>
    <w:p w:rsidR="00355E95" w:rsidRPr="00355E95" w:rsidRDefault="00355E95" w:rsidP="00355E95">
      <w:pPr>
        <w:pStyle w:val="PR2"/>
      </w:pPr>
      <w:r w:rsidRPr="00355E95">
        <w:t>The storage tank and fire tubes shall be constructed from phase-balanced austenitic and ferritic duplex steel with a chemical structure containing a minimum of 21% chromium to prevent corrosion and mill certified per ASTM A 923Methods A to ensure that the product is free of detrimental chemical precipitation that affects corrosion resistance. The material selected shall be tested and certified to pass stress chloride cracking test protocols as defined in ISO 3651-2and ASTM G123 - 00(2005) “Standard Test Method for Evaluating Stress-Corrosion Cracking of Stainless Alloys with Different Nickel Content in Boiling Acidified Sodium Chloride Solution.”</w:t>
      </w:r>
    </w:p>
    <w:p w:rsidR="00007189" w:rsidRDefault="00355E95" w:rsidP="00355E95">
      <w:pPr>
        <w:pStyle w:val="PR2"/>
      </w:pPr>
      <w:r w:rsidRPr="00355E95">
        <w:rPr>
          <w:bCs/>
        </w:rPr>
        <w:lastRenderedPageBreak/>
        <w:t xml:space="preserve">Waterside surfaces shall be welded internally utilizing joint designs to minimize volume of weld deposit and heat input. All heat affected zones (HAZ) shall be processed after welding to ensure the HAZ corrosion resistance is consistent with the mill condition base metal chemical composition. Weld procedures (amperage, volts, welding speed, filler metals and shielding gases) utilized shall result in a narrow range of austenite-ferrite microstructure content consistent with phase balanced objectives for welds, HAZ and the base metal. All internal and external tank surfaces shall undergo full immersion passivation and pickling processing to meet critical temperature, duration and chemical concentration controls required to complete corrosion resistance restoration of pressure vessel surfaces. Other passivation and pickling methods are not accepted. Immersion passivation and pickling certification documents are required and shall be provided with each product. Materials shall meet ASME Section II material requirements and </w:t>
      </w:r>
      <w:r w:rsidR="00A37EC9">
        <w:rPr>
          <w:bCs/>
          <w:lang w:val="en-US"/>
        </w:rPr>
        <w:t xml:space="preserve">conform to </w:t>
      </w:r>
      <w:r w:rsidRPr="00355E95">
        <w:rPr>
          <w:bCs/>
        </w:rPr>
        <w:t>NSF 61</w:t>
      </w:r>
      <w:r w:rsidR="00A37EC9">
        <w:rPr>
          <w:bCs/>
          <w:lang w:val="en-US"/>
        </w:rPr>
        <w:t>.</w:t>
      </w:r>
      <w:r w:rsidR="00F83C0E">
        <w:rPr>
          <w:bCs/>
          <w:lang w:val="en-US"/>
        </w:rPr>
        <w:t xml:space="preserve"> </w:t>
      </w:r>
      <w:r w:rsidRPr="00355E95">
        <w:rPr>
          <w:bCs/>
        </w:rPr>
        <w:t xml:space="preserve">Water contacting tank surfaces will be non-porous and exhibit 0% water absorption. Lined or plated storage tanks will not be acceptable.  The water heater will not require anode rods and none will be used. Tanks that employ anodes will not be acceptable. </w:t>
      </w:r>
    </w:p>
    <w:p w:rsidR="00007189" w:rsidRDefault="00007189" w:rsidP="00007189">
      <w:pPr>
        <w:pStyle w:val="PR2"/>
      </w:pPr>
      <w:r>
        <w:rPr>
          <w:u w:val="single"/>
        </w:rPr>
        <w:t>Manufacturer</w:t>
      </w:r>
      <w:r>
        <w:t xml:space="preserve">: </w:t>
      </w:r>
      <w:r w:rsidR="00355E95">
        <w:t>Duplex Stainless Steel (</w:t>
      </w:r>
      <w:proofErr w:type="spellStart"/>
      <w:r w:rsidR="00355E95">
        <w:t>Aquaplex</w:t>
      </w:r>
      <w:proofErr w:type="spellEnd"/>
      <w:r w:rsidR="00355E95">
        <w:t>) Un-</w:t>
      </w:r>
      <w:r>
        <w:t>lined water heaters shall be manufactured by PVI Industries</w:t>
      </w:r>
      <w:r w:rsidR="00A37EC9">
        <w:rPr>
          <w:lang w:val="en-US"/>
        </w:rPr>
        <w:t>.</w:t>
      </w:r>
    </w:p>
    <w:p w:rsidR="00CF39DE" w:rsidRDefault="00007189" w:rsidP="00007189">
      <w:pPr>
        <w:pStyle w:val="PR1"/>
      </w:pPr>
      <w:r>
        <w:rPr>
          <w:u w:val="single"/>
        </w:rPr>
        <w:t xml:space="preserve">Option B </w:t>
      </w:r>
      <w:r>
        <w:rPr>
          <w:u w:val="single"/>
        </w:rPr>
        <w:noBreakHyphen/>
        <w:t xml:space="preserve"> Copper Lined Tank</w:t>
      </w:r>
      <w:r>
        <w:t xml:space="preserve">:  </w:t>
      </w:r>
    </w:p>
    <w:p w:rsidR="00007189" w:rsidRDefault="00007189" w:rsidP="00D14D4B">
      <w:pPr>
        <w:pStyle w:val="PR2"/>
      </w:pPr>
      <w:r>
        <w:t>Extra heavy copper silicon threaded or flanged openings shall be provided for inlet, outlet, drain, recirculation, relief valve, vacuum breaker, thermometer, pressure gauge and thermostat.  One 11" x 15" manhole shall be provided, having copper lined ring and cover.  Nozzles and couplings shall be ASTM SB466 alloy CDA710 annealed (80</w:t>
      </w:r>
      <w:r>
        <w:noBreakHyphen/>
        <w:t>20 copper nickel).  The vessel shall be lined with 3 lb. per square foot deoxidized electrolytic sheet copper, attached to the steel shell and to all fittings by inert gas, shielded arc welding.  Lining shall be installed so that stored water contacts only nonferrous metals, and is to be tested and proven free of leaks prior to shipment.  The annulus between the tank shell and lining shall be pressurized to 1</w:t>
      </w:r>
      <w:r>
        <w:noBreakHyphen/>
        <w:t>1/2 psi and soap applied to all welded seams to test for leakage.  The quantity of 1</w:t>
      </w:r>
      <w:r>
        <w:noBreakHyphen/>
        <w:t>1/2" vacuum breakers shall be as recommended and furnished by the tank manufacturer.  All connections to the tank, whether just a fitting or pipe connection, shall be made with properly installed dielectric fittings.</w:t>
      </w:r>
    </w:p>
    <w:p w:rsidR="00007189" w:rsidRDefault="00007189" w:rsidP="00D14D4B">
      <w:pPr>
        <w:pStyle w:val="PR3"/>
      </w:pPr>
      <w:r>
        <w:rPr>
          <w:u w:val="single"/>
        </w:rPr>
        <w:t>Exterior Covering</w:t>
      </w:r>
      <w:r>
        <w:t>:  Exterior of vessel shall be painted with two coats of red oxide primer.  The vessel shall be factory insulated by the manufacturer as described above under "Insulation.”</w:t>
      </w:r>
    </w:p>
    <w:p w:rsidR="00007189" w:rsidRDefault="00007189" w:rsidP="00D14D4B">
      <w:pPr>
        <w:pStyle w:val="PR3"/>
      </w:pPr>
      <w:r>
        <w:rPr>
          <w:u w:val="single"/>
        </w:rPr>
        <w:t>Manufacturer</w:t>
      </w:r>
      <w:r>
        <w:t>:  Copper lined water heaters shall be manufactured by Patterson</w:t>
      </w:r>
      <w:r>
        <w:noBreakHyphen/>
        <w:t>Kelly Co</w:t>
      </w:r>
      <w:r w:rsidR="00F83C0E">
        <w:t xml:space="preserve">. </w:t>
      </w:r>
      <w:r>
        <w:t xml:space="preserve">or </w:t>
      </w:r>
      <w:proofErr w:type="spellStart"/>
      <w:r>
        <w:t>Aerco</w:t>
      </w:r>
      <w:proofErr w:type="spellEnd"/>
      <w:r>
        <w:t xml:space="preserve"> International</w:t>
      </w:r>
      <w:r w:rsidR="00F83C0E">
        <w:t>.</w:t>
      </w:r>
    </w:p>
    <w:p w:rsidR="002F71D9" w:rsidRDefault="00007189" w:rsidP="00007189">
      <w:pPr>
        <w:pStyle w:val="PR1"/>
      </w:pPr>
      <w:r>
        <w:rPr>
          <w:u w:val="single"/>
        </w:rPr>
        <w:t>Combustion Unit</w:t>
      </w:r>
      <w:r>
        <w:t>:</w:t>
      </w:r>
      <w:r w:rsidR="00CF39DE">
        <w:t xml:space="preserve"> The combustion unit for either water heater shall consist of a gas fired module guaranteed to produce a fuel</w:t>
      </w:r>
      <w:r w:rsidR="00CF39DE">
        <w:noBreakHyphen/>
        <w:t>to</w:t>
      </w:r>
      <w:r w:rsidR="00CF39DE">
        <w:noBreakHyphen/>
        <w:t>water operating efficiency of 8</w:t>
      </w:r>
      <w:r w:rsidR="00F83C0E">
        <w:t>0</w:t>
      </w:r>
      <w:r w:rsidR="00CF39DE">
        <w:t xml:space="preserve"> percent minimum.  </w:t>
      </w:r>
      <w:proofErr w:type="spellStart"/>
      <w:r w:rsidR="00CF39DE">
        <w:t>Start up</w:t>
      </w:r>
      <w:proofErr w:type="spellEnd"/>
      <w:r w:rsidR="00CF39DE">
        <w:t xml:space="preserve"> performance data, verifying the unit efficiency shall be supplied to the owner.  With 140 degree F. stored water, a minimum nomograph reading of 9 1/2 percent CO</w:t>
      </w:r>
      <w:r w:rsidR="00CF39DE">
        <w:rPr>
          <w:vertAlign w:val="subscript"/>
        </w:rPr>
        <w:t>2</w:t>
      </w:r>
      <w:r w:rsidR="00CF39DE">
        <w:t xml:space="preserve"> with a maximum net stack temperature of 300 degrees F. will be required.  The complete combustion chamber shall be 100 percent submerged in water and shall be completely Un-lined Duplex Stainless Steel.  All fire tubes shall be Un-lined Duplex Stainless Steel.</w:t>
      </w:r>
    </w:p>
    <w:p w:rsidR="00007189" w:rsidRDefault="00007189" w:rsidP="00D14D4B">
      <w:pPr>
        <w:pStyle w:val="PR1"/>
      </w:pPr>
      <w:r>
        <w:rPr>
          <w:u w:val="single"/>
        </w:rPr>
        <w:t>Burner and Controls</w:t>
      </w:r>
      <w:r>
        <w:t>:  The burner shall be a forced draft power type with high fan curves that enable the burner to create an over</w:t>
      </w:r>
      <w:r w:rsidR="00CC7017">
        <w:t xml:space="preserve"> </w:t>
      </w:r>
      <w:r>
        <w:t>fire pressure in the combustion chamber, and in the fire tubes.  The burner shall be certified by Underwriter's Laboratories and shall include a Factory Mutual Approved gas train.  The burner and controls shall have a one year unconditional warranty which shall include provisions for manufacturer responsibility for all materials, labor and freight necessary to correct the malfunction.</w:t>
      </w:r>
    </w:p>
    <w:p w:rsidR="00007189" w:rsidRDefault="00007189" w:rsidP="00D14D4B">
      <w:pPr>
        <w:pStyle w:val="PR1"/>
      </w:pPr>
      <w:r>
        <w:rPr>
          <w:u w:val="single"/>
        </w:rPr>
        <w:lastRenderedPageBreak/>
        <w:t>Warranty</w:t>
      </w:r>
      <w:r>
        <w:t xml:space="preserve">:  </w:t>
      </w:r>
      <w:r w:rsidR="00913A9A" w:rsidRPr="00340DBA">
        <w:t>Storage tank, heating surfaces, and combustion chamber will have a</w:t>
      </w:r>
      <w:r w:rsidR="00913A9A">
        <w:t xml:space="preserve"> </w:t>
      </w:r>
      <w:r w:rsidR="00913A9A" w:rsidRPr="00340DBA">
        <w:t>15-year warranty covering manufacturing or material defects, leaks, the production o</w:t>
      </w:r>
      <w:r w:rsidR="00913A9A">
        <w:t>f rusty water,</w:t>
      </w:r>
      <w:r w:rsidR="00913A9A" w:rsidRPr="00340DBA">
        <w:t xml:space="preserve"> and/or chloride stress corrosion cracking. </w:t>
      </w:r>
      <w:r>
        <w:t>All material, labor and freight shall be the responsibility of the manufacturer should any warranty claim be necessary.  The heat exchanger warranty must be submitted with total package submittals.  The submission of any warranty less than that described, or the absence of a warranty with the submittal, will be sufficient cause for complete submittal rejection.</w:t>
      </w:r>
    </w:p>
    <w:p w:rsidR="00007189" w:rsidRDefault="00007189" w:rsidP="00007189">
      <w:pPr>
        <w:pStyle w:val="PR1"/>
      </w:pPr>
      <w:r>
        <w:rPr>
          <w:u w:val="single"/>
        </w:rPr>
        <w:t>Tank Warranty</w:t>
      </w:r>
      <w:r>
        <w:t>:  Water heater tanks shall have a minimum of a</w:t>
      </w:r>
      <w:r w:rsidR="00FB6230">
        <w:t xml:space="preserve"> fifteen </w:t>
      </w:r>
      <w:r>
        <w:t>(</w:t>
      </w:r>
      <w:r w:rsidR="00FB6230">
        <w:t>15</w:t>
      </w:r>
      <w:r>
        <w:t>) year warranty to protect the owner against defects in material and workmanship, discolored water or either tank or liner perforation due to erosion and corrosion.  Should the tank or liner fail for any reason within the first eight full years after startup, the manufacturer shall, at the owners option, pay for all repairs or replacement, including material, labor, incidental costs, and freight.  The tank warranty must be submitted with the total package submittals.  The submission of any submittal with a warranty less than that described, or the absence of a warranty with the submittal, will be sufficient cause for complete submittal rejection.</w:t>
      </w:r>
    </w:p>
    <w:p w:rsidR="00007189" w:rsidRDefault="00007189" w:rsidP="00007189">
      <w:pPr>
        <w:pStyle w:val="PR1"/>
      </w:pPr>
      <w:r>
        <w:rPr>
          <w:u w:val="single"/>
        </w:rPr>
        <w:t>Certification and Codes</w:t>
      </w:r>
      <w:r>
        <w:t xml:space="preserve">:  </w:t>
      </w:r>
      <w:r w:rsidR="00FB6230" w:rsidRPr="00340DBA">
        <w:t xml:space="preserve">The water heater will be listed to UL 795 or ANSI Z21.10.3 -2004/CSA 4.3-2004 “Gas Water Heaters” </w:t>
      </w:r>
      <w:r w:rsidR="00FB6230" w:rsidRPr="00FE4C5B">
        <w:t xml:space="preserve">Water heater shall bear the ASME HLW stamp and be National Board listed </w:t>
      </w:r>
      <w:r w:rsidR="00FB6230">
        <w:t xml:space="preserve">. </w:t>
      </w:r>
      <w:r w:rsidR="00FB6230" w:rsidRPr="00FE4C5B">
        <w:t>The water heater will comply with current ASHRAE 90.1 requirements</w:t>
      </w:r>
      <w:r w:rsidR="00FB6230">
        <w:t xml:space="preserve">.  </w:t>
      </w:r>
      <w:r w:rsidR="00FB6230" w:rsidRPr="00FE4C5B">
        <w:t>Water heater manufacturer certified to the ISO 9001 International Quality System.</w:t>
      </w:r>
      <w:r w:rsidR="00FB6230">
        <w:t xml:space="preserve"> </w:t>
      </w:r>
      <w:r>
        <w:t xml:space="preserve">The water heater shall fit properly in the floor space ("footprint") indicated in the Drawings.  Installation must be completed in accordance with the codes and standards listed in </w:t>
      </w:r>
      <w:r w:rsidRPr="0052240E">
        <w:rPr>
          <w:szCs w:val="24"/>
        </w:rPr>
        <w:t>Section</w:t>
      </w:r>
      <w:r w:rsidRPr="0052240E">
        <w:t xml:space="preserve"> </w:t>
      </w:r>
      <w:r>
        <w:t>15A</w:t>
      </w:r>
      <w:r w:rsidR="00D55E45">
        <w:t>.</w:t>
      </w:r>
    </w:p>
    <w:p w:rsidR="005A62A8" w:rsidRDefault="00D55E45" w:rsidP="005A62A8">
      <w:pPr>
        <w:pStyle w:val="PR1"/>
      </w:pPr>
      <w:r>
        <w:rPr>
          <w:u w:val="single"/>
        </w:rPr>
        <w:t>Startup</w:t>
      </w:r>
      <w:r>
        <w:t>:  The hot water generators shall be started up by a factory supplied startup engineer.  The factory engineer shall also provide a technical and practical operation and maintenance training seminar including a hands</w:t>
      </w:r>
      <w:r>
        <w:noBreakHyphen/>
        <w:t>on operation and maintenance demonstration, and classroom presentation with handouts and visual aids, for no less than three physical plant personnel.</w:t>
      </w:r>
    </w:p>
    <w:p w:rsidR="002D1B2B" w:rsidRPr="005A62A8" w:rsidRDefault="002D1B2B" w:rsidP="005A62A8">
      <w:pPr>
        <w:pStyle w:val="ART"/>
        <w:rPr>
          <w:b/>
        </w:rPr>
      </w:pPr>
      <w:r w:rsidRPr="005A62A8">
        <w:rPr>
          <w:b/>
        </w:rPr>
        <w:t>ELECTRIC WATER HEATERS</w:t>
      </w:r>
    </w:p>
    <w:p w:rsidR="002D1B2B" w:rsidRDefault="002D1B2B" w:rsidP="002D1B2B">
      <w:pPr>
        <w:pStyle w:val="PR1"/>
        <w:numPr>
          <w:ilvl w:val="4"/>
          <w:numId w:val="2"/>
        </w:numPr>
      </w:pPr>
      <w:r>
        <w:t>Provide commercial type electric power</w:t>
      </w:r>
      <w:r w:rsidR="00AF5914">
        <w:t>ed</w:t>
      </w:r>
      <w:r>
        <w:t xml:space="preserve"> water heater with integral storage tank compliant with UL 1453. Unit shall be UL listed pre-wired, factory tested complete with tank </w:t>
      </w:r>
      <w:r w:rsidR="0090633E">
        <w:t>drain valve and</w:t>
      </w:r>
      <w:r>
        <w:t xml:space="preserve"> </w:t>
      </w:r>
      <w:r w:rsidR="0090633E">
        <w:t xml:space="preserve">ASME rated </w:t>
      </w:r>
      <w:r>
        <w:t>temperature and pressure relief valve.</w:t>
      </w:r>
      <w:r w:rsidR="0090633E">
        <w:t xml:space="preserve"> Refer to drawings for recovery rate, storage capacity, electrical demand and dimensions.</w:t>
      </w:r>
    </w:p>
    <w:p w:rsidR="002D1B2B" w:rsidRDefault="002D1B2B" w:rsidP="002D1B2B">
      <w:pPr>
        <w:pStyle w:val="PR1"/>
        <w:numPr>
          <w:ilvl w:val="4"/>
          <w:numId w:val="2"/>
        </w:numPr>
      </w:pPr>
      <w:r>
        <w:t xml:space="preserve">Storage tank shall be constructed to Section 4 of ASME Code for 125 psi working pressure. Storage tank shall be internally glass lined with high density magnesium anodic protection. The tank shall be factory insulated with fiberglass insulation </w:t>
      </w:r>
      <w:r w:rsidR="0090633E">
        <w:t>with enamel steel jacket to meet the thermal efficiencies of ASHRAE 90A.</w:t>
      </w:r>
    </w:p>
    <w:p w:rsidR="0090633E" w:rsidRDefault="0090633E" w:rsidP="002D1B2B">
      <w:pPr>
        <w:pStyle w:val="PR1"/>
        <w:numPr>
          <w:ilvl w:val="4"/>
          <w:numId w:val="2"/>
        </w:numPr>
      </w:pPr>
      <w:r>
        <w:t>The water heater shall have a 120 volt control circuit powered by fused transformer, immersion temperature control adjustable through a range of 60 degrees F to 180 degrees F, with a manual reset high temperature cut-off switch</w:t>
      </w:r>
      <w:r w:rsidR="00AF5914">
        <w:t xml:space="preserve"> and</w:t>
      </w:r>
      <w:r>
        <w:t xml:space="preserve"> temperature limiting device with automatic reset</w:t>
      </w:r>
      <w:r w:rsidR="00AF5914">
        <w:t>.</w:t>
      </w:r>
    </w:p>
    <w:p w:rsidR="0090633E" w:rsidRDefault="0090633E" w:rsidP="002D1B2B">
      <w:pPr>
        <w:pStyle w:val="PR1"/>
        <w:numPr>
          <w:ilvl w:val="4"/>
          <w:numId w:val="2"/>
        </w:numPr>
      </w:pPr>
      <w:r>
        <w:t xml:space="preserve">Provide water heaters as manufactured by A.O Smith, Bradford White, </w:t>
      </w:r>
      <w:proofErr w:type="spellStart"/>
      <w:r>
        <w:t>Rheem</w:t>
      </w:r>
      <w:proofErr w:type="spellEnd"/>
      <w:r>
        <w:t xml:space="preserve"> or State.</w:t>
      </w:r>
    </w:p>
    <w:p w:rsidR="00D55E45" w:rsidRPr="005A62A8" w:rsidRDefault="00D55E45" w:rsidP="00425BDA">
      <w:pPr>
        <w:pStyle w:val="ART"/>
        <w:numPr>
          <w:ilvl w:val="3"/>
          <w:numId w:val="2"/>
        </w:numPr>
        <w:rPr>
          <w:b/>
        </w:rPr>
      </w:pPr>
      <w:r w:rsidRPr="005A62A8">
        <w:rPr>
          <w:b/>
        </w:rPr>
        <w:t>DOMESTIC HW CIRCULATION PUMPS</w:t>
      </w:r>
    </w:p>
    <w:p w:rsidR="00D55E45" w:rsidRDefault="007600F4" w:rsidP="007600F4">
      <w:pPr>
        <w:pStyle w:val="PR1"/>
      </w:pPr>
      <w:r>
        <w:t xml:space="preserve">These pumps shall be Bell and Gossett, </w:t>
      </w:r>
      <w:r w:rsidR="009F2D69">
        <w:t xml:space="preserve">Taco or </w:t>
      </w:r>
      <w:r w:rsidR="005B4350">
        <w:t>Grundfos</w:t>
      </w:r>
      <w:r w:rsidR="009F2D69">
        <w:t xml:space="preserve"> </w:t>
      </w:r>
      <w:r>
        <w:t>(magnetic coupled) having a circulating capacity as shown on the Drawings.  Pumps shall be all bronze construction.  Furnish for the control of each pump an Allen Bradley Bulletin 600 Toggle Switch with thermal overload protection and pilot light.</w:t>
      </w:r>
    </w:p>
    <w:p w:rsidR="005B4350" w:rsidRDefault="005B4350" w:rsidP="005B4350">
      <w:pPr>
        <w:pStyle w:val="PR1"/>
      </w:pPr>
      <w:r>
        <w:lastRenderedPageBreak/>
        <w:t xml:space="preserve">Provide electronic timer to control run cycle of circulation pump to cut off pump during periods of building not being occupied for energy conservation. Timer shall be field adjustable, 24 hour a day operation and set point, to cut on/off pump during night, 120 volt single phase, with manual external override, drawn steel case, hinged door, battery backup, UL listed, set points as </w:t>
      </w:r>
      <w:r w:rsidR="00CF39DE">
        <w:t>indicated on the construction drawings</w:t>
      </w:r>
      <w:r>
        <w:t xml:space="preserve">. Manufactured by </w:t>
      </w:r>
      <w:proofErr w:type="spellStart"/>
      <w:r>
        <w:t>Intermatic</w:t>
      </w:r>
      <w:proofErr w:type="spellEnd"/>
      <w:r>
        <w:t xml:space="preserve"> Model EH10, or approved equal.</w:t>
      </w:r>
    </w:p>
    <w:p w:rsidR="005B4350" w:rsidRDefault="005B4350" w:rsidP="005B4350">
      <w:pPr>
        <w:pStyle w:val="PR1"/>
      </w:pPr>
      <w:r>
        <w:t xml:space="preserve">Provide </w:t>
      </w:r>
      <w:proofErr w:type="spellStart"/>
      <w:r>
        <w:t>aquastat</w:t>
      </w:r>
      <w:proofErr w:type="spellEnd"/>
      <w:r>
        <w:t xml:space="preserve"> to control on/off function of circulating pump based on required temperature setting of the domestic hot water circulation system, during periods of when timer has not cut off pump. </w:t>
      </w:r>
      <w:proofErr w:type="spellStart"/>
      <w:r>
        <w:t>Aquastat</w:t>
      </w:r>
      <w:proofErr w:type="spellEnd"/>
      <w:r>
        <w:t xml:space="preserve"> shall be pipe mounted with immersion insertion element, single type, field adjustable temperature setting, SPDT type switch, 120 volt single phase power requirement.</w:t>
      </w:r>
    </w:p>
    <w:p w:rsidR="007600F4" w:rsidRPr="005A62A8" w:rsidRDefault="007600F4" w:rsidP="00425BDA">
      <w:pPr>
        <w:pStyle w:val="ART"/>
        <w:numPr>
          <w:ilvl w:val="3"/>
          <w:numId w:val="2"/>
        </w:numPr>
        <w:rPr>
          <w:b/>
        </w:rPr>
      </w:pPr>
      <w:r w:rsidRPr="005A62A8">
        <w:rPr>
          <w:b/>
        </w:rPr>
        <w:t>DOMESTIC WATER PUMPING SYSTEM:</w:t>
      </w:r>
    </w:p>
    <w:p w:rsidR="007600F4" w:rsidRDefault="007600F4" w:rsidP="007600F4">
      <w:pPr>
        <w:pStyle w:val="PR1"/>
      </w:pPr>
      <w:r>
        <w:t xml:space="preserve">The domestic water pumping system shall consist of </w:t>
      </w:r>
      <w:r w:rsidR="00EE6ACF">
        <w:t>(</w:t>
      </w:r>
      <w:r>
        <w:t>two</w:t>
      </w:r>
      <w:r w:rsidR="00EE6ACF">
        <w:t>) (three) (four)</w:t>
      </w:r>
      <w:r>
        <w:t xml:space="preserve"> variable speed pumps operated from one automatic control panel.</w:t>
      </w:r>
      <w:r w:rsidR="00BA7501">
        <w:t xml:space="preserve"> </w:t>
      </w:r>
      <w:r w:rsidR="00E82B1E">
        <w:t xml:space="preserve">The pumps shall be vertical multistage centrifugal with cartridge seals and a high temperature switch. </w:t>
      </w:r>
      <w:r w:rsidR="00BA7501">
        <w:t xml:space="preserve">The package shall </w:t>
      </w:r>
      <w:r w:rsidR="00D14D4B">
        <w:t xml:space="preserve">conform to </w:t>
      </w:r>
      <w:r w:rsidR="00BA7501">
        <w:t>NSF61.</w:t>
      </w:r>
    </w:p>
    <w:p w:rsidR="007600F4" w:rsidRDefault="007600F4" w:rsidP="007600F4">
      <w:pPr>
        <w:pStyle w:val="PR1"/>
      </w:pPr>
      <w:r>
        <w:t>The variable speed house pump controller s</w:t>
      </w:r>
      <w:r w:rsidR="00D14D4B">
        <w:t xml:space="preserve">hall be of the solid state type, full service type either individually mounted on each pump or individually mounted in control panel. </w:t>
      </w:r>
      <w:r>
        <w:t xml:space="preserve">The controller panel shall be of the NEMA </w:t>
      </w:r>
      <w:r w:rsidR="00D14D4B">
        <w:t>1</w:t>
      </w:r>
      <w:r>
        <w:t xml:space="preserve"> design containing fused disconnect switches, running lights and shall be floor mounted.  The control panel shall contain such elements as are necessary for variable speed control with all wiring brought to factory wired control strip.</w:t>
      </w:r>
      <w:r w:rsidR="00E82B1E">
        <w:t xml:space="preserve"> </w:t>
      </w:r>
      <w:r w:rsidR="00D14D4B">
        <w:t xml:space="preserve">The package shall be designed to allow removal and/or repair to one pump without the entire pumping system being taken down. </w:t>
      </w:r>
      <w:r w:rsidR="00CF39DE">
        <w:t xml:space="preserve">Provide a </w:t>
      </w:r>
      <w:r w:rsidR="00F60250">
        <w:t>H-O-A switch for each motor, pump status indicating lights, pump starters, control voltage transformer, adjustable time delay for lag pump start signal and alarm system, intermittent audible alarm horn with silencer and reset del</w:t>
      </w:r>
      <w:r w:rsidR="00D14D4B">
        <w:t>a</w:t>
      </w:r>
      <w:r w:rsidR="00E82B1E">
        <w:t xml:space="preserve">y. Limit switches for high pressure cut-off, low pressure cut-off and low pressure cut-off with alarm, silencing button with automatic reset shall be included. All components shall come completely factory assembled and wired.  </w:t>
      </w:r>
      <w:r w:rsidR="00F60250">
        <w:t xml:space="preserve"> </w:t>
      </w:r>
      <w:r w:rsidR="00E82B1E">
        <w:t>A</w:t>
      </w:r>
      <w:r w:rsidR="00F60250">
        <w:t xml:space="preserve">uxiliary contacts for signal to DDC system for low suction pressure alarm (1 point), each pump status (__ points), pump failure alarm for each pump (__ points), </w:t>
      </w:r>
      <w:r w:rsidR="00E82B1E">
        <w:t>shall be included.</w:t>
      </w:r>
      <w:r w:rsidR="00F60250">
        <w:t xml:space="preserve"> </w:t>
      </w:r>
    </w:p>
    <w:p w:rsidR="007600F4" w:rsidRDefault="007600F4" w:rsidP="007600F4">
      <w:pPr>
        <w:pStyle w:val="PR1"/>
      </w:pPr>
      <w:r>
        <w:t>A time cloc</w:t>
      </w:r>
      <w:r w:rsidR="00E82B1E">
        <w:t>k alternator shall be furnished</w:t>
      </w:r>
      <w:r>
        <w:t xml:space="preserve"> which will periodically and automatically interchange the lead and lag variable speed pumps.  The time clock alternator shall be furnished inside of the control center.</w:t>
      </w:r>
    </w:p>
    <w:p w:rsidR="007600F4" w:rsidRDefault="007600F4" w:rsidP="007600F4">
      <w:pPr>
        <w:pStyle w:val="PR1"/>
      </w:pPr>
      <w:r>
        <w:t xml:space="preserve">The pump motors shall be designed to be compatible with the solid state controller and operating at an approximate maximum speed of </w:t>
      </w:r>
      <w:r w:rsidR="00F60250">
        <w:t>3450</w:t>
      </w:r>
      <w:r>
        <w:t xml:space="preserve"> RPM.</w:t>
      </w:r>
      <w:r w:rsidR="00E82B1E" w:rsidRPr="00E82B1E">
        <w:t xml:space="preserve"> </w:t>
      </w:r>
      <w:r w:rsidR="00E82B1E">
        <w:t>Provide TEFC or ODP premium efficiency motor. Motors shall be sized so that nameplate amperage is not exceeded at any point on the pump operating curve. Refer to Section 22 05 13.</w:t>
      </w:r>
    </w:p>
    <w:p w:rsidR="007600F4" w:rsidRDefault="007600F4" w:rsidP="007600F4">
      <w:pPr>
        <w:pStyle w:val="PR1"/>
      </w:pPr>
      <w:r>
        <w:t xml:space="preserve">The system shall be designed so that either pump shall operate </w:t>
      </w:r>
      <w:r w:rsidR="00E82B1E">
        <w:t>a</w:t>
      </w:r>
      <w:r w:rsidR="00F60250">
        <w:t xml:space="preserve">nd stage on as the system demand increases. </w:t>
      </w:r>
      <w:r>
        <w:t>When the demand exceeds the capacity of one pump, the second pump shall automatically start and run as long as required to meet the demand.  The maximum differential at the pump discharge shall be 10 psi.</w:t>
      </w:r>
    </w:p>
    <w:p w:rsidR="00BA7501" w:rsidRDefault="00CF39DE" w:rsidP="00BA7501">
      <w:pPr>
        <w:pStyle w:val="PR1"/>
      </w:pPr>
      <w:r>
        <w:t>Provide</w:t>
      </w:r>
      <w:r w:rsidR="00BA7501">
        <w:t xml:space="preserve"> isolation valves on each pump suction and discharge and a non-slam check valve on each pump discharge. Package water piping shall be stainless steel. All valves shall be threaded full port ball type valves</w:t>
      </w:r>
      <w:r w:rsidR="00E82B1E">
        <w:t xml:space="preserve"> for pipe sizes 2” and smaller</w:t>
      </w:r>
      <w:r w:rsidR="00BA7501">
        <w:t xml:space="preserve"> or flanged butterfly type valves</w:t>
      </w:r>
      <w:r w:rsidR="00E82B1E">
        <w:t xml:space="preserve"> for pipe sizes over 2”</w:t>
      </w:r>
      <w:r w:rsidR="00BA7501">
        <w:t xml:space="preserve">. Locate a pressure gauge at the </w:t>
      </w:r>
      <w:r w:rsidR="00E82B1E">
        <w:t>equipment skid</w:t>
      </w:r>
      <w:r w:rsidR="00BA7501">
        <w:t xml:space="preserve"> inlet and discharge headers. All fittings shall be flanged or threaded completely lead free. </w:t>
      </w:r>
    </w:p>
    <w:p w:rsidR="0044007B" w:rsidRDefault="00BA7501" w:rsidP="0044007B">
      <w:pPr>
        <w:pStyle w:val="PR1"/>
      </w:pPr>
      <w:r>
        <w:t xml:space="preserve">The package shall be designed to allow removal and/or repair to one pump without the entire pumping system being taken down. </w:t>
      </w:r>
    </w:p>
    <w:p w:rsidR="0044007B" w:rsidRDefault="0044007B" w:rsidP="0044007B">
      <w:pPr>
        <w:pStyle w:val="PR1"/>
      </w:pPr>
      <w:r>
        <w:t>The variable frequency drives shall be full service type drives and may either be individually pump mounted or mounted in control panel.</w:t>
      </w:r>
    </w:p>
    <w:p w:rsidR="0044007B" w:rsidRDefault="0044007B" w:rsidP="0044007B">
      <w:pPr>
        <w:pStyle w:val="PR1"/>
      </w:pPr>
      <w:r>
        <w:lastRenderedPageBreak/>
        <w:t xml:space="preserve">Provide an ASME coded </w:t>
      </w:r>
      <w:proofErr w:type="spellStart"/>
      <w:r>
        <w:t>precharged</w:t>
      </w:r>
      <w:proofErr w:type="spellEnd"/>
      <w:r>
        <w:t xml:space="preserve"> </w:t>
      </w:r>
      <w:proofErr w:type="spellStart"/>
      <w:r>
        <w:t>hydropneumatic</w:t>
      </w:r>
      <w:proofErr w:type="spellEnd"/>
      <w:r>
        <w:t xml:space="preserve"> expansion tank constructed with a minimum working pressure of 150 psig. Internal wetted parts shall be compliant with FDA regulations and approval for domestic drinking water. The bladder shall be butyl diaphragm </w:t>
      </w:r>
      <w:proofErr w:type="spellStart"/>
      <w:r>
        <w:t>separting</w:t>
      </w:r>
      <w:proofErr w:type="spellEnd"/>
      <w:r>
        <w:t xml:space="preserve"> the air from the water. The tank size shall be determined by the pump skid supplier for the specific project design parameters.</w:t>
      </w:r>
    </w:p>
    <w:p w:rsidR="0044007B" w:rsidRDefault="00E82B1E" w:rsidP="0044007B">
      <w:pPr>
        <w:pStyle w:val="PR1"/>
      </w:pPr>
      <w:r>
        <w:t>Provide pumping system as m</w:t>
      </w:r>
      <w:r w:rsidR="0044007B">
        <w:t xml:space="preserve">anufactured by Grundfos, Armstrong, Bell &amp; Gossett, </w:t>
      </w:r>
      <w:proofErr w:type="spellStart"/>
      <w:r w:rsidR="0044007B">
        <w:t>Canariis</w:t>
      </w:r>
      <w:proofErr w:type="spellEnd"/>
      <w:r w:rsidR="0044007B">
        <w:t xml:space="preserve">, or </w:t>
      </w:r>
      <w:proofErr w:type="spellStart"/>
      <w:r w:rsidR="0044007B">
        <w:t>Syncroflo</w:t>
      </w:r>
      <w:proofErr w:type="spellEnd"/>
      <w:r w:rsidR="0044007B">
        <w:t>.</w:t>
      </w:r>
    </w:p>
    <w:p w:rsidR="00EE00F9" w:rsidRPr="005A62A8" w:rsidRDefault="00EE00F9" w:rsidP="00D14D4B">
      <w:pPr>
        <w:pStyle w:val="ART"/>
        <w:rPr>
          <w:b/>
        </w:rPr>
      </w:pPr>
      <w:r w:rsidRPr="005A62A8">
        <w:rPr>
          <w:b/>
        </w:rPr>
        <w:t>ELEVATOR SUMP PUMPS</w:t>
      </w:r>
    </w:p>
    <w:p w:rsidR="00EE00F9" w:rsidRPr="00C149B4" w:rsidRDefault="00EE00F9" w:rsidP="00EE00F9">
      <w:pPr>
        <w:pStyle w:val="PR1"/>
      </w:pPr>
      <w:r w:rsidRPr="00C149B4">
        <w:t>General: Provide complete and operational elevator sump pumps in accordance with latest elevator code, and as specified herein, as scheduled and as shown on the Drawings.</w:t>
      </w:r>
    </w:p>
    <w:p w:rsidR="00EE00F9" w:rsidRPr="00C149B4" w:rsidRDefault="00EE00F9" w:rsidP="00EE00F9">
      <w:pPr>
        <w:pStyle w:val="PR1"/>
      </w:pPr>
      <w:r w:rsidRPr="00C149B4">
        <w:t xml:space="preserve">Pumps: The elevator sump pump shall be completely submersible cast iron shell with bronze or thermoplastic impeller, 303 stainless steel shaft and housing, motor shall be hermetically sealed with built-in overload protection, bearings shall be factory sealed grease lubricated ball type. Pump capacities shall be as scheduled on the Drawings. </w:t>
      </w:r>
    </w:p>
    <w:p w:rsidR="00EE00F9" w:rsidRDefault="00EE00F9" w:rsidP="00EE00F9">
      <w:pPr>
        <w:pStyle w:val="PR1"/>
      </w:pPr>
      <w:r w:rsidRPr="00C149B4">
        <w:t xml:space="preserve">Monitoring Panel: NEMA 4X enclosure, 120 volt single phase, alarm light, water presence visual alarm, silence switch, mounting hardware, complete with all necessary hardware and components to interface with pump to automatically cut on pump presence of 6 inches of liquid in sump and cut off pump upon liquid being pumped down to 2-1/2 inches from bottom of sump.  Controls shall not prevent pump from operating, but only monitor pump. Mount in elevator pit accessible from elevator doors. Complete with set of dry contacts to indicate pump status (alarm when pump cuts on) to building automation system.     </w:t>
      </w:r>
    </w:p>
    <w:p w:rsidR="00EE00F9" w:rsidRDefault="00EE00F9" w:rsidP="00EE00F9">
      <w:pPr>
        <w:pStyle w:val="PR2"/>
      </w:pPr>
      <w:r>
        <w:t>Pump Status (each pump)</w:t>
      </w:r>
    </w:p>
    <w:p w:rsidR="00EE00F9" w:rsidRDefault="00EE00F9" w:rsidP="00EE00F9">
      <w:pPr>
        <w:pStyle w:val="PR2"/>
      </w:pPr>
      <w:r>
        <w:t>High Water Alarm.</w:t>
      </w:r>
    </w:p>
    <w:p w:rsidR="00EE00F9" w:rsidRPr="00C149B4" w:rsidRDefault="00EE00F9" w:rsidP="00EE00F9">
      <w:pPr>
        <w:pStyle w:val="PR2"/>
      </w:pPr>
      <w:r>
        <w:t>Overflow Water Alarm.</w:t>
      </w:r>
    </w:p>
    <w:p w:rsidR="00EE00F9" w:rsidRPr="00C149B4" w:rsidRDefault="00EE00F9" w:rsidP="00EE00F9">
      <w:pPr>
        <w:pStyle w:val="PR1"/>
      </w:pPr>
      <w:r w:rsidRPr="00C149B4">
        <w:t>Wiring between control panel and pumps shall be the responsibility of this Contractor and coordinated with Division 26.</w:t>
      </w:r>
    </w:p>
    <w:p w:rsidR="00EE00F9" w:rsidRDefault="00EE00F9" w:rsidP="00EE00F9">
      <w:pPr>
        <w:pStyle w:val="PR1"/>
      </w:pPr>
      <w:r w:rsidRPr="00C149B4">
        <w:t>Coordinate all sump pump components with elevator cab clearance. Meet all local and state code requirements</w:t>
      </w:r>
      <w:r>
        <w:t>.</w:t>
      </w:r>
    </w:p>
    <w:p w:rsidR="0044007B" w:rsidRPr="005A62A8" w:rsidRDefault="00EF3320" w:rsidP="00EE00F9">
      <w:pPr>
        <w:pStyle w:val="ART"/>
        <w:rPr>
          <w:b/>
        </w:rPr>
      </w:pPr>
      <w:r w:rsidRPr="005A62A8">
        <w:rPr>
          <w:b/>
        </w:rPr>
        <w:t>SUMP PUMPS/SEWAGE EJECTORS</w:t>
      </w:r>
      <w:r w:rsidR="0044007B" w:rsidRPr="005A62A8">
        <w:rPr>
          <w:b/>
        </w:rPr>
        <w:t>:</w:t>
      </w:r>
    </w:p>
    <w:p w:rsidR="00EE00F9" w:rsidRDefault="00EE00F9" w:rsidP="00EE00F9">
      <w:pPr>
        <w:pStyle w:val="PR1"/>
      </w:pPr>
      <w:r w:rsidRPr="00C149B4">
        <w:t>General</w:t>
      </w:r>
      <w:r w:rsidRPr="0013367A">
        <w:t xml:space="preserve">: </w:t>
      </w:r>
      <w:r w:rsidRPr="007E2EDF">
        <w:t xml:space="preserve">Provide and install duplex pumping system package with prewired alternator </w:t>
      </w:r>
      <w:r w:rsidR="002D1B2B">
        <w:t>and</w:t>
      </w:r>
      <w:r w:rsidRPr="007E2EDF">
        <w:t xml:space="preserve"> adjustable level controls, consisting of mercury float level switches. Float switches shall be secured to pump discharge riser pipe with adjustable stainless steel bands. Float switches shall control lead pump on, lag pump on, pump off and high water alarm.  System shall</w:t>
      </w:r>
      <w:r w:rsidR="002D1B2B">
        <w:t xml:space="preserve"> be complete with control panel</w:t>
      </w:r>
      <w:r w:rsidRPr="007E2EDF">
        <w:t>. Refer to floor plans for location of control panel. A local disconnect switch shall be provided by Division 26. Wiring between control panel, system pumps and float switches shall be the responsibility of this contractor. Final electrical connections to control panel and float switches, as well as system testing shall be the responsibility of this contractor. Electrical work shall comply with Division 26 specification requirements</w:t>
      </w:r>
      <w:r>
        <w:t>.</w:t>
      </w:r>
    </w:p>
    <w:p w:rsidR="00EE00F9" w:rsidRDefault="00EE00F9" w:rsidP="00EE00F9">
      <w:pPr>
        <w:pStyle w:val="PR1"/>
      </w:pPr>
      <w:r w:rsidRPr="007E2EDF">
        <w:t>Pump: The sump pump shall be completely submersible non-clog, cast iron housing with bronze impeller, 303 stainless steel shaft with hermetically sealed motor with overload protection, factory sealed grease lubricated ball bearings. Pumps and level switches shall be provided with at least 12 feet of p</w:t>
      </w:r>
      <w:r w:rsidR="002D1B2B">
        <w:t>ower cable for power connection</w:t>
      </w:r>
      <w:r>
        <w:t>.</w:t>
      </w:r>
    </w:p>
    <w:p w:rsidR="00EE00F9" w:rsidRDefault="00EE00F9" w:rsidP="00EE00F9">
      <w:pPr>
        <w:pStyle w:val="PR1"/>
      </w:pPr>
      <w:r w:rsidRPr="00625B71">
        <w:lastRenderedPageBreak/>
        <w:t>Pump Removal Rail System</w:t>
      </w:r>
      <w:r>
        <w:t xml:space="preserve"> (where indicated on drawings)</w:t>
      </w:r>
      <w:r w:rsidRPr="00625B71">
        <w:t>. Provide pump removal rail system consisting of guide rails, hydraulic sealing flange for pumps, carrier guide bracket, discharge base elbow with base plate and type 316 stainless steel pump lifting chain.  The rail shall be of corrosion resistant construction, which will allow for alignment of pumps upon removal.  A hydraulic sealing flange shall be provided for each pump discharge, in order to lock pump discharge into place, upon the pumps being re-inserted into basin.</w:t>
      </w:r>
    </w:p>
    <w:p w:rsidR="00EE00F9" w:rsidRPr="007E2EDF" w:rsidRDefault="00EE00F9" w:rsidP="00EE00F9">
      <w:pPr>
        <w:pStyle w:val="PR1"/>
      </w:pPr>
      <w:r w:rsidRPr="007E2EDF">
        <w:t>Control Panel: NEMA 3R steel enclosure with padlock provisions, hinged door, circuit breakers (compliant with NEC 430.52), horsepower rated contactors, H-O-A switches, run lights, duplex controller with pump alternator, float operation indicator lights, motor starte</w:t>
      </w:r>
      <w:r w:rsidR="002D1B2B">
        <w:t>r, and step down transformer, c</w:t>
      </w:r>
      <w:r w:rsidRPr="007E2EDF">
        <w:t>apable of being mounted in isolated location from sump and pumps. Complete with set of dry contacts for remote monitoring for the following:</w:t>
      </w:r>
    </w:p>
    <w:p w:rsidR="00EE00F9" w:rsidRPr="007E2EDF" w:rsidRDefault="00EE00F9" w:rsidP="00EE00F9">
      <w:pPr>
        <w:pStyle w:val="PR2"/>
      </w:pPr>
      <w:r w:rsidRPr="007E2EDF">
        <w:t>Pump Status (each pump).</w:t>
      </w:r>
    </w:p>
    <w:p w:rsidR="00EE00F9" w:rsidRDefault="00EE00F9" w:rsidP="00EE00F9">
      <w:pPr>
        <w:pStyle w:val="PR2"/>
      </w:pPr>
      <w:r w:rsidRPr="007E2EDF">
        <w:t>High Water Alarm</w:t>
      </w:r>
      <w:r>
        <w:t>.</w:t>
      </w:r>
    </w:p>
    <w:p w:rsidR="00EE00F9" w:rsidRDefault="00EE00F9" w:rsidP="00EE00F9">
      <w:pPr>
        <w:pStyle w:val="PR2"/>
      </w:pPr>
      <w:r>
        <w:t>Overflow Water Alarm.</w:t>
      </w:r>
    </w:p>
    <w:p w:rsidR="00EE00F9" w:rsidRDefault="00EE00F9" w:rsidP="00EE00F9">
      <w:pPr>
        <w:pStyle w:val="PR1"/>
      </w:pPr>
      <w:r w:rsidRPr="00605D3B">
        <w:t>Wiring and conduit between control panel and disconnect switch in crawl space and pumps shall be the responsibility of this Contractor and coordinated with Division 26</w:t>
      </w:r>
      <w:r>
        <w:t>.</w:t>
      </w:r>
    </w:p>
    <w:p w:rsidR="00EE00F9" w:rsidRPr="005A62A8" w:rsidRDefault="00EE00F9" w:rsidP="00EE00F9">
      <w:pPr>
        <w:pStyle w:val="ART"/>
        <w:rPr>
          <w:b/>
        </w:rPr>
      </w:pPr>
      <w:r w:rsidRPr="005A62A8">
        <w:rPr>
          <w:b/>
        </w:rPr>
        <w:t>WATER SOFTENER</w:t>
      </w:r>
    </w:p>
    <w:p w:rsidR="00EE00F9" w:rsidRDefault="00EE00F9" w:rsidP="00EE00F9">
      <w:pPr>
        <w:pStyle w:val="PR1"/>
      </w:pPr>
      <w:r w:rsidRPr="005F3E59">
        <w:t>Provide twin alternating unit consisting of a non-corrosive fiberglass softening tank with one piece thermoplastic inner liner and a polyethylene brine tank. Unit shall be complete with top mounted integral brass control valves for each tank, automatic self-adjusting brine injector, flow controller, factory wired, water meter initiated regeneration, water hardness test kit, and manual regeneration function</w:t>
      </w:r>
      <w:r>
        <w:t xml:space="preserve">. </w:t>
      </w:r>
      <w:r w:rsidRPr="005F3E59">
        <w:t>Softening tanks shall be NSF, FDA and UL approved with a minimum 5 year warranty, rated for a 150 psi working pressure. Unit shall have a capacity as scheduled</w:t>
      </w:r>
      <w:r>
        <w:t>.</w:t>
      </w:r>
      <w:r w:rsidR="009F2D69">
        <w:t xml:space="preserve"> </w:t>
      </w:r>
      <w:r w:rsidR="002D1B2B">
        <w:t>Provide water softener as m</w:t>
      </w:r>
      <w:r w:rsidR="009F2D69">
        <w:t xml:space="preserve">anufactured by Unity, </w:t>
      </w:r>
      <w:proofErr w:type="spellStart"/>
      <w:r w:rsidR="009F2D69">
        <w:t>Watertech</w:t>
      </w:r>
      <w:proofErr w:type="spellEnd"/>
      <w:r w:rsidR="009F2D69">
        <w:t>, or Mueller.</w:t>
      </w:r>
    </w:p>
    <w:p w:rsidR="00A332FA" w:rsidRDefault="00A332FA" w:rsidP="00425BDA">
      <w:pPr>
        <w:pStyle w:val="PRT"/>
      </w:pPr>
      <w:r>
        <w:t xml:space="preserve">EXECUTION </w:t>
      </w:r>
    </w:p>
    <w:p w:rsidR="007600F4" w:rsidRPr="005A62A8" w:rsidRDefault="007600F4" w:rsidP="00425BDA">
      <w:pPr>
        <w:pStyle w:val="ART"/>
        <w:numPr>
          <w:ilvl w:val="3"/>
          <w:numId w:val="2"/>
        </w:numPr>
        <w:rPr>
          <w:b/>
        </w:rPr>
      </w:pPr>
      <w:r w:rsidRPr="005A62A8">
        <w:rPr>
          <w:b/>
        </w:rPr>
        <w:t xml:space="preserve">INSTALLATION </w:t>
      </w:r>
    </w:p>
    <w:p w:rsidR="007600F4" w:rsidRPr="00425BDA" w:rsidRDefault="007600F4" w:rsidP="007600F4">
      <w:pPr>
        <w:pStyle w:val="PR1"/>
      </w:pPr>
      <w:r>
        <w:t xml:space="preserve">Installation shall meet or exceed all applicable federal, </w:t>
      </w:r>
      <w:r w:rsidR="00CF39DE">
        <w:t xml:space="preserve">and </w:t>
      </w:r>
      <w:r>
        <w:t>state requirements, referenced standards and conform to codes and ordinances of authorities having jurisdiction.</w:t>
      </w:r>
      <w:r>
        <w:rPr>
          <w:b/>
          <w:bCs w:val="0"/>
        </w:rPr>
        <w:t xml:space="preserve"> </w:t>
      </w:r>
    </w:p>
    <w:p w:rsidR="007600F4" w:rsidRDefault="007600F4" w:rsidP="007600F4">
      <w:pPr>
        <w:pStyle w:val="PR1"/>
      </w:pPr>
      <w:r>
        <w:t>All installation shall be in accordance with manufacturer’s published recommendations.</w:t>
      </w:r>
    </w:p>
    <w:p w:rsidR="007600F4" w:rsidRDefault="007600F4" w:rsidP="007600F4">
      <w:pPr>
        <w:pStyle w:val="PR1"/>
      </w:pPr>
      <w:r>
        <w:t>Install the water heaters, piping, vents and accessories in accordance with the manufacturer’s published installation instructions.</w:t>
      </w:r>
    </w:p>
    <w:p w:rsidR="007600F4" w:rsidRDefault="007600F4" w:rsidP="007600F4">
      <w:pPr>
        <w:pStyle w:val="PR1"/>
      </w:pPr>
      <w:r>
        <w:t>Furnish all supports required by the equipment included in this Contract.</w:t>
      </w:r>
    </w:p>
    <w:p w:rsidR="007600F4" w:rsidRDefault="007600F4" w:rsidP="007600F4">
      <w:pPr>
        <w:pStyle w:val="PR1"/>
      </w:pPr>
      <w:r>
        <w:t>Provide a 4" thick, reinforced concrete housekeeping pad beneath heaters</w:t>
      </w:r>
      <w:r w:rsidR="002D1B2B">
        <w:t xml:space="preserve"> and pump skids</w:t>
      </w:r>
      <w:r>
        <w:t>.</w:t>
      </w:r>
    </w:p>
    <w:p w:rsidR="007600F4" w:rsidRDefault="007600F4" w:rsidP="007600F4">
      <w:pPr>
        <w:pStyle w:val="PR1"/>
      </w:pPr>
      <w:r>
        <w:t>Furnish and install all necessary valves, traps, gauges, strainers, unions, etc. to facilitate proper functioning and servicing of equipment.</w:t>
      </w:r>
    </w:p>
    <w:p w:rsidR="007600F4" w:rsidRDefault="007600F4" w:rsidP="007600F4">
      <w:pPr>
        <w:pStyle w:val="PR1"/>
      </w:pPr>
      <w:r>
        <w:t>Install a line size shutoff valve in cold water inlet and hot water outlet close to each heater.</w:t>
      </w:r>
    </w:p>
    <w:p w:rsidR="007600F4" w:rsidRDefault="007600F4" w:rsidP="007600F4">
      <w:pPr>
        <w:pStyle w:val="PR1"/>
      </w:pPr>
      <w:r>
        <w:t xml:space="preserve">Provide a temperature gauge in the domestic hot water piping within five feet of outlet </w:t>
      </w:r>
      <w:r w:rsidR="002D1B2B">
        <w:t>of</w:t>
      </w:r>
      <w:r>
        <w:t xml:space="preserve"> each heater, upstream of all shut-of</w:t>
      </w:r>
      <w:r w:rsidR="002D1B2B">
        <w:t>f valves. Size and locate gauge</w:t>
      </w:r>
      <w:r>
        <w:t xml:space="preserve"> to be easily readable from a standing position.</w:t>
      </w:r>
    </w:p>
    <w:p w:rsidR="007600F4" w:rsidRDefault="007600F4" w:rsidP="007600F4">
      <w:pPr>
        <w:pStyle w:val="PR1"/>
      </w:pPr>
      <w:r>
        <w:lastRenderedPageBreak/>
        <w:t>Provide dielectric isolation device where copper lines connect to ferrous lines or equipment, such as dielectric coupling or dielectric flange fitting.</w:t>
      </w:r>
    </w:p>
    <w:p w:rsidR="007600F4" w:rsidRDefault="00CF39DE" w:rsidP="007600F4">
      <w:pPr>
        <w:pStyle w:val="PR1"/>
      </w:pPr>
      <w:r>
        <w:t>For condensing type water heaters r</w:t>
      </w:r>
      <w:r w:rsidR="007600F4">
        <w:t xml:space="preserve">oute condensate to a vented receiver. Provide schedule 40 </w:t>
      </w:r>
      <w:r>
        <w:t>CPVC</w:t>
      </w:r>
      <w:r w:rsidR="007600F4">
        <w:t xml:space="preserve"> exhaust and air intake for condensing gas fired water heaters, complete with roof/wall termination kit.</w:t>
      </w:r>
      <w:r w:rsidR="005B4350">
        <w:t xml:space="preserve"> Provide neutralization kit for condensing type gas fired domestic water heaters.</w:t>
      </w:r>
    </w:p>
    <w:p w:rsidR="007600F4" w:rsidRDefault="007600F4" w:rsidP="007600F4">
      <w:pPr>
        <w:pStyle w:val="PR1"/>
      </w:pPr>
      <w:r>
        <w:t>Pipe relief valves discharge and all equipment drains indirectly to appropriate floor drain.</w:t>
      </w:r>
    </w:p>
    <w:p w:rsidR="007600F4" w:rsidRDefault="007600F4" w:rsidP="007600F4">
      <w:pPr>
        <w:pStyle w:val="PR1"/>
      </w:pPr>
      <w:r>
        <w:t>Set the equipment operating and safety controls.</w:t>
      </w:r>
    </w:p>
    <w:p w:rsidR="007600F4" w:rsidRDefault="007600F4" w:rsidP="007600F4">
      <w:pPr>
        <w:pStyle w:val="PR1"/>
      </w:pPr>
      <w:r>
        <w:t>Set thermostats on domestic water heaters to deliver maximum water temperature as indicated on Contract Drawings.</w:t>
      </w:r>
    </w:p>
    <w:p w:rsidR="007600F4" w:rsidRDefault="007600F4" w:rsidP="007600F4">
      <w:pPr>
        <w:pStyle w:val="PR1"/>
      </w:pPr>
      <w:r>
        <w:t>Coordinate equipment electrical connections with Division 26 requirements. Ground equipment and connect wiring according to Division 26 specified requirements.</w:t>
      </w:r>
    </w:p>
    <w:p w:rsidR="007600F4" w:rsidRPr="005A62A8" w:rsidRDefault="007600F4" w:rsidP="00425BDA">
      <w:pPr>
        <w:pStyle w:val="ART"/>
        <w:numPr>
          <w:ilvl w:val="3"/>
          <w:numId w:val="2"/>
        </w:numPr>
        <w:rPr>
          <w:b/>
        </w:rPr>
      </w:pPr>
      <w:r w:rsidRPr="005A62A8">
        <w:rPr>
          <w:b/>
        </w:rPr>
        <w:t>startup</w:t>
      </w:r>
    </w:p>
    <w:p w:rsidR="000B742A" w:rsidRDefault="007600F4" w:rsidP="00425BDA">
      <w:pPr>
        <w:pStyle w:val="PR1"/>
      </w:pPr>
      <w:r w:rsidRPr="00425BDA">
        <w:t>Startup shall be performed by factory trained and authorized personnel. The factory representative shall also provide a technical and practical operation and maintenance training seminar including a hands-on operation and maintenance demonstration, and classroom presentation with handouts and visual aids</w:t>
      </w:r>
      <w:r w:rsidR="0044007B" w:rsidRPr="00425BDA">
        <w:t>.</w:t>
      </w:r>
    </w:p>
    <w:p w:rsidR="00A332FA" w:rsidRDefault="00A332FA" w:rsidP="00011A6B">
      <w:pPr>
        <w:pStyle w:val="EndnoteText"/>
      </w:pPr>
      <w:r>
        <w:t xml:space="preserve">END OF SECTION </w:t>
      </w:r>
      <w:r w:rsidR="000E2524">
        <w:t xml:space="preserve">22 </w:t>
      </w:r>
      <w:r w:rsidR="00D01313">
        <w:t>11</w:t>
      </w:r>
      <w:r w:rsidR="000E2524">
        <w:t xml:space="preserve"> </w:t>
      </w:r>
      <w:r w:rsidR="00D01313">
        <w:t>23</w:t>
      </w:r>
    </w:p>
    <w:sectPr w:rsidR="00A332FA" w:rsidSect="00D75EFD">
      <w:headerReference w:type="even" r:id="rId9"/>
      <w:footerReference w:type="even" r:id="rId10"/>
      <w:footerReference w:type="default" r:id="rId11"/>
      <w:endnotePr>
        <w:numFmt w:val="decimal"/>
      </w:endnotePr>
      <w:pgSz w:w="12240" w:h="15840" w:code="1"/>
      <w:pgMar w:top="1440" w:right="1440" w:bottom="1440" w:left="1440" w:header="720" w:footer="576"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38F6" w:rsidRDefault="003738F6"/>
    <w:p w:rsidR="003738F6" w:rsidRDefault="003738F6"/>
    <w:p w:rsidR="003738F6" w:rsidRDefault="003738F6"/>
    <w:p w:rsidR="003738F6" w:rsidRDefault="003738F6"/>
    <w:p w:rsidR="003738F6" w:rsidRDefault="003738F6"/>
  </w:endnote>
  <w:endnote w:type="continuationSeparator" w:id="0">
    <w:p w:rsidR="003738F6" w:rsidRDefault="003738F6">
      <w:r>
        <w:t xml:space="preserve"> </w:t>
      </w:r>
    </w:p>
    <w:p w:rsidR="003738F6" w:rsidRDefault="003738F6"/>
    <w:p w:rsidR="003738F6" w:rsidRDefault="003738F6"/>
    <w:p w:rsidR="003738F6" w:rsidRDefault="003738F6"/>
    <w:p w:rsidR="003738F6" w:rsidRDefault="003738F6"/>
  </w:endnote>
  <w:endnote w:type="continuationNotice" w:id="1">
    <w:p w:rsidR="003738F6" w:rsidRDefault="003738F6">
      <w:r>
        <w:t xml:space="preserve"> </w:t>
      </w:r>
    </w:p>
    <w:p w:rsidR="003738F6" w:rsidRDefault="003738F6"/>
    <w:p w:rsidR="003738F6" w:rsidRDefault="003738F6"/>
    <w:p w:rsidR="003738F6" w:rsidRDefault="003738F6"/>
    <w:p w:rsidR="003738F6" w:rsidRDefault="003738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ttawa">
    <w:altName w:val="Courier New"/>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rs Eaves OT">
    <w:altName w:val="Calibri"/>
    <w:panose1 w:val="00000000000000000000"/>
    <w:charset w:val="00"/>
    <w:family w:val="modern"/>
    <w:notTrueType/>
    <w:pitch w:val="variable"/>
    <w:sig w:usb0="800000AF" w:usb1="5000207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C23" w:rsidRDefault="00535FD5" w:rsidP="00817C23">
    <w:pPr>
      <w:pStyle w:val="Footer"/>
      <w:rPr>
        <w:lang w:val="en-US"/>
      </w:rPr>
    </w:pPr>
    <w:r>
      <w:t>PLUMBING EQUIPMENT</w:t>
    </w:r>
  </w:p>
  <w:p w:rsidR="00817C23" w:rsidRDefault="00817C23" w:rsidP="00817C23">
    <w:pPr>
      <w:pStyle w:val="Footer"/>
    </w:pPr>
    <w:r>
      <w:t>22 11 23</w:t>
    </w:r>
  </w:p>
  <w:p w:rsidR="00535FD5" w:rsidRPr="00D75EFD" w:rsidRDefault="00535FD5" w:rsidP="00A72693">
    <w:pPr>
      <w:pStyle w:val="Footer"/>
      <w:rPr>
        <w:lang w:val="en-US"/>
      </w:rPr>
    </w:pPr>
    <w:r>
      <w:fldChar w:fldCharType="begin"/>
    </w:r>
    <w:r>
      <w:instrText xml:space="preserve"> PAGE   \* MERGEFORMAT </w:instrText>
    </w:r>
    <w:r>
      <w:fldChar w:fldCharType="separate"/>
    </w:r>
    <w:r w:rsidR="00D75EFD">
      <w:rPr>
        <w:noProof/>
      </w:rPr>
      <w:t>12</w:t>
    </w:r>
    <w:r>
      <w:rPr>
        <w:noProof/>
      </w:rPr>
      <w:fldChar w:fldCharType="end"/>
    </w:r>
    <w:r>
      <w:rPr>
        <w:noProof/>
      </w:rPr>
      <w:t xml:space="preserve"> OF 1</w:t>
    </w:r>
    <w:r w:rsidR="00D75EFD">
      <w:rPr>
        <w:noProof/>
        <w:lang w:val="en-U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C23" w:rsidRDefault="005A62A8" w:rsidP="00817C23">
    <w:pPr>
      <w:pStyle w:val="Footer"/>
      <w:jc w:val="right"/>
      <w:rPr>
        <w:lang w:val="en-US"/>
      </w:rPr>
    </w:pPr>
    <w:r>
      <w:t>PLUMBING EQUIPMENT</w:t>
    </w:r>
  </w:p>
  <w:p w:rsidR="00817C23" w:rsidRDefault="00817C23" w:rsidP="00817C23">
    <w:pPr>
      <w:pStyle w:val="Footer"/>
      <w:jc w:val="right"/>
    </w:pPr>
    <w:r>
      <w:t>22 11 23</w:t>
    </w:r>
  </w:p>
  <w:p w:rsidR="00846BF9" w:rsidRPr="00D75EFD" w:rsidRDefault="005A62A8" w:rsidP="00A72693">
    <w:pPr>
      <w:pStyle w:val="Footer"/>
      <w:jc w:val="right"/>
      <w:rPr>
        <w:lang w:val="en-US"/>
      </w:rPr>
    </w:pPr>
    <w:r>
      <w:fldChar w:fldCharType="begin"/>
    </w:r>
    <w:r>
      <w:instrText xml:space="preserve"> PAGE   \* MERGEFORMAT </w:instrText>
    </w:r>
    <w:r>
      <w:fldChar w:fldCharType="separate"/>
    </w:r>
    <w:r w:rsidR="00D75EFD">
      <w:rPr>
        <w:noProof/>
      </w:rPr>
      <w:t>11</w:t>
    </w:r>
    <w:r>
      <w:rPr>
        <w:noProof/>
      </w:rPr>
      <w:fldChar w:fldCharType="end"/>
    </w:r>
    <w:r w:rsidR="0054784C">
      <w:rPr>
        <w:noProof/>
      </w:rPr>
      <w:t xml:space="preserve"> OF 1</w:t>
    </w:r>
    <w:r w:rsidR="00D75EFD">
      <w:rPr>
        <w:noProof/>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38F6" w:rsidRDefault="003738F6">
      <w:r>
        <w:separator/>
      </w:r>
    </w:p>
    <w:p w:rsidR="003738F6" w:rsidRDefault="003738F6"/>
    <w:p w:rsidR="003738F6" w:rsidRDefault="003738F6"/>
    <w:p w:rsidR="003738F6" w:rsidRDefault="003738F6"/>
    <w:p w:rsidR="003738F6" w:rsidRDefault="003738F6"/>
  </w:footnote>
  <w:footnote w:type="continuationSeparator" w:id="0">
    <w:p w:rsidR="003738F6" w:rsidRDefault="003738F6">
      <w:r>
        <w:continuationSeparator/>
      </w:r>
    </w:p>
    <w:p w:rsidR="003738F6" w:rsidRDefault="003738F6"/>
    <w:p w:rsidR="003738F6" w:rsidRDefault="003738F6"/>
    <w:p w:rsidR="003738F6" w:rsidRDefault="003738F6"/>
    <w:p w:rsidR="003738F6" w:rsidRDefault="003738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BF9" w:rsidRDefault="00846BF9"/>
  <w:p w:rsidR="00846BF9" w:rsidRDefault="00846BF9"/>
  <w:p w:rsidR="00846BF9" w:rsidRDefault="00846BF9"/>
  <w:p w:rsidR="00846BF9" w:rsidRDefault="00846B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9E89CEC"/>
    <w:lvl w:ilvl="0">
      <w:start w:val="1"/>
      <w:numFmt w:val="decimal"/>
      <w:pStyle w:val="PRT"/>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b/>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15185FF5"/>
    <w:multiLevelType w:val="multilevel"/>
    <w:tmpl w:val="22BCE9DA"/>
    <w:lvl w:ilvl="0">
      <w:start w:val="1"/>
      <w:numFmt w:val="decimal"/>
      <w:pStyle w:val="3DI11PART"/>
      <w:suff w:val="nothing"/>
      <w:lvlText w:val="PART %1 - "/>
      <w:lvlJc w:val="left"/>
      <w:pPr>
        <w:ind w:left="0" w:firstLine="0"/>
      </w:pPr>
      <w:rPr>
        <w:rFonts w:ascii="Courier New" w:hAnsi="Courier New" w:cs="Courier New" w:hint="default"/>
        <w:b/>
        <w:i w:val="0"/>
        <w:sz w:val="20"/>
        <w:szCs w:val="19"/>
      </w:rPr>
    </w:lvl>
    <w:lvl w:ilvl="1">
      <w:start w:val="1"/>
      <w:numFmt w:val="decimal"/>
      <w:pStyle w:val="3DI12101"/>
      <w:lvlText w:val="%1.%2"/>
      <w:lvlJc w:val="left"/>
      <w:pPr>
        <w:tabs>
          <w:tab w:val="num" w:pos="720"/>
        </w:tabs>
        <w:ind w:left="720" w:hanging="720"/>
      </w:pPr>
      <w:rPr>
        <w:rFonts w:ascii="Courier New" w:hAnsi="Courier New" w:cs="Courier New" w:hint="default"/>
        <w:b w:val="0"/>
        <w:i w:val="0"/>
        <w:sz w:val="20"/>
        <w:szCs w:val="19"/>
      </w:rPr>
    </w:lvl>
    <w:lvl w:ilvl="2">
      <w:start w:val="1"/>
      <w:numFmt w:val="upperLetter"/>
      <w:pStyle w:val="3DI13A"/>
      <w:lvlText w:val="%3."/>
      <w:lvlJc w:val="left"/>
      <w:pPr>
        <w:tabs>
          <w:tab w:val="num" w:pos="1440"/>
        </w:tabs>
        <w:ind w:left="1440" w:hanging="720"/>
      </w:pPr>
      <w:rPr>
        <w:rFonts w:ascii="Courier New" w:hAnsi="Courier New" w:cs="Courier New" w:hint="default"/>
        <w:b w:val="0"/>
        <w:i w:val="0"/>
        <w:sz w:val="20"/>
        <w:szCs w:val="19"/>
      </w:rPr>
    </w:lvl>
    <w:lvl w:ilvl="3">
      <w:start w:val="1"/>
      <w:numFmt w:val="decimal"/>
      <w:pStyle w:val="3DI141"/>
      <w:lvlText w:val="%4."/>
      <w:lvlJc w:val="left"/>
      <w:pPr>
        <w:tabs>
          <w:tab w:val="num" w:pos="1800"/>
        </w:tabs>
        <w:ind w:left="1800" w:hanging="360"/>
      </w:pPr>
      <w:rPr>
        <w:rFonts w:ascii="Courier New" w:hAnsi="Courier New" w:cs="Courier New" w:hint="default"/>
        <w:b w:val="0"/>
        <w:i w:val="0"/>
        <w:sz w:val="20"/>
        <w:szCs w:val="19"/>
      </w:rPr>
    </w:lvl>
    <w:lvl w:ilvl="4">
      <w:start w:val="1"/>
      <w:numFmt w:val="lowerLetter"/>
      <w:pStyle w:val="3DI15a"/>
      <w:lvlText w:val="%5."/>
      <w:lvlJc w:val="left"/>
      <w:pPr>
        <w:tabs>
          <w:tab w:val="num" w:pos="2160"/>
        </w:tabs>
        <w:ind w:left="2160" w:hanging="360"/>
      </w:pPr>
      <w:rPr>
        <w:rFonts w:ascii="Times New Roman" w:hAnsi="Times New Roman" w:hint="default"/>
        <w:b w:val="0"/>
        <w:i w:val="0"/>
        <w:sz w:val="24"/>
      </w:rPr>
    </w:lvl>
    <w:lvl w:ilvl="5">
      <w:start w:val="1"/>
      <w:numFmt w:val="decimal"/>
      <w:pStyle w:val="3DI161"/>
      <w:lvlText w:val="%6)"/>
      <w:lvlJc w:val="left"/>
      <w:pPr>
        <w:tabs>
          <w:tab w:val="num" w:pos="2880"/>
        </w:tabs>
        <w:ind w:left="2880" w:hanging="720"/>
      </w:pPr>
      <w:rPr>
        <w:rFonts w:ascii="Arial" w:hAnsi="Arial" w:hint="default"/>
        <w:b w:val="0"/>
        <w:i w:val="0"/>
        <w:sz w:val="22"/>
      </w:rPr>
    </w:lvl>
    <w:lvl w:ilvl="6">
      <w:start w:val="1"/>
      <w:numFmt w:val="lowerLetter"/>
      <w:lvlText w:val="%7)"/>
      <w:lvlJc w:val="left"/>
      <w:pPr>
        <w:tabs>
          <w:tab w:val="num" w:pos="3240"/>
        </w:tabs>
        <w:ind w:left="3240" w:hanging="360"/>
      </w:pPr>
      <w:rPr>
        <w:rFonts w:ascii="Arial" w:hAnsi="Arial" w:hint="default"/>
        <w:b w:val="0"/>
        <w:i w:val="0"/>
        <w:sz w:val="22"/>
      </w:rPr>
    </w:lvl>
    <w:lvl w:ilvl="7">
      <w:start w:val="1"/>
      <w:numFmt w:val="none"/>
      <w:suff w:val="nothing"/>
      <w:lvlText w:val="END OF SECTION"/>
      <w:lvlJc w:val="center"/>
      <w:pPr>
        <w:ind w:left="720" w:firstLine="0"/>
      </w:pPr>
      <w:rPr>
        <w:rFonts w:ascii="Arial" w:hAnsi="Arial" w:hint="default"/>
        <w:b w:val="0"/>
        <w:i w:val="0"/>
        <w:sz w:val="22"/>
      </w:rPr>
    </w:lvl>
    <w:lvl w:ilvl="8">
      <w:start w:val="1"/>
      <w:numFmt w:val="none"/>
      <w:suff w:val="nothing"/>
      <w:lvlText w:val=""/>
      <w:lvlJc w:val="left"/>
      <w:pPr>
        <w:ind w:left="5400" w:hanging="4680"/>
      </w:pPr>
      <w:rPr>
        <w:rFonts w:ascii="Ottawa" w:hAnsi="Ottawa" w:hint="default"/>
        <w:b w:val="0"/>
        <w:i w:val="0"/>
        <w:sz w:val="20"/>
      </w:rPr>
    </w:lvl>
  </w:abstractNum>
  <w:abstractNum w:abstractNumId="2" w15:restartNumberingAfterBreak="0">
    <w:nsid w:val="52154823"/>
    <w:multiLevelType w:val="multilevel"/>
    <w:tmpl w:val="76307EA2"/>
    <w:lvl w:ilvl="0">
      <w:start w:val="1"/>
      <w:numFmt w:val="decimal"/>
      <w:suff w:val="nothing"/>
      <w:lvlText w:val="PART %1 - "/>
      <w:lvlJc w:val="left"/>
      <w:pPr>
        <w:ind w:left="0" w:firstLine="0"/>
      </w:pPr>
      <w:rPr>
        <w:rFonts w:hint="default"/>
      </w:rPr>
    </w:lvl>
    <w:lvl w:ilvl="1">
      <w:start w:val="1"/>
      <w:numFmt w:val="decimalZero"/>
      <w:lvlText w:val="%1.%2"/>
      <w:lvlJc w:val="left"/>
      <w:pPr>
        <w:tabs>
          <w:tab w:val="num" w:pos="864"/>
        </w:tabs>
        <w:ind w:left="864" w:hanging="864"/>
      </w:pPr>
      <w:rPr>
        <w:rFonts w:hint="default"/>
      </w:rPr>
    </w:lvl>
    <w:lvl w:ilvl="2">
      <w:start w:val="1"/>
      <w:numFmt w:val="upperLetter"/>
      <w:lvlText w:val="%3."/>
      <w:lvlJc w:val="left"/>
      <w:pPr>
        <w:tabs>
          <w:tab w:val="num" w:pos="864"/>
        </w:tabs>
        <w:ind w:left="864" w:hanging="576"/>
      </w:pPr>
      <w:rPr>
        <w:rFonts w:hint="default"/>
      </w:rPr>
    </w:lvl>
    <w:lvl w:ilvl="3">
      <w:start w:val="1"/>
      <w:numFmt w:val="decimal"/>
      <w:lvlText w:val="%4."/>
      <w:lvlJc w:val="left"/>
      <w:pPr>
        <w:tabs>
          <w:tab w:val="num" w:pos="1440"/>
        </w:tabs>
        <w:ind w:left="1440" w:hanging="576"/>
      </w:pPr>
      <w:rPr>
        <w:rFonts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168"/>
        </w:tabs>
        <w:ind w:left="3168" w:hanging="576"/>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0"/>
  </w:num>
  <w:num w:numId="2">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suff w:val="nothing"/>
        <w:lvlText w:val="SCHEDULE %2 - "/>
        <w:lvlJc w:val="left"/>
        <w:pPr>
          <w:ind w:left="0" w:firstLine="0"/>
        </w:pPr>
        <w:rPr>
          <w:rFonts w:hint="default"/>
        </w:rPr>
      </w:lvl>
    </w:lvlOverride>
    <w:lvlOverride w:ilvl="2">
      <w:lvl w:ilvl="2">
        <w:numFmt w:val="decimal"/>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b/>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3">
    <w:abstractNumId w:val="1"/>
  </w:num>
  <w:num w:numId="4">
    <w:abstractNumId w:val="2"/>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950"/>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CA"/>
    <w:rsid w:val="00002B58"/>
    <w:rsid w:val="00007189"/>
    <w:rsid w:val="00011A6B"/>
    <w:rsid w:val="00013F07"/>
    <w:rsid w:val="00041D25"/>
    <w:rsid w:val="00045B8A"/>
    <w:rsid w:val="00067C49"/>
    <w:rsid w:val="000B742A"/>
    <w:rsid w:val="000C3D39"/>
    <w:rsid w:val="000E2524"/>
    <w:rsid w:val="00124346"/>
    <w:rsid w:val="001646C9"/>
    <w:rsid w:val="001772C3"/>
    <w:rsid w:val="00193EDE"/>
    <w:rsid w:val="001B3524"/>
    <w:rsid w:val="001C780B"/>
    <w:rsid w:val="001E2698"/>
    <w:rsid w:val="0023094A"/>
    <w:rsid w:val="002706C5"/>
    <w:rsid w:val="002B1B78"/>
    <w:rsid w:val="002C369C"/>
    <w:rsid w:val="002D1B2B"/>
    <w:rsid w:val="002D3A66"/>
    <w:rsid w:val="002F71D9"/>
    <w:rsid w:val="002F78C2"/>
    <w:rsid w:val="00310614"/>
    <w:rsid w:val="0034366E"/>
    <w:rsid w:val="003459F1"/>
    <w:rsid w:val="00355E95"/>
    <w:rsid w:val="0037224F"/>
    <w:rsid w:val="003738F6"/>
    <w:rsid w:val="00425BDA"/>
    <w:rsid w:val="004274CE"/>
    <w:rsid w:val="0044007B"/>
    <w:rsid w:val="004A16CA"/>
    <w:rsid w:val="004B6EE4"/>
    <w:rsid w:val="00510B1B"/>
    <w:rsid w:val="00535FD5"/>
    <w:rsid w:val="0054784C"/>
    <w:rsid w:val="00547A8B"/>
    <w:rsid w:val="005520CF"/>
    <w:rsid w:val="0055235A"/>
    <w:rsid w:val="005A62A8"/>
    <w:rsid w:val="005B4350"/>
    <w:rsid w:val="005B4FC2"/>
    <w:rsid w:val="005D0DDF"/>
    <w:rsid w:val="005D78F5"/>
    <w:rsid w:val="00610BA1"/>
    <w:rsid w:val="00661CE4"/>
    <w:rsid w:val="0068237B"/>
    <w:rsid w:val="006B3BD5"/>
    <w:rsid w:val="00715928"/>
    <w:rsid w:val="0073069E"/>
    <w:rsid w:val="00745919"/>
    <w:rsid w:val="0075103C"/>
    <w:rsid w:val="007600F4"/>
    <w:rsid w:val="0078625C"/>
    <w:rsid w:val="007D07C8"/>
    <w:rsid w:val="007D5E86"/>
    <w:rsid w:val="007F311C"/>
    <w:rsid w:val="00811FA4"/>
    <w:rsid w:val="00817C23"/>
    <w:rsid w:val="00846BF9"/>
    <w:rsid w:val="00867E15"/>
    <w:rsid w:val="00897573"/>
    <w:rsid w:val="008E13E9"/>
    <w:rsid w:val="0090633E"/>
    <w:rsid w:val="00913A9A"/>
    <w:rsid w:val="00940440"/>
    <w:rsid w:val="009769BB"/>
    <w:rsid w:val="00981CF9"/>
    <w:rsid w:val="00987062"/>
    <w:rsid w:val="00997EFB"/>
    <w:rsid w:val="009C2A0A"/>
    <w:rsid w:val="009E15DC"/>
    <w:rsid w:val="009E55FD"/>
    <w:rsid w:val="009F2D69"/>
    <w:rsid w:val="00A00E60"/>
    <w:rsid w:val="00A079D6"/>
    <w:rsid w:val="00A17C61"/>
    <w:rsid w:val="00A332FA"/>
    <w:rsid w:val="00A37EC9"/>
    <w:rsid w:val="00A72693"/>
    <w:rsid w:val="00A75576"/>
    <w:rsid w:val="00AA72F9"/>
    <w:rsid w:val="00AC7E7C"/>
    <w:rsid w:val="00AF5914"/>
    <w:rsid w:val="00B029EB"/>
    <w:rsid w:val="00B413C4"/>
    <w:rsid w:val="00B43CDE"/>
    <w:rsid w:val="00B4680D"/>
    <w:rsid w:val="00B93643"/>
    <w:rsid w:val="00BA7501"/>
    <w:rsid w:val="00BB1B0C"/>
    <w:rsid w:val="00BB7B0C"/>
    <w:rsid w:val="00BF79B0"/>
    <w:rsid w:val="00C164A6"/>
    <w:rsid w:val="00C25EF7"/>
    <w:rsid w:val="00C956EC"/>
    <w:rsid w:val="00CC7017"/>
    <w:rsid w:val="00CF39DE"/>
    <w:rsid w:val="00D01313"/>
    <w:rsid w:val="00D14D4B"/>
    <w:rsid w:val="00D55E45"/>
    <w:rsid w:val="00D75EFD"/>
    <w:rsid w:val="00DA5C59"/>
    <w:rsid w:val="00DB078A"/>
    <w:rsid w:val="00DF5225"/>
    <w:rsid w:val="00E1039B"/>
    <w:rsid w:val="00E50A1C"/>
    <w:rsid w:val="00E82B1E"/>
    <w:rsid w:val="00EA0EA2"/>
    <w:rsid w:val="00EB5157"/>
    <w:rsid w:val="00EE00F9"/>
    <w:rsid w:val="00EE6ACF"/>
    <w:rsid w:val="00EF3320"/>
    <w:rsid w:val="00F034CA"/>
    <w:rsid w:val="00F60250"/>
    <w:rsid w:val="00F83C0E"/>
    <w:rsid w:val="00FA0559"/>
    <w:rsid w:val="00FA3F0D"/>
    <w:rsid w:val="00FB6117"/>
    <w:rsid w:val="00FB6230"/>
    <w:rsid w:val="00FE4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B144218"/>
  <w15:chartTrackingRefBased/>
  <w15:docId w15:val="{05875263-A65A-45E6-AC5B-841958F9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5BDA"/>
    <w:pPr>
      <w:widowControl w:val="0"/>
    </w:pPr>
    <w:rPr>
      <w:rFonts w:ascii="Arial" w:hAnsi="Arial"/>
      <w:bCs/>
      <w:iCs/>
    </w:rPr>
  </w:style>
  <w:style w:type="paragraph" w:styleId="Heading1">
    <w:name w:val="heading 1"/>
    <w:basedOn w:val="Normal"/>
    <w:next w:val="Normal"/>
    <w:autoRedefine/>
    <w:qFormat/>
    <w:pPr>
      <w:keepNext/>
      <w:spacing w:before="240" w:after="60"/>
      <w:ind w:left="288"/>
      <w:outlineLvl w:val="0"/>
    </w:pPr>
    <w:rPr>
      <w:rFonts w:cs="Arial"/>
      <w:bCs w:val="0"/>
      <w:caps/>
      <w:kern w:val="32"/>
      <w:sz w:val="24"/>
      <w:szCs w:val="32"/>
    </w:rPr>
  </w:style>
  <w:style w:type="paragraph" w:styleId="Heading2">
    <w:name w:val="heading 2"/>
    <w:basedOn w:val="Normal"/>
    <w:next w:val="Normal"/>
    <w:autoRedefine/>
    <w:qFormat/>
    <w:pPr>
      <w:keepNext/>
      <w:widowControl/>
      <w:tabs>
        <w:tab w:val="left" w:pos="6480"/>
      </w:tabs>
      <w:ind w:left="288"/>
      <w:outlineLvl w:val="1"/>
    </w:pPr>
    <w:rPr>
      <w:b/>
      <w:caps/>
      <w:sz w:val="24"/>
    </w:rPr>
  </w:style>
  <w:style w:type="paragraph" w:styleId="Heading3">
    <w:name w:val="heading 3"/>
    <w:basedOn w:val="Normal"/>
    <w:next w:val="Normal"/>
    <w:autoRedefine/>
    <w:qFormat/>
    <w:pPr>
      <w:keepNext/>
      <w:widowControl/>
      <w:tabs>
        <w:tab w:val="left" w:pos="360"/>
        <w:tab w:val="right" w:leader="dot" w:pos="8467"/>
      </w:tabs>
      <w:ind w:left="288"/>
      <w:outlineLvl w:val="2"/>
    </w:pPr>
    <w:rPr>
      <w:b/>
      <w:cap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aliases w:val="EOS"/>
    <w:basedOn w:val="Normal"/>
    <w:autoRedefine/>
    <w:semiHidden/>
    <w:rsid w:val="00011A6B"/>
    <w:pPr>
      <w:widowControl/>
      <w:spacing w:before="400"/>
      <w:jc w:val="center"/>
    </w:pPr>
    <w:rPr>
      <w:b/>
      <w:caps/>
    </w:rPr>
  </w:style>
  <w:style w:type="paragraph" w:styleId="TOC9">
    <w:name w:val="toc 9"/>
    <w:basedOn w:val="Normal"/>
    <w:next w:val="Normal"/>
    <w:autoRedefine/>
    <w:semiHidden/>
    <w:pPr>
      <w:ind w:left="1760"/>
    </w:pPr>
  </w:style>
  <w:style w:type="paragraph" w:styleId="FootnoteText">
    <w:name w:val="footnote text"/>
    <w:aliases w:val="Foot Title"/>
    <w:basedOn w:val="Normal"/>
    <w:autoRedefine/>
    <w:semiHidden/>
    <w:rPr>
      <w:caps/>
    </w:rPr>
  </w:style>
  <w:style w:type="paragraph" w:styleId="TOC7">
    <w:name w:val="toc 7"/>
    <w:basedOn w:val="Normal"/>
    <w:next w:val="Normal"/>
    <w:autoRedefine/>
    <w:semiHidden/>
    <w:rsid w:val="004A16CA"/>
    <w:pPr>
      <w:ind w:left="1200"/>
    </w:pPr>
  </w:style>
  <w:style w:type="paragraph" w:styleId="Header">
    <w:name w:val="header"/>
    <w:aliases w:val="Head Project"/>
    <w:basedOn w:val="Normal"/>
    <w:link w:val="HeaderChar"/>
    <w:autoRedefine/>
    <w:uiPriority w:val="99"/>
    <w:pPr>
      <w:tabs>
        <w:tab w:val="center" w:pos="4320"/>
        <w:tab w:val="right" w:pos="8640"/>
      </w:tabs>
    </w:pPr>
    <w:rPr>
      <w:caps/>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paragraph" w:customStyle="1" w:styleId="PRT">
    <w:name w:val="PRT"/>
    <w:basedOn w:val="Normal"/>
    <w:next w:val="Normal"/>
    <w:rsid w:val="00425BDA"/>
    <w:pPr>
      <w:keepNext/>
      <w:widowControl/>
      <w:numPr>
        <w:numId w:val="1"/>
      </w:numPr>
      <w:spacing w:before="200" w:after="200"/>
      <w:jc w:val="both"/>
    </w:pPr>
    <w:rPr>
      <w:b/>
    </w:rPr>
  </w:style>
  <w:style w:type="paragraph" w:customStyle="1" w:styleId="Title1">
    <w:name w:val="Title1"/>
    <w:basedOn w:val="Normal"/>
    <w:autoRedefine/>
    <w:rPr>
      <w:b/>
      <w:caps/>
    </w:rPr>
  </w:style>
  <w:style w:type="paragraph" w:customStyle="1" w:styleId="PR1">
    <w:name w:val="PR1"/>
    <w:basedOn w:val="Normal"/>
    <w:pPr>
      <w:keepLines/>
      <w:widowControl/>
      <w:numPr>
        <w:ilvl w:val="4"/>
        <w:numId w:val="1"/>
      </w:numPr>
      <w:spacing w:after="200"/>
      <w:jc w:val="both"/>
    </w:pPr>
  </w:style>
  <w:style w:type="paragraph" w:customStyle="1" w:styleId="ART">
    <w:name w:val="ART"/>
    <w:basedOn w:val="Normal"/>
    <w:next w:val="PR1"/>
    <w:rsid w:val="00425BDA"/>
    <w:pPr>
      <w:keepNext/>
      <w:widowControl/>
      <w:numPr>
        <w:ilvl w:val="3"/>
        <w:numId w:val="1"/>
      </w:numPr>
      <w:spacing w:after="200"/>
      <w:jc w:val="both"/>
    </w:pPr>
    <w:rPr>
      <w:caps/>
    </w:rPr>
  </w:style>
  <w:style w:type="paragraph" w:customStyle="1" w:styleId="PR2">
    <w:name w:val="PR2"/>
    <w:basedOn w:val="Normal"/>
    <w:link w:val="PR2Char"/>
    <w:pPr>
      <w:keepLines/>
      <w:widowControl/>
      <w:numPr>
        <w:ilvl w:val="5"/>
        <w:numId w:val="1"/>
      </w:numPr>
      <w:spacing w:after="200"/>
      <w:jc w:val="both"/>
    </w:pPr>
    <w:rPr>
      <w:bCs w:val="0"/>
      <w:lang w:val="x-none" w:eastAsia="x-none"/>
    </w:rPr>
  </w:style>
  <w:style w:type="paragraph" w:customStyle="1" w:styleId="PR3">
    <w:name w:val="PR3"/>
    <w:basedOn w:val="Normal"/>
    <w:pPr>
      <w:keepLines/>
      <w:widowControl/>
      <w:numPr>
        <w:ilvl w:val="6"/>
        <w:numId w:val="1"/>
      </w:numPr>
      <w:spacing w:after="200"/>
      <w:jc w:val="both"/>
    </w:pPr>
    <w:rPr>
      <w:bCs w:val="0"/>
    </w:rPr>
  </w:style>
  <w:style w:type="paragraph" w:customStyle="1" w:styleId="PR4">
    <w:name w:val="PR4"/>
    <w:basedOn w:val="Normal"/>
    <w:autoRedefine/>
    <w:pPr>
      <w:keepLines/>
      <w:widowControl/>
      <w:numPr>
        <w:ilvl w:val="7"/>
        <w:numId w:val="1"/>
      </w:numPr>
      <w:spacing w:after="200"/>
      <w:jc w:val="both"/>
    </w:pPr>
    <w:rPr>
      <w:bCs w:val="0"/>
    </w:rPr>
  </w:style>
  <w:style w:type="paragraph" w:customStyle="1" w:styleId="PR5">
    <w:name w:val="PR5"/>
    <w:basedOn w:val="Normal"/>
    <w:autoRedefine/>
    <w:pPr>
      <w:keepLines/>
      <w:widowControl/>
      <w:numPr>
        <w:ilvl w:val="8"/>
        <w:numId w:val="1"/>
      </w:numPr>
      <w:spacing w:after="200"/>
      <w:jc w:val="both"/>
    </w:pPr>
    <w:rPr>
      <w:bCs w:val="0"/>
    </w:rPr>
  </w:style>
  <w:style w:type="paragraph" w:customStyle="1" w:styleId="CMT">
    <w:name w:val="CMT"/>
    <w:basedOn w:val="Normal"/>
    <w:autoRedefine/>
    <w:rsid w:val="005A62A8"/>
    <w:pPr>
      <w:keepNext/>
      <w:widowControl/>
      <w:spacing w:before="200" w:after="200"/>
    </w:pPr>
    <w:rPr>
      <w:b/>
      <w:caps/>
    </w:rPr>
  </w:style>
  <w:style w:type="paragraph" w:styleId="BalloonText">
    <w:name w:val="Balloon Text"/>
    <w:basedOn w:val="Normal"/>
    <w:semiHidden/>
    <w:rsid w:val="004A16CA"/>
    <w:rPr>
      <w:rFonts w:ascii="Tahoma" w:hAnsi="Tahoma" w:cs="Tahoma"/>
      <w:sz w:val="16"/>
      <w:szCs w:val="16"/>
    </w:rPr>
  </w:style>
  <w:style w:type="character" w:customStyle="1" w:styleId="PR2Char">
    <w:name w:val="PR2 Char"/>
    <w:link w:val="PR2"/>
    <w:rsid w:val="00EA0EA2"/>
    <w:rPr>
      <w:rFonts w:ascii="Arial" w:hAnsi="Arial"/>
      <w:iCs/>
      <w:lang w:val="x-none" w:eastAsia="x-none"/>
    </w:rPr>
  </w:style>
  <w:style w:type="paragraph" w:styleId="TOC5">
    <w:name w:val="toc 5"/>
    <w:basedOn w:val="Normal"/>
    <w:next w:val="Normal"/>
    <w:autoRedefine/>
    <w:semiHidden/>
    <w:rsid w:val="007D5E86"/>
    <w:pPr>
      <w:ind w:left="800"/>
    </w:pPr>
  </w:style>
  <w:style w:type="paragraph" w:styleId="TOC6">
    <w:name w:val="toc 6"/>
    <w:basedOn w:val="Normal"/>
    <w:next w:val="Normal"/>
    <w:autoRedefine/>
    <w:semiHidden/>
    <w:rsid w:val="002F71D9"/>
    <w:pPr>
      <w:ind w:left="1000"/>
    </w:pPr>
  </w:style>
  <w:style w:type="paragraph" w:styleId="BodyText">
    <w:name w:val="Body Text"/>
    <w:basedOn w:val="Normal"/>
    <w:link w:val="BodyTextChar"/>
    <w:rsid w:val="002F71D9"/>
    <w:pPr>
      <w:tabs>
        <w:tab w:val="left" w:pos="54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exact"/>
      <w:jc w:val="both"/>
    </w:pPr>
    <w:rPr>
      <w:bCs w:val="0"/>
      <w:iCs w:val="0"/>
      <w:spacing w:val="-3"/>
      <w:lang w:eastAsia="zh-CN"/>
    </w:rPr>
  </w:style>
  <w:style w:type="paragraph" w:customStyle="1" w:styleId="3DI11PART">
    <w:name w:val="3DI_1_1 (PART)"/>
    <w:basedOn w:val="Normal"/>
    <w:rsid w:val="00EE00F9"/>
    <w:pPr>
      <w:widowControl/>
      <w:numPr>
        <w:numId w:val="3"/>
      </w:numPr>
      <w:overflowPunct w:val="0"/>
      <w:autoSpaceDE w:val="0"/>
      <w:autoSpaceDN w:val="0"/>
      <w:adjustRightInd w:val="0"/>
      <w:spacing w:before="480"/>
      <w:jc w:val="both"/>
      <w:textAlignment w:val="baseline"/>
    </w:pPr>
    <w:rPr>
      <w:rFonts w:ascii="Courier New" w:hAnsi="Courier New"/>
      <w:b/>
      <w:bCs w:val="0"/>
      <w:iCs w:val="0"/>
    </w:rPr>
  </w:style>
  <w:style w:type="paragraph" w:customStyle="1" w:styleId="3DI12101">
    <w:name w:val="3DI_1_2 (1.01)"/>
    <w:basedOn w:val="Normal"/>
    <w:rsid w:val="00EE00F9"/>
    <w:pPr>
      <w:widowControl/>
      <w:numPr>
        <w:ilvl w:val="1"/>
        <w:numId w:val="3"/>
      </w:numPr>
      <w:overflowPunct w:val="0"/>
      <w:autoSpaceDE w:val="0"/>
      <w:autoSpaceDN w:val="0"/>
      <w:adjustRightInd w:val="0"/>
      <w:spacing w:before="480"/>
      <w:jc w:val="both"/>
      <w:textAlignment w:val="baseline"/>
    </w:pPr>
    <w:rPr>
      <w:rFonts w:ascii="Courier New" w:hAnsi="Courier New"/>
      <w:b/>
      <w:bCs w:val="0"/>
      <w:iCs w:val="0"/>
      <w:caps/>
    </w:rPr>
  </w:style>
  <w:style w:type="paragraph" w:customStyle="1" w:styleId="3DI141">
    <w:name w:val="3DI_1_4 (1.)"/>
    <w:basedOn w:val="Normal"/>
    <w:rsid w:val="00EE00F9"/>
    <w:pPr>
      <w:widowControl/>
      <w:numPr>
        <w:ilvl w:val="3"/>
        <w:numId w:val="3"/>
      </w:numPr>
      <w:overflowPunct w:val="0"/>
      <w:autoSpaceDE w:val="0"/>
      <w:autoSpaceDN w:val="0"/>
      <w:adjustRightInd w:val="0"/>
      <w:spacing w:before="240"/>
      <w:jc w:val="both"/>
      <w:textAlignment w:val="baseline"/>
    </w:pPr>
    <w:rPr>
      <w:rFonts w:ascii="Courier New" w:hAnsi="Courier New"/>
      <w:bCs w:val="0"/>
      <w:iCs w:val="0"/>
    </w:rPr>
  </w:style>
  <w:style w:type="paragraph" w:customStyle="1" w:styleId="3DI15a">
    <w:name w:val="3DI_1_5 (a.)"/>
    <w:basedOn w:val="Normal"/>
    <w:rsid w:val="00EE00F9"/>
    <w:pPr>
      <w:widowControl/>
      <w:numPr>
        <w:ilvl w:val="4"/>
        <w:numId w:val="3"/>
      </w:numPr>
      <w:overflowPunct w:val="0"/>
      <w:autoSpaceDE w:val="0"/>
      <w:autoSpaceDN w:val="0"/>
      <w:adjustRightInd w:val="0"/>
      <w:spacing w:before="240"/>
      <w:textAlignment w:val="baseline"/>
    </w:pPr>
    <w:rPr>
      <w:rFonts w:ascii="Courier New" w:hAnsi="Courier New"/>
      <w:bCs w:val="0"/>
      <w:iCs w:val="0"/>
    </w:rPr>
  </w:style>
  <w:style w:type="paragraph" w:customStyle="1" w:styleId="3DI161">
    <w:name w:val="3DI_1_6 (1))"/>
    <w:basedOn w:val="Normal"/>
    <w:rsid w:val="00EE00F9"/>
    <w:pPr>
      <w:widowControl/>
      <w:numPr>
        <w:ilvl w:val="5"/>
        <w:numId w:val="3"/>
      </w:numPr>
      <w:overflowPunct w:val="0"/>
      <w:autoSpaceDE w:val="0"/>
      <w:autoSpaceDN w:val="0"/>
      <w:adjustRightInd w:val="0"/>
      <w:spacing w:before="240"/>
      <w:textAlignment w:val="baseline"/>
    </w:pPr>
    <w:rPr>
      <w:rFonts w:ascii="Courier New" w:hAnsi="Courier New"/>
      <w:bCs w:val="0"/>
      <w:iCs w:val="0"/>
    </w:rPr>
  </w:style>
  <w:style w:type="paragraph" w:customStyle="1" w:styleId="3DI13A">
    <w:name w:val="3DI_1_3 (A.)"/>
    <w:basedOn w:val="Normal"/>
    <w:rsid w:val="00EE00F9"/>
    <w:pPr>
      <w:widowControl/>
      <w:numPr>
        <w:ilvl w:val="2"/>
        <w:numId w:val="3"/>
      </w:numPr>
      <w:overflowPunct w:val="0"/>
      <w:autoSpaceDE w:val="0"/>
      <w:autoSpaceDN w:val="0"/>
      <w:adjustRightInd w:val="0"/>
      <w:spacing w:before="240"/>
      <w:jc w:val="both"/>
      <w:textAlignment w:val="baseline"/>
    </w:pPr>
    <w:rPr>
      <w:rFonts w:ascii="Courier New" w:hAnsi="Courier New"/>
      <w:bCs w:val="0"/>
      <w:iCs w:val="0"/>
    </w:rPr>
  </w:style>
  <w:style w:type="character" w:customStyle="1" w:styleId="HeaderChar">
    <w:name w:val="Header Char"/>
    <w:aliases w:val="Head Project Char"/>
    <w:link w:val="Header"/>
    <w:uiPriority w:val="99"/>
    <w:rsid w:val="001772C3"/>
    <w:rPr>
      <w:rFonts w:ascii="Arial" w:hAnsi="Arial"/>
      <w:bCs/>
      <w:iCs/>
      <w:caps/>
    </w:rPr>
  </w:style>
  <w:style w:type="paragraph" w:customStyle="1" w:styleId="1">
    <w:name w:val="1"/>
    <w:basedOn w:val="Normal"/>
    <w:rsid w:val="00987062"/>
    <w:pPr>
      <w:widowControl/>
      <w:tabs>
        <w:tab w:val="left" w:pos="0"/>
        <w:tab w:val="left" w:pos="576"/>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verflowPunct w:val="0"/>
      <w:autoSpaceDE w:val="0"/>
      <w:autoSpaceDN w:val="0"/>
      <w:adjustRightInd w:val="0"/>
      <w:ind w:left="576" w:right="844" w:hanging="576"/>
      <w:jc w:val="both"/>
    </w:pPr>
    <w:rPr>
      <w:rFonts w:ascii="Times New Roman" w:hAnsi="Times New Roman"/>
      <w:b/>
      <w:bCs w:val="0"/>
      <w:iCs w:val="0"/>
      <w:spacing w:val="-3"/>
      <w:sz w:val="24"/>
    </w:rPr>
  </w:style>
  <w:style w:type="paragraph" w:customStyle="1" w:styleId="3">
    <w:name w:val="3"/>
    <w:basedOn w:val="Index3"/>
    <w:rsid w:val="00987062"/>
    <w:pPr>
      <w:widowControl/>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verflowPunct w:val="0"/>
      <w:autoSpaceDE w:val="0"/>
      <w:autoSpaceDN w:val="0"/>
      <w:adjustRightInd w:val="0"/>
      <w:ind w:left="1170" w:right="844" w:hanging="930"/>
    </w:pPr>
    <w:rPr>
      <w:rFonts w:ascii="Times New Roman" w:hAnsi="Times New Roman"/>
      <w:bCs w:val="0"/>
      <w:iCs w:val="0"/>
      <w:sz w:val="24"/>
    </w:rPr>
  </w:style>
  <w:style w:type="paragraph" w:styleId="Index3">
    <w:name w:val="index 3"/>
    <w:basedOn w:val="Normal"/>
    <w:next w:val="Normal"/>
    <w:autoRedefine/>
    <w:rsid w:val="00987062"/>
    <w:pPr>
      <w:ind w:left="600" w:hanging="200"/>
    </w:pPr>
  </w:style>
  <w:style w:type="character" w:customStyle="1" w:styleId="FooterChar">
    <w:name w:val="Footer Char"/>
    <w:link w:val="Footer"/>
    <w:uiPriority w:val="99"/>
    <w:rsid w:val="005A62A8"/>
    <w:rPr>
      <w:rFonts w:ascii="Arial" w:hAnsi="Arial"/>
      <w:bCs/>
      <w:iCs/>
    </w:rPr>
  </w:style>
  <w:style w:type="character" w:customStyle="1" w:styleId="BodyTextChar">
    <w:name w:val="Body Text Char"/>
    <w:basedOn w:val="DefaultParagraphFont"/>
    <w:link w:val="BodyText"/>
    <w:rsid w:val="00D75EFD"/>
    <w:rPr>
      <w:rFonts w:ascii="Arial" w:hAnsi="Arial"/>
      <w:spacing w:val="-3"/>
      <w:lang w:eastAsia="zh-CN"/>
    </w:rPr>
  </w:style>
  <w:style w:type="table" w:customStyle="1" w:styleId="TableGrid1">
    <w:name w:val="Table Grid1"/>
    <w:basedOn w:val="TableNormal"/>
    <w:next w:val="TableGrid"/>
    <w:uiPriority w:val="59"/>
    <w:rsid w:val="00D75EF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75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88569.54DD9E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5759</Words>
  <Characters>32830</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Domestic Water Heaters (Natural Gas Fired)</vt:lpstr>
    </vt:vector>
  </TitlesOfParts>
  <Manager>CAPITAL PLANNING AND MANAGEMENT</Manager>
  <Company>UT MD ANDERSON CANCER CENTER</Company>
  <LinksUpToDate>false</LinksUpToDate>
  <CharactersWithSpaces>38512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Water Heaters (Natural Gas Fired)</dc:title>
  <dc:subject/>
  <dc:creator>DOSpain</dc:creator>
  <cp:keywords/>
  <dc:description>ALTERATION OF THIS OFFICIAL DOCUMENT IS PROHIBITED WITHOUT EXPRESS WRITTEN PERMISSION BY OFFICE OF CAPITAL PLANNING AND MANAGEMENT AT UT MD ANDERSON CANCER CENTER.</dc:description>
  <cp:lastModifiedBy>Murtishaw, Robin L</cp:lastModifiedBy>
  <cp:revision>4</cp:revision>
  <cp:lastPrinted>2014-02-10T21:22:00Z</cp:lastPrinted>
  <dcterms:created xsi:type="dcterms:W3CDTF">2017-06-09T20:15:00Z</dcterms:created>
  <dcterms:modified xsi:type="dcterms:W3CDTF">2022-10-06T17:59:00Z</dcterms:modified>
</cp:coreProperties>
</file>