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417056759"/>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F441E6" w:rsidRPr="00353FF9" w:rsidTr="00717FBA">
            <w:trPr>
              <w:trHeight w:val="835"/>
            </w:trPr>
            <w:tc>
              <w:tcPr>
                <w:tcW w:w="6625" w:type="dxa"/>
              </w:tcPr>
              <w:p w:rsidR="00F441E6" w:rsidRPr="00353FF9" w:rsidRDefault="00E749C5" w:rsidP="00353FF9">
                <w:pPr>
                  <w:tabs>
                    <w:tab w:val="center" w:pos="4680"/>
                    <w:tab w:val="right" w:pos="9360"/>
                  </w:tabs>
                </w:pPr>
                <w:r>
                  <w:rPr>
                    <w:noProof/>
                  </w:rPr>
                  <w:drawing>
                    <wp:inline distT="0" distB="0" distL="0" distR="0" wp14:anchorId="55BE695C" wp14:editId="04DCD873">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F441E6" w:rsidRPr="00353FF9" w:rsidRDefault="00F441E6"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DFD1A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1642C9" w:rsidRPr="00353FF9" w:rsidRDefault="001642C9" w:rsidP="001642C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Pr>
                    <w:rFonts w:ascii="MrsEaves" w:hAnsi="MrsEaves"/>
                    <w:b/>
                    <w:color w:val="44546A" w:themeColor="text2"/>
                    <w:sz w:val="18"/>
                    <w:szCs w:val="18"/>
                  </w:rPr>
                  <w:t>Engineering</w:t>
                </w:r>
              </w:p>
              <w:p w:rsidR="001642C9" w:rsidRPr="00353FF9" w:rsidRDefault="001642C9" w:rsidP="001642C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1642C9" w:rsidRPr="00353FF9" w:rsidRDefault="001642C9" w:rsidP="001642C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F441E6" w:rsidRPr="00353FF9" w:rsidRDefault="001642C9" w:rsidP="001642C9">
                <w:pPr>
                  <w:tabs>
                    <w:tab w:val="center" w:pos="4680"/>
                    <w:tab w:val="right" w:pos="9360"/>
                  </w:tabs>
                  <w:rPr>
                    <w:smallCaps/>
                    <w:color w:val="DF6427"/>
                    <w:sz w:val="14"/>
                    <w:szCs w:val="14"/>
                  </w:rPr>
                </w:pPr>
                <w:r w:rsidRPr="00353FF9">
                  <w:rPr>
                    <w:rFonts w:ascii="Mrs Eaves OT Bold" w:hAnsi="Mrs Eaves OT Bold"/>
                    <w:smallCaps/>
                    <w:color w:val="44546A" w:themeColor="text2"/>
                    <w:sz w:val="18"/>
                    <w:szCs w:val="18"/>
                  </w:rPr>
                  <w:t>www.ut</w:t>
                </w:r>
                <w:r>
                  <w:rPr>
                    <w:rFonts w:ascii="Mrs Eaves OT Bold" w:hAnsi="Mrs Eaves OT Bold"/>
                    <w:smallCaps/>
                    <w:color w:val="44546A" w:themeColor="text2"/>
                    <w:sz w:val="18"/>
                    <w:szCs w:val="18"/>
                  </w:rPr>
                  <w:t>h</w:t>
                </w:r>
                <w:r w:rsidRPr="00353FF9">
                  <w:rPr>
                    <w:rFonts w:ascii="Mrs Eaves OT Bold" w:hAnsi="Mrs Eaves OT Bold"/>
                    <w:smallCaps/>
                    <w:color w:val="44546A" w:themeColor="text2"/>
                    <w:sz w:val="18"/>
                    <w:szCs w:val="18"/>
                  </w:rPr>
                  <w:t>.edu</w:t>
                </w:r>
              </w:p>
            </w:tc>
          </w:tr>
        </w:tbl>
        <w:p w:rsidR="00F441E6" w:rsidRDefault="00F441E6">
          <w:pPr>
            <w:rPr>
              <w:rFonts w:ascii="Times New Roman" w:hAnsi="Times New Roman"/>
            </w:rPr>
          </w:pPr>
        </w:p>
        <w:p w:rsidR="00F441E6" w:rsidRDefault="00F441E6" w:rsidP="00F05665">
          <w:pPr>
            <w:tabs>
              <w:tab w:val="left" w:pos="7685"/>
            </w:tabs>
          </w:pPr>
        </w:p>
        <w:p w:rsidR="00F441E6" w:rsidRDefault="00F441E6" w:rsidP="00F05665">
          <w:pPr>
            <w:tabs>
              <w:tab w:val="left" w:pos="7685"/>
            </w:tabs>
          </w:pPr>
        </w:p>
        <w:p w:rsidR="00F441E6" w:rsidRDefault="001642C9" w:rsidP="009E6D1F">
          <w:pPr>
            <w:spacing w:before="120"/>
            <w:jc w:val="center"/>
            <w:rPr>
              <w:rFonts w:cs="Arial"/>
              <w:b/>
              <w:i/>
              <w:color w:val="800000"/>
              <w:sz w:val="36"/>
            </w:rPr>
          </w:pPr>
          <w:r>
            <w:rPr>
              <w:rFonts w:cs="Arial"/>
              <w:b/>
              <w:i/>
              <w:color w:val="800000"/>
              <w:sz w:val="36"/>
            </w:rPr>
            <w:t>UTH</w:t>
          </w:r>
          <w:r w:rsidR="008E5726">
            <w:rPr>
              <w:rFonts w:cs="Arial"/>
              <w:b/>
              <w:i/>
              <w:color w:val="800000"/>
              <w:sz w:val="36"/>
            </w:rPr>
            <w:t xml:space="preserve">ealth </w:t>
          </w:r>
          <w:bookmarkStart w:id="0" w:name="_GoBack"/>
          <w:bookmarkEnd w:id="0"/>
          <w:r>
            <w:rPr>
              <w:rFonts w:cs="Arial"/>
              <w:b/>
              <w:i/>
              <w:color w:val="800000"/>
              <w:sz w:val="36"/>
            </w:rPr>
            <w:t>FPE</w:t>
          </w:r>
          <w:r w:rsidR="00F441E6">
            <w:rPr>
              <w:rFonts w:cs="Arial"/>
              <w:b/>
              <w:i/>
              <w:color w:val="800000"/>
              <w:sz w:val="36"/>
            </w:rPr>
            <w:t xml:space="preserve"> Standard Specification</w:t>
          </w:r>
        </w:p>
        <w:p w:rsidR="00F441E6" w:rsidRDefault="00F441E6" w:rsidP="009E6D1F">
          <w:pPr>
            <w:jc w:val="center"/>
            <w:rPr>
              <w:rFonts w:cs="Arial"/>
              <w:b/>
              <w:color w:val="800000"/>
              <w:sz w:val="24"/>
              <w:szCs w:val="24"/>
            </w:rPr>
          </w:pPr>
        </w:p>
        <w:p w:rsidR="00F441E6" w:rsidRDefault="00F441E6"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2 05 13</w:t>
          </w:r>
        </w:p>
        <w:p w:rsidR="00F441E6" w:rsidRPr="009E6D1F" w:rsidRDefault="00F441E6" w:rsidP="009E6D1F">
          <w:pPr>
            <w:jc w:val="center"/>
            <w:rPr>
              <w:rFonts w:cs="Arial"/>
              <w:b/>
              <w:color w:val="800000"/>
              <w:sz w:val="24"/>
              <w:szCs w:val="24"/>
            </w:rPr>
          </w:pPr>
        </w:p>
        <w:p w:rsidR="00F441E6" w:rsidRDefault="00F441E6" w:rsidP="009E6D1F">
          <w:pPr>
            <w:tabs>
              <w:tab w:val="center" w:pos="4680"/>
            </w:tabs>
            <w:suppressAutoHyphens/>
            <w:jc w:val="center"/>
            <w:rPr>
              <w:rFonts w:cs="Arial"/>
              <w:b/>
              <w:color w:val="800000"/>
              <w:sz w:val="24"/>
              <w:szCs w:val="24"/>
            </w:rPr>
          </w:pPr>
          <w:r>
            <w:rPr>
              <w:rFonts w:cs="Arial"/>
              <w:b/>
              <w:color w:val="800000"/>
              <w:sz w:val="24"/>
              <w:szCs w:val="24"/>
            </w:rPr>
            <w:t>PLUMBING MOTORS</w:t>
          </w:r>
        </w:p>
        <w:p w:rsidR="00F441E6" w:rsidRPr="009E6D1F" w:rsidRDefault="00F441E6" w:rsidP="009E6D1F">
          <w:pPr>
            <w:tabs>
              <w:tab w:val="center" w:pos="4680"/>
            </w:tabs>
            <w:suppressAutoHyphens/>
            <w:jc w:val="center"/>
            <w:rPr>
              <w:rFonts w:cs="Arial"/>
              <w:b/>
              <w:color w:val="FF0000"/>
              <w:sz w:val="24"/>
              <w:szCs w:val="24"/>
            </w:rPr>
          </w:pPr>
        </w:p>
        <w:p w:rsidR="00F441E6" w:rsidRDefault="00F441E6"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F441E6" w:rsidRDefault="00F441E6" w:rsidP="009E6D1F">
          <w:pPr>
            <w:spacing w:line="240" w:lineRule="atLeast"/>
            <w:ind w:right="-288"/>
            <w:jc w:val="both"/>
            <w:rPr>
              <w:rFonts w:cs="Arial"/>
              <w:i/>
            </w:rPr>
          </w:pPr>
        </w:p>
        <w:p w:rsidR="00F441E6" w:rsidRDefault="00F441E6"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F441E6" w:rsidRDefault="00F441E6" w:rsidP="009E6D1F">
          <w:pPr>
            <w:tabs>
              <w:tab w:val="left" w:pos="7685"/>
            </w:tabs>
            <w:rPr>
              <w:rFonts w:cs="Arial"/>
              <w:i/>
            </w:rPr>
          </w:pPr>
        </w:p>
        <w:p w:rsidR="00F441E6" w:rsidRDefault="00F441E6"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F441E6" w:rsidRPr="009E6D1F" w:rsidTr="00717FBA">
            <w:trPr>
              <w:cantSplit/>
              <w:jc w:val="right"/>
            </w:trPr>
            <w:tc>
              <w:tcPr>
                <w:tcW w:w="1454" w:type="dxa"/>
                <w:tcBorders>
                  <w:top w:val="double" w:sz="6" w:space="0" w:color="auto"/>
                  <w:left w:val="double" w:sz="6" w:space="0" w:color="auto"/>
                  <w:bottom w:val="double" w:sz="6" w:space="0" w:color="auto"/>
                </w:tcBorders>
              </w:tcPr>
              <w:p w:rsidR="00F441E6" w:rsidRPr="009E6D1F" w:rsidRDefault="00F441E6"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F441E6" w:rsidRPr="009E6D1F" w:rsidRDefault="00F441E6"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F441E6" w:rsidRPr="009E6D1F" w:rsidRDefault="00F441E6"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F441E6" w:rsidRPr="009E6D1F" w:rsidRDefault="00F441E6" w:rsidP="009E6D1F">
                <w:pPr>
                  <w:jc w:val="center"/>
                  <w:rPr>
                    <w:rFonts w:ascii="Times New Roman" w:hAnsi="Times New Roman"/>
                    <w:sz w:val="24"/>
                    <w:szCs w:val="24"/>
                  </w:rPr>
                </w:pPr>
                <w:r w:rsidRPr="009E6D1F">
                  <w:rPr>
                    <w:rFonts w:ascii="Times New Roman" w:hAnsi="Times New Roman"/>
                    <w:sz w:val="24"/>
                    <w:szCs w:val="24"/>
                  </w:rPr>
                  <w:t>Remarks</w:t>
                </w:r>
              </w:p>
            </w:tc>
          </w:tr>
          <w:tr w:rsidR="00F441E6" w:rsidRPr="009E6D1F" w:rsidTr="00717FBA">
            <w:trPr>
              <w:cantSplit/>
              <w:jc w:val="right"/>
            </w:trPr>
            <w:tc>
              <w:tcPr>
                <w:tcW w:w="1454" w:type="dxa"/>
                <w:tcBorders>
                  <w:left w:val="double" w:sz="6" w:space="0" w:color="auto"/>
                </w:tcBorders>
              </w:tcPr>
              <w:p w:rsidR="00F441E6" w:rsidRPr="009E6D1F" w:rsidRDefault="00F441E6" w:rsidP="00F441E6">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F441E6" w:rsidRPr="009E6D1F" w:rsidRDefault="00F441E6" w:rsidP="00F441E6">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F441E6" w:rsidRPr="009E6D1F" w:rsidRDefault="00F441E6" w:rsidP="00F441E6">
                <w:pPr>
                  <w:jc w:val="center"/>
                  <w:rPr>
                    <w:rFonts w:ascii="Times New Roman" w:hAnsi="Times New Roman"/>
                    <w:sz w:val="24"/>
                    <w:szCs w:val="24"/>
                  </w:rPr>
                </w:pPr>
                <w:r>
                  <w:rPr>
                    <w:rFonts w:ascii="Times New Roman" w:hAnsi="Times New Roman"/>
                    <w:sz w:val="24"/>
                    <w:szCs w:val="24"/>
                  </w:rPr>
                  <w:t>8</w:t>
                </w:r>
              </w:p>
            </w:tc>
            <w:tc>
              <w:tcPr>
                <w:tcW w:w="4733" w:type="dxa"/>
                <w:tcBorders>
                  <w:left w:val="single" w:sz="6" w:space="0" w:color="auto"/>
                  <w:right w:val="double" w:sz="6" w:space="0" w:color="auto"/>
                </w:tcBorders>
              </w:tcPr>
              <w:p w:rsidR="00F441E6" w:rsidRPr="009E6D1F" w:rsidRDefault="00F441E6" w:rsidP="00F441E6">
                <w:pPr>
                  <w:jc w:val="center"/>
                  <w:rPr>
                    <w:rFonts w:ascii="Times New Roman" w:hAnsi="Times New Roman"/>
                    <w:sz w:val="24"/>
                    <w:szCs w:val="24"/>
                  </w:rPr>
                </w:pPr>
                <w:r>
                  <w:rPr>
                    <w:rFonts w:ascii="Times New Roman" w:hAnsi="Times New Roman"/>
                    <w:sz w:val="24"/>
                    <w:szCs w:val="24"/>
                  </w:rPr>
                  <w:t xml:space="preserve">New </w:t>
                </w:r>
                <w:r w:rsidRPr="009E6D1F">
                  <w:rPr>
                    <w:rFonts w:ascii="Times New Roman" w:hAnsi="Times New Roman"/>
                    <w:sz w:val="24"/>
                    <w:szCs w:val="24"/>
                  </w:rPr>
                  <w:t>Spec</w:t>
                </w:r>
                <w:r>
                  <w:rPr>
                    <w:rFonts w:ascii="Times New Roman" w:hAnsi="Times New Roman"/>
                    <w:sz w:val="24"/>
                    <w:szCs w:val="24"/>
                  </w:rPr>
                  <w:t>ification section</w:t>
                </w:r>
              </w:p>
            </w:tc>
          </w:tr>
          <w:tr w:rsidR="00F441E6" w:rsidRPr="009E6D1F" w:rsidTr="00717FBA">
            <w:trPr>
              <w:cantSplit/>
              <w:jc w:val="right"/>
            </w:trPr>
            <w:tc>
              <w:tcPr>
                <w:tcW w:w="1454" w:type="dxa"/>
                <w:tcBorders>
                  <w:top w:val="single" w:sz="6" w:space="0" w:color="auto"/>
                  <w:left w:val="double" w:sz="6" w:space="0" w:color="auto"/>
                  <w:bottom w:val="single" w:sz="6" w:space="0" w:color="auto"/>
                </w:tcBorders>
              </w:tcPr>
              <w:p w:rsidR="00F441E6" w:rsidRPr="009E6D1F" w:rsidRDefault="00F441E6" w:rsidP="00F441E6">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F441E6" w:rsidRPr="009E6D1F" w:rsidRDefault="00F441E6" w:rsidP="00F441E6">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F441E6" w:rsidRPr="009E6D1F" w:rsidRDefault="00F441E6" w:rsidP="00F441E6">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F441E6" w:rsidRPr="009E6D1F" w:rsidRDefault="00F441E6" w:rsidP="00F441E6">
                <w:pPr>
                  <w:jc w:val="center"/>
                  <w:rPr>
                    <w:rFonts w:ascii="Times New Roman" w:hAnsi="Times New Roman"/>
                    <w:sz w:val="24"/>
                    <w:szCs w:val="24"/>
                  </w:rPr>
                </w:pPr>
              </w:p>
            </w:tc>
          </w:tr>
          <w:tr w:rsidR="00F441E6" w:rsidRPr="009E6D1F" w:rsidTr="00717FBA">
            <w:trPr>
              <w:cantSplit/>
              <w:jc w:val="right"/>
            </w:trPr>
            <w:tc>
              <w:tcPr>
                <w:tcW w:w="1454" w:type="dxa"/>
                <w:tcBorders>
                  <w:top w:val="single" w:sz="6" w:space="0" w:color="auto"/>
                  <w:left w:val="double" w:sz="6" w:space="0" w:color="auto"/>
                  <w:bottom w:val="single" w:sz="6" w:space="0" w:color="auto"/>
                </w:tcBorders>
              </w:tcPr>
              <w:p w:rsidR="00F441E6" w:rsidRPr="009E6D1F" w:rsidRDefault="00F441E6" w:rsidP="00F441E6">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F441E6" w:rsidRPr="009E6D1F" w:rsidRDefault="00F441E6" w:rsidP="00F441E6">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F441E6" w:rsidRPr="009E6D1F" w:rsidRDefault="00F441E6" w:rsidP="00F441E6">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F441E6" w:rsidRPr="009E6D1F" w:rsidRDefault="00F441E6" w:rsidP="00F441E6">
                <w:pPr>
                  <w:jc w:val="center"/>
                  <w:rPr>
                    <w:rFonts w:ascii="Times New Roman" w:hAnsi="Times New Roman"/>
                    <w:sz w:val="24"/>
                    <w:szCs w:val="24"/>
                  </w:rPr>
                </w:pPr>
              </w:p>
            </w:tc>
          </w:tr>
          <w:tr w:rsidR="00F441E6" w:rsidRPr="009E6D1F" w:rsidTr="00717FBA">
            <w:trPr>
              <w:cantSplit/>
              <w:jc w:val="right"/>
            </w:trPr>
            <w:tc>
              <w:tcPr>
                <w:tcW w:w="1454" w:type="dxa"/>
                <w:tcBorders>
                  <w:top w:val="single" w:sz="6" w:space="0" w:color="auto"/>
                  <w:left w:val="double" w:sz="6" w:space="0" w:color="auto"/>
                  <w:bottom w:val="double" w:sz="6" w:space="0" w:color="auto"/>
                </w:tcBorders>
              </w:tcPr>
              <w:p w:rsidR="00F441E6" w:rsidRPr="009E6D1F" w:rsidRDefault="00F441E6" w:rsidP="00F441E6">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F441E6" w:rsidRPr="009E6D1F" w:rsidRDefault="00F441E6" w:rsidP="00F441E6">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F441E6" w:rsidRPr="009E6D1F" w:rsidRDefault="00F441E6" w:rsidP="00F441E6">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F441E6" w:rsidRPr="009E6D1F" w:rsidRDefault="00F441E6" w:rsidP="00F441E6">
                <w:pPr>
                  <w:jc w:val="center"/>
                  <w:rPr>
                    <w:rFonts w:ascii="Times New Roman" w:hAnsi="Times New Roman"/>
                    <w:sz w:val="24"/>
                    <w:szCs w:val="24"/>
                  </w:rPr>
                </w:pPr>
              </w:p>
            </w:tc>
          </w:tr>
        </w:tbl>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Default="00F441E6" w:rsidP="00F05665">
          <w:pPr>
            <w:tabs>
              <w:tab w:val="left" w:pos="7685"/>
            </w:tabs>
          </w:pPr>
        </w:p>
        <w:p w:rsidR="00F441E6" w:rsidRPr="00F441E6" w:rsidRDefault="00F441E6" w:rsidP="009E6D1F">
          <w:pPr>
            <w:pStyle w:val="Header"/>
            <w:spacing w:line="360" w:lineRule="auto"/>
            <w:ind w:left="-720"/>
            <w:jc w:val="center"/>
            <w:rPr>
              <w:rFonts w:ascii="Mrs Eaves OT" w:hAnsi="Mrs Eaves OT"/>
              <w:caps w:val="0"/>
              <w:color w:val="003767"/>
              <w:sz w:val="16"/>
              <w:szCs w:val="16"/>
            </w:rPr>
          </w:pPr>
          <w:r w:rsidRPr="00F441E6">
            <w:rPr>
              <w:rFonts w:ascii="Mrs Eaves OT" w:hAnsi="Mrs Eaves OT"/>
              <w:caps w:val="0"/>
              <w:color w:val="003767"/>
              <w:sz w:val="16"/>
              <w:szCs w:val="16"/>
            </w:rPr>
            <w:t xml:space="preserve">The University of Texas at Arlington </w:t>
          </w:r>
          <w:r w:rsidRPr="00F441E6">
            <w:rPr>
              <w:rFonts w:ascii="Courier New" w:hAnsi="Courier New" w:cs="Courier New"/>
              <w:caps w:val="0"/>
              <w:color w:val="003767"/>
              <w:sz w:val="16"/>
              <w:szCs w:val="16"/>
            </w:rPr>
            <w:t>·</w:t>
          </w:r>
          <w:r w:rsidRPr="00F441E6">
            <w:rPr>
              <w:rFonts w:ascii="Mrs Eaves OT" w:hAnsi="Mrs Eaves OT"/>
              <w:caps w:val="0"/>
              <w:color w:val="003767"/>
              <w:sz w:val="16"/>
              <w:szCs w:val="16"/>
            </w:rPr>
            <w:t xml:space="preserve"> The University of Texas at Austin </w:t>
          </w:r>
          <w:r w:rsidRPr="00F441E6">
            <w:rPr>
              <w:rFonts w:ascii="Courier New" w:hAnsi="Courier New" w:cs="Courier New"/>
              <w:caps w:val="0"/>
              <w:color w:val="003767"/>
              <w:sz w:val="16"/>
              <w:szCs w:val="16"/>
            </w:rPr>
            <w:t>·</w:t>
          </w:r>
          <w:r w:rsidRPr="00F441E6">
            <w:rPr>
              <w:rFonts w:ascii="Mrs Eaves OT" w:hAnsi="Mrs Eaves OT"/>
              <w:caps w:val="0"/>
              <w:color w:val="003767"/>
              <w:sz w:val="16"/>
              <w:szCs w:val="16"/>
            </w:rPr>
            <w:t xml:space="preserve"> The University of Texas at Dallas </w:t>
          </w:r>
          <w:r w:rsidRPr="00F441E6">
            <w:rPr>
              <w:rFonts w:ascii="Courier New" w:hAnsi="Courier New" w:cs="Courier New"/>
              <w:caps w:val="0"/>
              <w:color w:val="003767"/>
              <w:sz w:val="16"/>
              <w:szCs w:val="16"/>
            </w:rPr>
            <w:t>·</w:t>
          </w:r>
          <w:r w:rsidRPr="00F441E6">
            <w:rPr>
              <w:rFonts w:ascii="Mrs Eaves OT" w:hAnsi="Mrs Eaves OT"/>
              <w:caps w:val="0"/>
              <w:color w:val="003767"/>
              <w:sz w:val="16"/>
              <w:szCs w:val="16"/>
            </w:rPr>
            <w:t xml:space="preserve"> The University of Texas at El Paso</w:t>
          </w:r>
        </w:p>
        <w:p w:rsidR="00F441E6" w:rsidRPr="00F441E6" w:rsidRDefault="00F441E6" w:rsidP="009E6D1F">
          <w:pPr>
            <w:pStyle w:val="Header"/>
            <w:spacing w:line="360" w:lineRule="auto"/>
            <w:ind w:left="-720"/>
            <w:jc w:val="center"/>
            <w:rPr>
              <w:rFonts w:ascii="Mrs Eaves OT" w:hAnsi="Mrs Eaves OT"/>
              <w:caps w:val="0"/>
              <w:color w:val="003767"/>
              <w:sz w:val="16"/>
              <w:szCs w:val="16"/>
            </w:rPr>
          </w:pPr>
          <w:r w:rsidRPr="00F441E6">
            <w:rPr>
              <w:rFonts w:ascii="Mrs Eaves OT" w:hAnsi="Mrs Eaves OT"/>
              <w:caps w:val="0"/>
              <w:color w:val="003767"/>
              <w:sz w:val="16"/>
              <w:szCs w:val="16"/>
            </w:rPr>
            <w:t xml:space="preserve">The University of Texas of the Permian Basin </w:t>
          </w:r>
          <w:r w:rsidRPr="00F441E6">
            <w:rPr>
              <w:rFonts w:ascii="Courier New" w:hAnsi="Courier New" w:cs="Courier New"/>
              <w:caps w:val="0"/>
              <w:color w:val="003767"/>
              <w:sz w:val="16"/>
              <w:szCs w:val="16"/>
            </w:rPr>
            <w:t>·</w:t>
          </w:r>
          <w:r w:rsidRPr="00F441E6">
            <w:rPr>
              <w:rFonts w:ascii="Mrs Eaves OT" w:hAnsi="Mrs Eaves OT"/>
              <w:caps w:val="0"/>
              <w:color w:val="003767"/>
              <w:sz w:val="16"/>
              <w:szCs w:val="16"/>
            </w:rPr>
            <w:t xml:space="preserve"> The University of Texas Rio Grande Valley </w:t>
          </w:r>
          <w:r w:rsidRPr="00F441E6">
            <w:rPr>
              <w:rFonts w:ascii="Courier New" w:hAnsi="Courier New" w:cs="Courier New"/>
              <w:caps w:val="0"/>
              <w:color w:val="003767"/>
              <w:sz w:val="16"/>
              <w:szCs w:val="16"/>
            </w:rPr>
            <w:t>·</w:t>
          </w:r>
          <w:r w:rsidRPr="00F441E6">
            <w:rPr>
              <w:rFonts w:ascii="Mrs Eaves OT" w:hAnsi="Mrs Eaves OT"/>
              <w:caps w:val="0"/>
              <w:color w:val="003767"/>
              <w:sz w:val="16"/>
              <w:szCs w:val="16"/>
            </w:rPr>
            <w:t xml:space="preserve"> The University of Texas at San Antonio</w:t>
          </w:r>
        </w:p>
        <w:p w:rsidR="00F441E6" w:rsidRPr="002D5E9B" w:rsidRDefault="00F441E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F441E6" w:rsidRPr="002D5E9B" w:rsidRDefault="00F441E6"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F441E6" w:rsidRPr="00F05665" w:rsidRDefault="00F441E6"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F441E6" w:rsidRDefault="00F441E6">
          <w:pPr>
            <w:widowControl/>
            <w:rPr>
              <w:b/>
              <w:caps/>
            </w:rPr>
          </w:pPr>
          <w:r>
            <w:br w:type="page"/>
          </w:r>
        </w:p>
      </w:sdtContent>
    </w:sdt>
    <w:p w:rsidR="00454AC7" w:rsidRDefault="00454AC7" w:rsidP="00F441E6">
      <w:pPr>
        <w:pStyle w:val="CMT"/>
        <w:spacing w:before="200" w:after="200"/>
      </w:pPr>
      <w:r>
        <w:lastRenderedPageBreak/>
        <w:t>SECTION 2</w:t>
      </w:r>
      <w:r w:rsidR="00911E96">
        <w:t>2</w:t>
      </w:r>
      <w:r>
        <w:t xml:space="preserve"> 05 13 –</w:t>
      </w:r>
      <w:r w:rsidR="006E21D3">
        <w:t xml:space="preserve"> plumbing</w:t>
      </w:r>
      <w:r>
        <w:t xml:space="preserve"> motors </w:t>
      </w:r>
    </w:p>
    <w:p w:rsidR="00454AC7" w:rsidRDefault="00F8446D">
      <w:pPr>
        <w:pStyle w:val="PRT"/>
      </w:pPr>
      <w:r>
        <w:t>GENERAL</w:t>
      </w:r>
    </w:p>
    <w:p w:rsidR="00EA6D5C" w:rsidRPr="00F441E6" w:rsidRDefault="00EA6D5C" w:rsidP="001B4ADE">
      <w:pPr>
        <w:pStyle w:val="ART"/>
        <w:rPr>
          <w:b/>
        </w:rPr>
      </w:pPr>
      <w:r w:rsidRPr="00F441E6">
        <w:rPr>
          <w:b/>
        </w:rPr>
        <w:t>The following sections are to be included as if written herein:</w:t>
      </w:r>
    </w:p>
    <w:p w:rsidR="00EA6D5C" w:rsidRPr="002B12F1" w:rsidRDefault="00EA6D5C" w:rsidP="002B12F1">
      <w:pPr>
        <w:pStyle w:val="PR1"/>
      </w:pPr>
      <w:r w:rsidRPr="002B12F1">
        <w:t xml:space="preserve">Section </w:t>
      </w:r>
      <w:r w:rsidR="002B12F1">
        <w:t>22</w:t>
      </w:r>
      <w:r w:rsidRPr="002B12F1">
        <w:t xml:space="preserve"> 00 00 –</w:t>
      </w:r>
      <w:r w:rsidR="005806FD">
        <w:t xml:space="preserve"> </w:t>
      </w:r>
      <w:r w:rsidRPr="002B12F1">
        <w:t>Bas</w:t>
      </w:r>
      <w:r w:rsidR="00C07478">
        <w:t>ic</w:t>
      </w:r>
      <w:r w:rsidR="00C07478" w:rsidRPr="00C07478">
        <w:t xml:space="preserve"> </w:t>
      </w:r>
      <w:r w:rsidR="00C07478">
        <w:t xml:space="preserve">Plumbing </w:t>
      </w:r>
      <w:r w:rsidRPr="002B12F1">
        <w:t>Requirements</w:t>
      </w:r>
    </w:p>
    <w:p w:rsidR="00EA6D5C" w:rsidRPr="002B12F1" w:rsidRDefault="00EA6D5C" w:rsidP="002B12F1">
      <w:pPr>
        <w:pStyle w:val="PR1"/>
      </w:pPr>
      <w:r w:rsidRPr="002B12F1">
        <w:t xml:space="preserve">Section </w:t>
      </w:r>
      <w:r w:rsidR="002B12F1">
        <w:t>22</w:t>
      </w:r>
      <w:r w:rsidRPr="002B12F1">
        <w:t xml:space="preserve"> 05 29 – </w:t>
      </w:r>
      <w:r w:rsidR="002B12F1">
        <w:t>Plumbing Supports and Sleeves</w:t>
      </w:r>
    </w:p>
    <w:p w:rsidR="00EA6D5C" w:rsidRPr="002B12F1" w:rsidRDefault="00EA6D5C" w:rsidP="002B12F1">
      <w:pPr>
        <w:pStyle w:val="PR1"/>
      </w:pPr>
      <w:r w:rsidRPr="002B12F1">
        <w:t xml:space="preserve">Section </w:t>
      </w:r>
      <w:r w:rsidR="002B12F1">
        <w:t>22 05 53 – P</w:t>
      </w:r>
      <w:r w:rsidR="005806FD">
        <w:t xml:space="preserve">lumbing </w:t>
      </w:r>
      <w:r w:rsidR="002B12F1">
        <w:t>Identification</w:t>
      </w:r>
    </w:p>
    <w:p w:rsidR="00EA6D5C" w:rsidRPr="00F441E6" w:rsidRDefault="00EA6D5C" w:rsidP="002B12F1">
      <w:pPr>
        <w:pStyle w:val="ART"/>
        <w:rPr>
          <w:b/>
        </w:rPr>
      </w:pPr>
      <w:r w:rsidRPr="00F441E6">
        <w:rPr>
          <w:b/>
        </w:rPr>
        <w:t>S</w:t>
      </w:r>
      <w:smartTag w:uri="urn:schemas-microsoft-com:office:smarttags" w:element="PersonName">
        <w:r w:rsidRPr="00F441E6">
          <w:rPr>
            <w:b/>
          </w:rPr>
          <w:t>EC</w:t>
        </w:r>
      </w:smartTag>
      <w:r w:rsidRPr="00F441E6">
        <w:rPr>
          <w:b/>
        </w:rPr>
        <w:t>TION INCLUDES</w:t>
      </w:r>
    </w:p>
    <w:p w:rsidR="00EA6D5C" w:rsidRPr="002B12F1" w:rsidRDefault="00EA6D5C" w:rsidP="002B12F1">
      <w:pPr>
        <w:pStyle w:val="PR1"/>
      </w:pPr>
      <w:r w:rsidRPr="002B12F1">
        <w:t>Single phase electric motors</w:t>
      </w:r>
    </w:p>
    <w:p w:rsidR="00EA6D5C" w:rsidRPr="002B12F1" w:rsidRDefault="00EA6D5C" w:rsidP="002B12F1">
      <w:pPr>
        <w:pStyle w:val="PR1"/>
      </w:pPr>
      <w:r w:rsidRPr="002B12F1">
        <w:t>Three phase electric motors</w:t>
      </w:r>
    </w:p>
    <w:p w:rsidR="00EA6D5C" w:rsidRPr="002B12F1" w:rsidRDefault="00EA6D5C" w:rsidP="002B12F1">
      <w:pPr>
        <w:pStyle w:val="PR1"/>
      </w:pPr>
      <w:r w:rsidRPr="002B12F1">
        <w:t xml:space="preserve">The Contractor shall provide all motors required for equipment supplied under this Division of the work </w:t>
      </w:r>
    </w:p>
    <w:p w:rsidR="00EA6D5C" w:rsidRPr="00F441E6" w:rsidRDefault="00EA6D5C" w:rsidP="002B12F1">
      <w:pPr>
        <w:pStyle w:val="ART"/>
        <w:rPr>
          <w:b/>
        </w:rPr>
      </w:pPr>
      <w:r w:rsidRPr="00F441E6">
        <w:rPr>
          <w:b/>
        </w:rPr>
        <w:t>RELATED WORK</w:t>
      </w:r>
    </w:p>
    <w:p w:rsidR="00EA6D5C" w:rsidRDefault="00EA6D5C" w:rsidP="002B12F1">
      <w:pPr>
        <w:pStyle w:val="PR1"/>
      </w:pPr>
      <w:r w:rsidRPr="002B12F1">
        <w:t xml:space="preserve">Section 22 11 23 </w:t>
      </w:r>
      <w:r w:rsidRPr="002B12F1">
        <w:noBreakHyphen/>
        <w:t xml:space="preserve"> Plumbing Equipment</w:t>
      </w:r>
    </w:p>
    <w:p w:rsidR="008862C6" w:rsidRPr="002B12F1" w:rsidRDefault="008862C6" w:rsidP="002B12F1">
      <w:pPr>
        <w:pStyle w:val="PR1"/>
      </w:pPr>
      <w:r>
        <w:t>Section 22 13 16.A - Plumbing Specialties</w:t>
      </w:r>
    </w:p>
    <w:p w:rsidR="00EA6D5C" w:rsidRPr="002B12F1" w:rsidRDefault="00EA6D5C" w:rsidP="002B12F1">
      <w:pPr>
        <w:pStyle w:val="PR1"/>
      </w:pPr>
      <w:r w:rsidRPr="002B12F1">
        <w:t xml:space="preserve">Section 22 63 13 </w:t>
      </w:r>
      <w:r w:rsidRPr="002B12F1">
        <w:noBreakHyphen/>
        <w:t xml:space="preserve"> Medical Gas System</w:t>
      </w:r>
      <w:r w:rsidR="00DA67CF">
        <w:t>s</w:t>
      </w:r>
    </w:p>
    <w:p w:rsidR="00EA6D5C" w:rsidRPr="00F441E6" w:rsidRDefault="00EA6D5C" w:rsidP="002B12F1">
      <w:pPr>
        <w:pStyle w:val="ART"/>
        <w:rPr>
          <w:b/>
        </w:rPr>
      </w:pPr>
      <w:r w:rsidRPr="00F441E6">
        <w:rPr>
          <w:b/>
        </w:rPr>
        <w:t>REFERENCES</w:t>
      </w:r>
    </w:p>
    <w:p w:rsidR="00EA6D5C" w:rsidRPr="002B12F1" w:rsidRDefault="00EA6D5C" w:rsidP="002B12F1">
      <w:pPr>
        <w:pStyle w:val="PR1"/>
      </w:pPr>
      <w:r w:rsidRPr="002B12F1">
        <w:t xml:space="preserve">AFBMA 9 </w:t>
      </w:r>
      <w:r w:rsidRPr="002B12F1">
        <w:noBreakHyphen/>
        <w:t xml:space="preserve"> Load Ratings and Fatigue Life for Ball Bearings</w:t>
      </w:r>
    </w:p>
    <w:p w:rsidR="00EA6D5C" w:rsidRPr="002B12F1" w:rsidRDefault="00EA6D5C" w:rsidP="002B12F1">
      <w:pPr>
        <w:pStyle w:val="PR1"/>
      </w:pPr>
      <w:r w:rsidRPr="002B12F1">
        <w:t xml:space="preserve">AFBMA 11 </w:t>
      </w:r>
      <w:r w:rsidRPr="002B12F1">
        <w:noBreakHyphen/>
        <w:t xml:space="preserve"> Load Ratings and Fatigue Life for Roller Bearings</w:t>
      </w:r>
    </w:p>
    <w:p w:rsidR="00EA6D5C" w:rsidRPr="002B12F1" w:rsidRDefault="00EA6D5C" w:rsidP="002B12F1">
      <w:pPr>
        <w:pStyle w:val="PR1"/>
      </w:pPr>
      <w:r w:rsidRPr="002B12F1">
        <w:t xml:space="preserve">ANSI/IEEE 112 </w:t>
      </w:r>
      <w:r w:rsidRPr="002B12F1">
        <w:noBreakHyphen/>
        <w:t xml:space="preserve"> Test Procedure for Polyphase Induction Motors and Generators</w:t>
      </w:r>
    </w:p>
    <w:p w:rsidR="00EA6D5C" w:rsidRPr="002B12F1" w:rsidRDefault="00EA6D5C" w:rsidP="002B12F1">
      <w:pPr>
        <w:pStyle w:val="PR1"/>
      </w:pPr>
      <w:r w:rsidRPr="002B12F1">
        <w:t xml:space="preserve">ANSI/NEMA MG 1 </w:t>
      </w:r>
      <w:r w:rsidRPr="002B12F1">
        <w:noBreakHyphen/>
        <w:t xml:space="preserve"> Motors and Generators</w:t>
      </w:r>
    </w:p>
    <w:p w:rsidR="00EA6D5C" w:rsidRPr="002B12F1" w:rsidRDefault="00EA6D5C" w:rsidP="002B12F1">
      <w:pPr>
        <w:pStyle w:val="PR1"/>
      </w:pPr>
      <w:r w:rsidRPr="002B12F1">
        <w:t xml:space="preserve">ANSI/NFPA 70 </w:t>
      </w:r>
      <w:r w:rsidRPr="002B12F1">
        <w:noBreakHyphen/>
        <w:t xml:space="preserve"> National Electrical Code</w:t>
      </w:r>
    </w:p>
    <w:p w:rsidR="00EA6D5C" w:rsidRPr="00F441E6" w:rsidRDefault="00EA6D5C" w:rsidP="002B12F1">
      <w:pPr>
        <w:pStyle w:val="ART"/>
        <w:rPr>
          <w:b/>
        </w:rPr>
      </w:pPr>
      <w:r w:rsidRPr="00F441E6">
        <w:rPr>
          <w:b/>
        </w:rPr>
        <w:t>SUBMITTALS</w:t>
      </w:r>
    </w:p>
    <w:p w:rsidR="00EA6D5C" w:rsidRPr="002B12F1" w:rsidRDefault="00EA6D5C" w:rsidP="002B12F1">
      <w:pPr>
        <w:pStyle w:val="PR1"/>
      </w:pPr>
      <w:r w:rsidRPr="002B12F1">
        <w:t>Submit product data under provisions of Section 2</w:t>
      </w:r>
      <w:r w:rsidR="005806FD">
        <w:t>2</w:t>
      </w:r>
      <w:r w:rsidRPr="002B12F1">
        <w:t xml:space="preserve"> 00 00 </w:t>
      </w:r>
    </w:p>
    <w:p w:rsidR="00EA6D5C" w:rsidRPr="002B12F1" w:rsidRDefault="00EA6D5C" w:rsidP="002B12F1">
      <w:pPr>
        <w:pStyle w:val="PR1"/>
      </w:pPr>
      <w:r w:rsidRPr="002B12F1">
        <w:t>Submit test results verifying nominal efficiency and power factor for motors 1 horsepower and larger.</w:t>
      </w:r>
    </w:p>
    <w:p w:rsidR="00EA6D5C" w:rsidRPr="002B12F1" w:rsidRDefault="00EA6D5C" w:rsidP="002B12F1">
      <w:pPr>
        <w:pStyle w:val="PR1"/>
      </w:pPr>
      <w:r w:rsidRPr="002B12F1">
        <w:t>Submit manufacturer's installation instructions under provisions of Section 2</w:t>
      </w:r>
      <w:r w:rsidR="005806FD">
        <w:t>2</w:t>
      </w:r>
      <w:r w:rsidRPr="002B12F1">
        <w:t xml:space="preserve"> 00 00 </w:t>
      </w:r>
    </w:p>
    <w:p w:rsidR="00EA6D5C" w:rsidRPr="00F441E6" w:rsidRDefault="00EA6D5C" w:rsidP="002B12F1">
      <w:pPr>
        <w:pStyle w:val="ART"/>
        <w:rPr>
          <w:b/>
        </w:rPr>
      </w:pPr>
      <w:r w:rsidRPr="00F441E6">
        <w:rPr>
          <w:b/>
        </w:rPr>
        <w:t>OPERATION AND MAINTENANCE DATA</w:t>
      </w:r>
    </w:p>
    <w:p w:rsidR="00EA6D5C" w:rsidRPr="002B12F1" w:rsidRDefault="00EA6D5C" w:rsidP="002B12F1">
      <w:pPr>
        <w:pStyle w:val="PR1"/>
      </w:pPr>
      <w:r w:rsidRPr="002B12F1">
        <w:t>Submit operation and maintenance data under provisions of Section 2</w:t>
      </w:r>
      <w:r w:rsidR="005806FD">
        <w:t>2</w:t>
      </w:r>
      <w:r w:rsidRPr="002B12F1">
        <w:t xml:space="preserve"> 00 00 </w:t>
      </w:r>
    </w:p>
    <w:p w:rsidR="00EA6D5C" w:rsidRPr="002B12F1" w:rsidRDefault="00EA6D5C" w:rsidP="002B12F1">
      <w:pPr>
        <w:pStyle w:val="PR1"/>
      </w:pPr>
      <w:r w:rsidRPr="002B12F1">
        <w:t>Include assembly drawings, bearing data including replacement sizes, and lubrication instructions.</w:t>
      </w:r>
    </w:p>
    <w:p w:rsidR="00EA6D5C" w:rsidRPr="00F441E6" w:rsidRDefault="00EA6D5C" w:rsidP="002B12F1">
      <w:pPr>
        <w:pStyle w:val="ART"/>
        <w:rPr>
          <w:b/>
        </w:rPr>
      </w:pPr>
      <w:r w:rsidRPr="00F441E6">
        <w:rPr>
          <w:b/>
        </w:rPr>
        <w:lastRenderedPageBreak/>
        <w:t>QUALIFICATIONS</w:t>
      </w:r>
    </w:p>
    <w:p w:rsidR="00EA6D5C" w:rsidRPr="002B12F1" w:rsidRDefault="00EA6D5C" w:rsidP="002B12F1">
      <w:pPr>
        <w:pStyle w:val="PR1"/>
      </w:pPr>
      <w:r w:rsidRPr="002B12F1">
        <w:t>Manufacturer:  Company specializing in manufacture of electric motors for commercial use, and their accessories, with minimum three years documented product development, testing, and manufacturing experience.</w:t>
      </w:r>
    </w:p>
    <w:p w:rsidR="00EA6D5C" w:rsidRPr="00F441E6" w:rsidRDefault="00EA6D5C" w:rsidP="002B12F1">
      <w:pPr>
        <w:pStyle w:val="ART"/>
        <w:rPr>
          <w:b/>
        </w:rPr>
      </w:pPr>
      <w:r w:rsidRPr="00F441E6">
        <w:rPr>
          <w:b/>
        </w:rPr>
        <w:t>REGULATORY REQUIREMENTS</w:t>
      </w:r>
    </w:p>
    <w:p w:rsidR="00EA6D5C" w:rsidRPr="002B12F1" w:rsidRDefault="00EA6D5C" w:rsidP="002B12F1">
      <w:pPr>
        <w:pStyle w:val="PR1"/>
      </w:pPr>
      <w:r w:rsidRPr="002B12F1">
        <w:t>Conform to ANSI/NFPA 70.</w:t>
      </w:r>
    </w:p>
    <w:p w:rsidR="00EA6D5C" w:rsidRPr="00F441E6" w:rsidRDefault="00EA6D5C" w:rsidP="002B12F1">
      <w:pPr>
        <w:pStyle w:val="ART"/>
        <w:rPr>
          <w:b/>
        </w:rPr>
      </w:pPr>
      <w:r w:rsidRPr="00F441E6">
        <w:rPr>
          <w:b/>
        </w:rPr>
        <w:t>DELIVERY, STORAGE, AND HANDLING</w:t>
      </w:r>
    </w:p>
    <w:p w:rsidR="00EA6D5C" w:rsidRPr="002B12F1" w:rsidRDefault="00EA6D5C" w:rsidP="002B12F1">
      <w:pPr>
        <w:pStyle w:val="PR1"/>
      </w:pPr>
      <w:r w:rsidRPr="002B12F1">
        <w:t xml:space="preserve">Deliver products to site under provisions of Section </w:t>
      </w:r>
      <w:r w:rsidR="008862C6">
        <w:t>22</w:t>
      </w:r>
      <w:r w:rsidRPr="002B12F1">
        <w:t xml:space="preserve"> 00 00.</w:t>
      </w:r>
    </w:p>
    <w:p w:rsidR="00EA6D5C" w:rsidRPr="002B12F1" w:rsidRDefault="00EA6D5C" w:rsidP="002B12F1">
      <w:pPr>
        <w:pStyle w:val="PR1"/>
      </w:pPr>
      <w:r w:rsidRPr="002B12F1">
        <w:t xml:space="preserve">Store and protect products under provisions of Section </w:t>
      </w:r>
      <w:r w:rsidR="008862C6">
        <w:t>22</w:t>
      </w:r>
      <w:r w:rsidRPr="002B12F1">
        <w:t xml:space="preserve"> 00 00. </w:t>
      </w:r>
    </w:p>
    <w:p w:rsidR="00EA6D5C" w:rsidRPr="002B12F1" w:rsidRDefault="00EA6D5C" w:rsidP="002B12F1">
      <w:pPr>
        <w:pStyle w:val="PR1"/>
      </w:pPr>
      <w:r w:rsidRPr="002B12F1">
        <w:t>Protect motors stored on site from weather and moisture by maintaining factory covers and suitable weather</w:t>
      </w:r>
      <w:r w:rsidRPr="002B12F1">
        <w:noBreakHyphen/>
        <w:t>proof covering.  For extended outdoor storage, remove motors from equipment and store separately.</w:t>
      </w:r>
    </w:p>
    <w:p w:rsidR="002B12F1" w:rsidRPr="00F441E6" w:rsidRDefault="00EA6D5C" w:rsidP="002B12F1">
      <w:pPr>
        <w:pStyle w:val="ART"/>
        <w:rPr>
          <w:b/>
        </w:rPr>
      </w:pPr>
      <w:r w:rsidRPr="00F441E6">
        <w:rPr>
          <w:b/>
        </w:rPr>
        <w:t>WARRANTY</w:t>
      </w:r>
    </w:p>
    <w:p w:rsidR="002B12F1" w:rsidRPr="002B12F1" w:rsidRDefault="00EA6D5C" w:rsidP="002B12F1">
      <w:pPr>
        <w:pStyle w:val="PR1"/>
      </w:pPr>
      <w:r w:rsidRPr="002B12F1">
        <w:t>Provide five year manufacturer's warranty under provisions of Section 2</w:t>
      </w:r>
      <w:r w:rsidR="005806FD">
        <w:t>2</w:t>
      </w:r>
      <w:r w:rsidRPr="002B12F1">
        <w:t xml:space="preserve"> 00 00. </w:t>
      </w:r>
    </w:p>
    <w:p w:rsidR="00EA6D5C" w:rsidRPr="002B12F1" w:rsidRDefault="00EA6D5C" w:rsidP="002B12F1">
      <w:pPr>
        <w:pStyle w:val="PR1"/>
      </w:pPr>
      <w:r w:rsidRPr="002B12F1">
        <w:t>Warranty:  Include coverage for motors 1 horsepower and larger.</w:t>
      </w:r>
    </w:p>
    <w:p w:rsidR="00454AC7" w:rsidRDefault="00454AC7">
      <w:pPr>
        <w:pStyle w:val="PRT"/>
      </w:pPr>
      <w:r>
        <w:t xml:space="preserve">PRODUCTS </w:t>
      </w:r>
    </w:p>
    <w:p w:rsidR="00454AC7" w:rsidRPr="00F441E6" w:rsidRDefault="00454AC7" w:rsidP="00B070CF">
      <w:pPr>
        <w:pStyle w:val="ART"/>
        <w:rPr>
          <w:b/>
        </w:rPr>
      </w:pPr>
      <w:r w:rsidRPr="00F441E6">
        <w:rPr>
          <w:b/>
        </w:rPr>
        <w:t>GENERAL</w:t>
      </w:r>
      <w:r w:rsidR="00FC3708" w:rsidRPr="00F441E6">
        <w:rPr>
          <w:b/>
        </w:rPr>
        <w:t xml:space="preserve"> CONSTRUCTION AND REQUIREMENTS</w:t>
      </w:r>
      <w:r w:rsidRPr="00F441E6">
        <w:rPr>
          <w:b/>
        </w:rPr>
        <w:t xml:space="preserve"> </w:t>
      </w:r>
    </w:p>
    <w:p w:rsidR="00FC3708" w:rsidRDefault="00FC3708" w:rsidP="00B070CF">
      <w:pPr>
        <w:pStyle w:val="PR1"/>
      </w:pPr>
      <w:r>
        <w:t>All materials shall meet or exceed all applicable referenced standards, federal, state and local requirements, and conform to codes and ordinances of authorities having jurisdiction.</w:t>
      </w:r>
    </w:p>
    <w:p w:rsidR="00454AC7" w:rsidRDefault="00454AC7" w:rsidP="00B070CF">
      <w:pPr>
        <w:pStyle w:val="PR1"/>
      </w:pPr>
      <w:r>
        <w:t xml:space="preserve">Electrical Service:  Refer to Drawing </w:t>
      </w:r>
      <w:r w:rsidR="00C94582">
        <w:t>s</w:t>
      </w:r>
      <w:r>
        <w:t>chedules for required electrical characteristics.</w:t>
      </w:r>
    </w:p>
    <w:p w:rsidR="00454AC7" w:rsidRDefault="00454AC7" w:rsidP="00B070CF">
      <w:pPr>
        <w:pStyle w:val="PR1"/>
      </w:pPr>
      <w:r>
        <w:t>Design for continuous operation in 40 degrees C environment and for temperature rise in accordance with ANSI/NEMA MG 1 limits for insulation class, Service Factor and motor enclosure type.</w:t>
      </w:r>
    </w:p>
    <w:p w:rsidR="006B5359" w:rsidRPr="00F441E6" w:rsidRDefault="006B5359" w:rsidP="002D4809">
      <w:pPr>
        <w:pStyle w:val="PR2"/>
      </w:pPr>
      <w:r>
        <w:rPr>
          <w:lang w:val="en-US"/>
        </w:rPr>
        <w:t>Open Drip-proof Motors:  Design for a service factor of 1.15 and a 90 degrees C temperature measured above 40 degrees C room ambient .</w:t>
      </w:r>
    </w:p>
    <w:p w:rsidR="00454AC7" w:rsidRDefault="00454AC7" w:rsidP="002D4809">
      <w:pPr>
        <w:pStyle w:val="PR2"/>
      </w:pPr>
      <w:r>
        <w:t>Totally Enclosed Motors:  Design for a service factor of 1.00 and an 80 degrees C maximum temperature rise in the same conditions.</w:t>
      </w:r>
    </w:p>
    <w:p w:rsidR="00454AC7" w:rsidRDefault="006B5359" w:rsidP="00F441E6">
      <w:pPr>
        <w:pStyle w:val="PR2"/>
        <w:numPr>
          <w:ilvl w:val="0"/>
          <w:numId w:val="0"/>
        </w:numPr>
        <w:ind w:left="1440"/>
      </w:pPr>
      <w:r>
        <w:rPr>
          <w:lang w:val="en-US"/>
        </w:rPr>
        <w:t xml:space="preserve"> </w:t>
      </w:r>
    </w:p>
    <w:p w:rsidR="00454AC7" w:rsidRDefault="00454AC7" w:rsidP="00B070CF">
      <w:pPr>
        <w:pStyle w:val="PR1"/>
      </w:pPr>
      <w:r>
        <w:t>Visible Stainless Steel Nameplate:  Indicating motor horsepower, voltage, phase, cycles, RPM, full load amps, locked rotor amps, frame size, manufacturer’s name and model number, Service Factor, Power Factor, efficiency.</w:t>
      </w:r>
    </w:p>
    <w:p w:rsidR="00454AC7" w:rsidRDefault="00454AC7" w:rsidP="00B070CF">
      <w:pPr>
        <w:pStyle w:val="PR1"/>
      </w:pPr>
      <w:r>
        <w:t xml:space="preserve">Electrical Connection: </w:t>
      </w:r>
      <w:r w:rsidR="00FC3708">
        <w:t xml:space="preserve">Conduit connection boxes, threaded for conduit. </w:t>
      </w:r>
      <w:r>
        <w:t xml:space="preserve">For fractional horsepower motors where connection is made directly, provide </w:t>
      </w:r>
      <w:r w:rsidR="00FC3708">
        <w:t>threaded conduit connection in end frame. Provide adequately sized metal electrical connection box for conduit connection.</w:t>
      </w:r>
    </w:p>
    <w:p w:rsidR="00454AC7" w:rsidRDefault="00454AC7" w:rsidP="00B070CF">
      <w:pPr>
        <w:pStyle w:val="PR1"/>
      </w:pPr>
      <w:r>
        <w:lastRenderedPageBreak/>
        <w:t>Motors shall be built in accordance with the latest ANSI, IEEE and NEMA Standards and shall be fully coordinated with the equipment served, shall be of sizes and electrical characteristics scheduled and of approved manufacture</w:t>
      </w:r>
      <w:r w:rsidR="008E294E">
        <w:t>r</w:t>
      </w:r>
      <w:r>
        <w:t xml:space="preserve"> as listed below or of the same manufacture</w:t>
      </w:r>
      <w:r w:rsidR="008E294E">
        <w:t>r</w:t>
      </w:r>
      <w:r>
        <w:t xml:space="preserve"> as the equipment which they serve.  Nameplate rating of motors shall match the characteristics scheduled.</w:t>
      </w:r>
    </w:p>
    <w:p w:rsidR="00454AC7" w:rsidRDefault="00454AC7" w:rsidP="00B070CF">
      <w:pPr>
        <w:pStyle w:val="PR1"/>
      </w:pPr>
      <w:r>
        <w:t>All motors shall be designed for normal starting torque unless the driven machine requires high starting torque and shall be selected for quiet operation, free from magnetic hum.</w:t>
      </w:r>
    </w:p>
    <w:p w:rsidR="000B343C" w:rsidRDefault="00454AC7" w:rsidP="00B070CF">
      <w:pPr>
        <w:pStyle w:val="PR1"/>
      </w:pPr>
      <w:r>
        <w:t xml:space="preserve">All motors shall be provided with adequately sized electrical connection box </w:t>
      </w:r>
      <w:r w:rsidR="00FC3708">
        <w:t xml:space="preserve">with threaded hub for attachment of flexible conduit, unless bus duct connection is indicated. Where motors are connected to driven equipment by the use of a V-belt drive, they shall be furnished with adjustable rails. </w:t>
      </w:r>
    </w:p>
    <w:p w:rsidR="000B343C" w:rsidRDefault="000B343C" w:rsidP="00B070CF">
      <w:pPr>
        <w:pStyle w:val="PR1"/>
      </w:pPr>
      <w:r w:rsidRPr="004233BC">
        <w:t xml:space="preserve">Dynamic Balance shall be no greater than the vibration limits of the driven equipment as defined in </w:t>
      </w:r>
      <w:r>
        <w:t>the specifications.</w:t>
      </w:r>
    </w:p>
    <w:p w:rsidR="000B343C" w:rsidRDefault="000B343C" w:rsidP="00B070CF">
      <w:pPr>
        <w:pStyle w:val="PR1"/>
      </w:pPr>
      <w:r w:rsidRPr="004233BC">
        <w:t>All motors shall be provided with all copper windings, terminal wiring, and copper or bronze lugs.  AL/CU rated connectors are not allowed</w:t>
      </w:r>
      <w:r>
        <w:t>.</w:t>
      </w:r>
    </w:p>
    <w:p w:rsidR="00B070CF" w:rsidRPr="00F441E6" w:rsidRDefault="00B070CF" w:rsidP="00B070CF">
      <w:pPr>
        <w:pStyle w:val="ART"/>
        <w:rPr>
          <w:b/>
        </w:rPr>
      </w:pPr>
      <w:r w:rsidRPr="00F441E6">
        <w:rPr>
          <w:b/>
        </w:rPr>
        <w:t xml:space="preserve">SINGLE PHASE POWER </w:t>
      </w:r>
      <w:r w:rsidRPr="00F441E6">
        <w:rPr>
          <w:b/>
        </w:rPr>
        <w:noBreakHyphen/>
        <w:t xml:space="preserve"> SPLIT PHASE MOTORS</w:t>
      </w:r>
    </w:p>
    <w:p w:rsidR="00B070CF" w:rsidRPr="001E66A8" w:rsidRDefault="00B070CF" w:rsidP="00B070CF">
      <w:pPr>
        <w:pStyle w:val="PR1"/>
      </w:pPr>
      <w:r w:rsidRPr="001E66A8">
        <w:t>Starting Torque:  Less than 150 percent of full load torque.</w:t>
      </w:r>
    </w:p>
    <w:p w:rsidR="00B070CF" w:rsidRPr="001E66A8" w:rsidRDefault="00B070CF" w:rsidP="00B070CF">
      <w:pPr>
        <w:pStyle w:val="PR1"/>
      </w:pPr>
      <w:r w:rsidRPr="001E66A8">
        <w:t>Starting Current:  Up to seven times full load current.</w:t>
      </w:r>
    </w:p>
    <w:p w:rsidR="00B070CF" w:rsidRPr="001E66A8" w:rsidRDefault="00B070CF" w:rsidP="00B070CF">
      <w:pPr>
        <w:pStyle w:val="PR1"/>
      </w:pPr>
      <w:r w:rsidRPr="001E66A8">
        <w:t>Breakdown Torque:  Approximately 200 percent of full load torque.</w:t>
      </w:r>
    </w:p>
    <w:p w:rsidR="00B070CF" w:rsidRPr="001E66A8" w:rsidRDefault="00B070CF" w:rsidP="00B070CF">
      <w:pPr>
        <w:pStyle w:val="PR1"/>
      </w:pPr>
      <w:r w:rsidRPr="001E66A8">
        <w:t>Drip</w:t>
      </w:r>
      <w:r w:rsidRPr="001E66A8">
        <w:noBreakHyphen/>
        <w:t>proof Enclosure:  Class A (50 degrees C temperature rise) insulation, NEMA Service Factor, pre</w:t>
      </w:r>
      <w:r>
        <w:t>-</w:t>
      </w:r>
      <w:r w:rsidRPr="001E66A8">
        <w:t>lubricated sleeve or ball bearings.</w:t>
      </w:r>
    </w:p>
    <w:p w:rsidR="00B070CF" w:rsidRPr="001E66A8" w:rsidRDefault="00B070CF" w:rsidP="00B070CF">
      <w:pPr>
        <w:pStyle w:val="PR1"/>
      </w:pPr>
      <w:r w:rsidRPr="001E66A8">
        <w:t>Enclosed Motors:  Class A (50 degrees C temperature rise) ins</w:t>
      </w:r>
      <w:r>
        <w:t>ulation, 1.0 Service Factor, pre-</w:t>
      </w:r>
      <w:r w:rsidRPr="001E66A8">
        <w:t>lubricated ball bearings.</w:t>
      </w:r>
    </w:p>
    <w:p w:rsidR="00B070CF" w:rsidRPr="001E66A8" w:rsidRDefault="00B070CF" w:rsidP="00B070CF">
      <w:pPr>
        <w:pStyle w:val="PR1"/>
      </w:pPr>
      <w:r w:rsidRPr="001E66A8">
        <w:t>Single phase motors, in general, shall be less than 3/4 horsepower and shall be permanent split phase, capacitor start, induction run, 120 volt, 60 hertz motors with drip</w:t>
      </w:r>
      <w:r>
        <w:t>-</w:t>
      </w:r>
      <w:r w:rsidRPr="001E66A8">
        <w:t>proof enclosures except as hereinafter specified.  These motors shall have built</w:t>
      </w:r>
      <w:r w:rsidRPr="001E66A8">
        <w:noBreakHyphen/>
        <w:t>in thermal overload protection with automatic reset, and shall be rated for temperature rise as hereinbefore specified for 3</w:t>
      </w:r>
      <w:r w:rsidRPr="001E66A8">
        <w:noBreakHyphen/>
        <w:t>phase motors.</w:t>
      </w:r>
    </w:p>
    <w:p w:rsidR="00B070CF" w:rsidRPr="00F441E6" w:rsidRDefault="00B070CF" w:rsidP="005B3E43">
      <w:pPr>
        <w:pStyle w:val="ART"/>
        <w:rPr>
          <w:b/>
        </w:rPr>
      </w:pPr>
      <w:r w:rsidRPr="00F441E6">
        <w:rPr>
          <w:b/>
        </w:rPr>
        <w:t xml:space="preserve">SINGLE PHASE POWER </w:t>
      </w:r>
      <w:r w:rsidRPr="00F441E6">
        <w:rPr>
          <w:b/>
        </w:rPr>
        <w:noBreakHyphen/>
        <w:t xml:space="preserve"> PERMANENT</w:t>
      </w:r>
      <w:r w:rsidRPr="00F441E6">
        <w:rPr>
          <w:b/>
        </w:rPr>
        <w:noBreakHyphen/>
        <w:t>SPLIT CAPACITOR</w:t>
      </w:r>
    </w:p>
    <w:p w:rsidR="00B070CF" w:rsidRPr="001E66A8" w:rsidRDefault="00B070CF" w:rsidP="00B070CF">
      <w:pPr>
        <w:pStyle w:val="PR1"/>
      </w:pPr>
      <w:r w:rsidRPr="001E66A8">
        <w:t>Starting Torque:  Exceeding one fourth of full load torque.</w:t>
      </w:r>
    </w:p>
    <w:p w:rsidR="00B070CF" w:rsidRPr="001E66A8" w:rsidRDefault="00B070CF" w:rsidP="00B070CF">
      <w:pPr>
        <w:pStyle w:val="PR1"/>
      </w:pPr>
      <w:r w:rsidRPr="001E66A8">
        <w:t>Starting Current:  Up to six times full load current.</w:t>
      </w:r>
    </w:p>
    <w:p w:rsidR="00B070CF" w:rsidRPr="001E66A8" w:rsidRDefault="00B070CF" w:rsidP="00B070CF">
      <w:pPr>
        <w:pStyle w:val="PR1"/>
      </w:pPr>
      <w:r w:rsidRPr="001E66A8">
        <w:t>Multiple Speed:  Through tapped windings.</w:t>
      </w:r>
    </w:p>
    <w:p w:rsidR="00B070CF" w:rsidRPr="001E66A8" w:rsidRDefault="00B070CF" w:rsidP="00B070CF">
      <w:pPr>
        <w:pStyle w:val="PR1"/>
      </w:pPr>
      <w:r w:rsidRPr="001E66A8">
        <w:t>Open Drip</w:t>
      </w:r>
      <w:r w:rsidRPr="001E66A8">
        <w:noBreakHyphen/>
        <w:t>proof or Enclosed Air Over Enclosure:  Class A (50 degrees C temperature rise) insulation, minimum 1.0 Service Factor, pre</w:t>
      </w:r>
      <w:r>
        <w:t>-</w:t>
      </w:r>
      <w:r w:rsidRPr="001E66A8">
        <w:t>lubricated sleeve or ball bearings, automatic reset overload protector.</w:t>
      </w:r>
    </w:p>
    <w:p w:rsidR="00B070CF" w:rsidRPr="001E66A8" w:rsidRDefault="00B070CF" w:rsidP="00B070CF">
      <w:pPr>
        <w:pStyle w:val="PR1"/>
      </w:pPr>
      <w:r w:rsidRPr="001E66A8">
        <w:t>Single phase motors, in general, shall be less than 3/4 horsepower and shall be permanent split phase, capacitor start, induction run, 120 volt, 60 hertz motors.  These motors shall have built</w:t>
      </w:r>
      <w:r w:rsidRPr="001E66A8">
        <w:noBreakHyphen/>
        <w:t>in thermal overload protection with automatic reset, and shall be rated for temperature rise as hereinbefore specified for 3</w:t>
      </w:r>
      <w:r w:rsidRPr="001E66A8">
        <w:noBreakHyphen/>
        <w:t>phase motors.</w:t>
      </w:r>
    </w:p>
    <w:p w:rsidR="00B070CF" w:rsidRPr="00F441E6" w:rsidRDefault="00B070CF" w:rsidP="00B070CF">
      <w:pPr>
        <w:pStyle w:val="ART"/>
        <w:rPr>
          <w:b/>
        </w:rPr>
      </w:pPr>
      <w:r w:rsidRPr="00F441E6">
        <w:rPr>
          <w:b/>
        </w:rPr>
        <w:lastRenderedPageBreak/>
        <w:t xml:space="preserve">SINGLE PHASE POWER </w:t>
      </w:r>
      <w:r w:rsidRPr="00F441E6">
        <w:rPr>
          <w:b/>
        </w:rPr>
        <w:noBreakHyphen/>
        <w:t xml:space="preserve"> CAPACITOR START MOTORS</w:t>
      </w:r>
    </w:p>
    <w:p w:rsidR="00B070CF" w:rsidRPr="001E66A8" w:rsidRDefault="00B070CF" w:rsidP="00B070CF">
      <w:pPr>
        <w:pStyle w:val="PR1"/>
      </w:pPr>
      <w:r w:rsidRPr="001E66A8">
        <w:t>Starting Torque:  Three times full load torque.</w:t>
      </w:r>
    </w:p>
    <w:p w:rsidR="00B070CF" w:rsidRPr="001E66A8" w:rsidRDefault="00B070CF" w:rsidP="00B070CF">
      <w:pPr>
        <w:pStyle w:val="PR1"/>
      </w:pPr>
      <w:r w:rsidRPr="001E66A8">
        <w:t>Starting Current:  Less than five times full load current.</w:t>
      </w:r>
    </w:p>
    <w:p w:rsidR="00B070CF" w:rsidRPr="001E66A8" w:rsidRDefault="00B070CF" w:rsidP="00B070CF">
      <w:pPr>
        <w:pStyle w:val="PR1"/>
      </w:pPr>
      <w:r w:rsidRPr="001E66A8">
        <w:t>Pull</w:t>
      </w:r>
      <w:r w:rsidRPr="001E66A8">
        <w:noBreakHyphen/>
        <w:t>up Torque:  Up to 350 percent of full load torque.</w:t>
      </w:r>
    </w:p>
    <w:p w:rsidR="00B070CF" w:rsidRPr="001E66A8" w:rsidRDefault="00B070CF" w:rsidP="00B070CF">
      <w:pPr>
        <w:pStyle w:val="PR1"/>
      </w:pPr>
      <w:r w:rsidRPr="001E66A8">
        <w:t>Breakdown Torque:  Approximately 250 percent of full load torque.</w:t>
      </w:r>
    </w:p>
    <w:p w:rsidR="00B070CF" w:rsidRPr="001E66A8" w:rsidRDefault="00B070CF" w:rsidP="00B070CF">
      <w:pPr>
        <w:pStyle w:val="PR1"/>
      </w:pPr>
      <w:r w:rsidRPr="001E66A8">
        <w:t>Motors:  Capacitor in series with starting winding; capacitor</w:t>
      </w:r>
      <w:r w:rsidRPr="001E66A8">
        <w:noBreakHyphen/>
        <w:t>start/capacitor</w:t>
      </w:r>
      <w:r w:rsidRPr="001E66A8">
        <w:noBreakHyphen/>
        <w:t>run motors shall have two capacitors in parallel with run capacitor remaining in circuit at operating speeds.</w:t>
      </w:r>
    </w:p>
    <w:p w:rsidR="00B070CF" w:rsidRPr="001E66A8" w:rsidRDefault="00B070CF" w:rsidP="00B070CF">
      <w:pPr>
        <w:pStyle w:val="PR1"/>
      </w:pPr>
      <w:r w:rsidRPr="001E66A8">
        <w:t>Enclosures shall be of the open drip</w:t>
      </w:r>
      <w:r>
        <w:t>-</w:t>
      </w:r>
      <w:r w:rsidRPr="001E66A8">
        <w:t xml:space="preserve">proof type with a service factor of 1.15 and Class B insulation rated at 90 degrees C temperature rise measured above 40 degrees C room ambient condition at full load, unless otherwise noted. </w:t>
      </w:r>
    </w:p>
    <w:p w:rsidR="00B070CF" w:rsidRPr="001E66A8" w:rsidRDefault="00B070CF" w:rsidP="00B070CF">
      <w:pPr>
        <w:pStyle w:val="PR1"/>
      </w:pPr>
      <w:r w:rsidRPr="001E66A8">
        <w:t>Enclosed Motors:  Class A (50 degrees C temperature rise) insulation, 1.0 Service Factor, pre</w:t>
      </w:r>
      <w:r>
        <w:t>-</w:t>
      </w:r>
      <w:r w:rsidRPr="001E66A8">
        <w:t>lubricated ball bearings.</w:t>
      </w:r>
    </w:p>
    <w:p w:rsidR="00B070CF" w:rsidRPr="001E66A8" w:rsidRDefault="00B070CF" w:rsidP="00B070CF">
      <w:pPr>
        <w:pStyle w:val="PR1"/>
      </w:pPr>
      <w:r w:rsidRPr="001E66A8">
        <w:t>Single phase motors, in general, shall be less than 3/4 horsepower and shall be permanent split phase, capacitor start, induction run, 120 volt, 60 hertz motors.  These motors shall have built</w:t>
      </w:r>
      <w:r w:rsidRPr="001E66A8">
        <w:noBreakHyphen/>
        <w:t>in thermal overload protection with automatic reset, and shall be rated for temperature rise as hereinbefore specified for 3</w:t>
      </w:r>
      <w:r w:rsidRPr="001E66A8">
        <w:noBreakHyphen/>
        <w:t>phase motors.</w:t>
      </w:r>
    </w:p>
    <w:p w:rsidR="00B070CF" w:rsidRPr="00F441E6" w:rsidRDefault="00B070CF" w:rsidP="00B070CF">
      <w:pPr>
        <w:pStyle w:val="ART"/>
        <w:rPr>
          <w:b/>
        </w:rPr>
      </w:pPr>
      <w:r w:rsidRPr="00F441E6">
        <w:rPr>
          <w:b/>
        </w:rPr>
        <w:t xml:space="preserve">THREE PHASE POWER </w:t>
      </w:r>
      <w:r w:rsidRPr="00F441E6">
        <w:rPr>
          <w:b/>
        </w:rPr>
        <w:noBreakHyphen/>
        <w:t xml:space="preserve"> SQUIRREL CAGE MOTORS</w:t>
      </w:r>
    </w:p>
    <w:p w:rsidR="00B070CF" w:rsidRPr="001E66A8" w:rsidRDefault="00B070CF" w:rsidP="00B070CF">
      <w:pPr>
        <w:pStyle w:val="PR1"/>
      </w:pPr>
      <w:r w:rsidRPr="001E66A8">
        <w:t>Enclosures shall be of the open drip</w:t>
      </w:r>
      <w:r>
        <w:t>-</w:t>
      </w:r>
      <w:r w:rsidRPr="001E66A8">
        <w:t xml:space="preserve">proof type with a service factor of 1.15 </w:t>
      </w:r>
      <w:r>
        <w:t xml:space="preserve">(motor shall not run in Service Factor under normal operating conditions), </w:t>
      </w:r>
      <w:r w:rsidRPr="001E66A8">
        <w:t xml:space="preserve">and Class B insulation rated at 90 degrees C temperature rise measured above 40 degrees C room ambient condition at full load, unless otherwise noted. </w:t>
      </w:r>
    </w:p>
    <w:p w:rsidR="00B070CF" w:rsidRPr="001E66A8" w:rsidRDefault="00B070CF" w:rsidP="00B070CF">
      <w:pPr>
        <w:pStyle w:val="PR1"/>
      </w:pPr>
      <w:r w:rsidRPr="001E66A8">
        <w:t>In general, all motors 3/4 horsepower and larger, unless smaller motors are indicated to be supplied as 3</w:t>
      </w:r>
      <w:r w:rsidRPr="001E66A8">
        <w:noBreakHyphen/>
        <w:t>phase, shall be 3</w:t>
      </w:r>
      <w:r w:rsidRPr="001E66A8">
        <w:noBreakHyphen/>
        <w:t xml:space="preserve">phase and shall be squirrel cage high efficiency induction type with standard NEMA frame sizes. </w:t>
      </w:r>
    </w:p>
    <w:p w:rsidR="00B070CF" w:rsidRPr="001E66A8" w:rsidRDefault="00B070CF" w:rsidP="00B070CF">
      <w:pPr>
        <w:pStyle w:val="PR1"/>
      </w:pPr>
      <w:r w:rsidRPr="001E66A8">
        <w:t xml:space="preserve">Motors 1 HP and larger shall have integral frames. </w:t>
      </w:r>
    </w:p>
    <w:p w:rsidR="00B070CF" w:rsidRPr="001E66A8" w:rsidRDefault="00B070CF" w:rsidP="00B070CF">
      <w:pPr>
        <w:pStyle w:val="PR1"/>
      </w:pPr>
      <w:r w:rsidRPr="001E66A8">
        <w:t>Starting Torque:  Between one and one and one</w:t>
      </w:r>
      <w:r w:rsidRPr="001E66A8">
        <w:noBreakHyphen/>
        <w:t>half times full load torque.</w:t>
      </w:r>
    </w:p>
    <w:p w:rsidR="00B070CF" w:rsidRPr="001E66A8" w:rsidRDefault="00B070CF" w:rsidP="00B070CF">
      <w:pPr>
        <w:pStyle w:val="PR1"/>
      </w:pPr>
      <w:r w:rsidRPr="001E66A8">
        <w:t>Starting Current:  Six times full load current.</w:t>
      </w:r>
    </w:p>
    <w:p w:rsidR="00B070CF" w:rsidRPr="001E66A8" w:rsidRDefault="00B070CF" w:rsidP="00B070CF">
      <w:pPr>
        <w:pStyle w:val="PR1"/>
      </w:pPr>
      <w:r w:rsidRPr="001E66A8">
        <w:t xml:space="preserve">Power Output, Locked Rotor Torque, Breakdown or Pullout Torque:  NEMA Design B </w:t>
      </w:r>
      <w:r>
        <w:t>C</w:t>
      </w:r>
      <w:r w:rsidRPr="001E66A8">
        <w:t>haracteristics.</w:t>
      </w:r>
    </w:p>
    <w:p w:rsidR="00B070CF" w:rsidRPr="001E66A8" w:rsidRDefault="00B070CF" w:rsidP="00B070CF">
      <w:pPr>
        <w:pStyle w:val="PR1"/>
      </w:pPr>
      <w:r w:rsidRPr="001E66A8">
        <w:t>Design, Construction, Testing, and Performance:  Conform to ANSI/NEMA MG 1 for Design B motors.</w:t>
      </w:r>
    </w:p>
    <w:p w:rsidR="00B070CF" w:rsidRPr="001E66A8" w:rsidRDefault="00B070CF" w:rsidP="00B070CF">
      <w:pPr>
        <w:pStyle w:val="PR1"/>
      </w:pPr>
      <w:r w:rsidRPr="001E66A8">
        <w:t>Insulation System:  NEMA Class B or better.</w:t>
      </w:r>
    </w:p>
    <w:p w:rsidR="00B070CF" w:rsidRPr="004233BC" w:rsidRDefault="00B070CF" w:rsidP="00B070CF">
      <w:pPr>
        <w:pStyle w:val="PR1"/>
      </w:pPr>
      <w:r w:rsidRPr="001E66A8">
        <w:t xml:space="preserve">Testing Procedure:  In accordance with ANSI/IEEE 112, Test Method B.  Load test motors to determine freedom from electrical or mechanical defects and compliance with performance data.  </w:t>
      </w:r>
      <w:r w:rsidRPr="004233BC">
        <w:t>Test and balance motors to limits defined in 2.01J.</w:t>
      </w:r>
    </w:p>
    <w:p w:rsidR="00B070CF" w:rsidRPr="001E66A8" w:rsidRDefault="00B070CF" w:rsidP="00B070CF">
      <w:pPr>
        <w:pStyle w:val="PR1"/>
      </w:pPr>
      <w:r w:rsidRPr="001E66A8">
        <w:t>Motor Frames:  NEMA standard T</w:t>
      </w:r>
      <w:r w:rsidRPr="001E66A8">
        <w:noBreakHyphen/>
        <w:t>frames of steel, aluminum, or cast iron with end brackets of cast iron or aluminum with steel inserts.</w:t>
      </w:r>
    </w:p>
    <w:p w:rsidR="00B070CF" w:rsidRPr="001E66A8" w:rsidRDefault="00B070CF" w:rsidP="00B070CF">
      <w:pPr>
        <w:pStyle w:val="PR1"/>
      </w:pPr>
      <w:r w:rsidRPr="001E66A8">
        <w:lastRenderedPageBreak/>
        <w:t>Thermist</w:t>
      </w:r>
      <w:r>
        <w:t>o</w:t>
      </w:r>
      <w:r w:rsidRPr="001E66A8">
        <w:t xml:space="preserve">r System (Motor Frame Sizes 254T and Larger):   Three PTC thermistors imbedded in motor windings and epoxy encapsulated solid state control relay for wiring into motor starter; refer to </w:t>
      </w:r>
      <w:r w:rsidR="00287D46">
        <w:t>Division 26.</w:t>
      </w:r>
      <w:r w:rsidR="001642C9">
        <w:t xml:space="preserve"> </w:t>
      </w:r>
      <w:r w:rsidRPr="001E66A8">
        <w:t>Bearings:  Ball or roller type, double shielded with continuous grease relief to accommodate excessive pressure caused by thermal expansion or over lubrication.  All motor bearings shall be factory pre</w:t>
      </w:r>
      <w:r>
        <w:t>-</w:t>
      </w:r>
      <w:r w:rsidRPr="001E66A8">
        <w:t>packed with a non</w:t>
      </w:r>
      <w:r>
        <w:t>-</w:t>
      </w:r>
      <w:r w:rsidRPr="001E66A8">
        <w:t>detergent lubricant, and shall be provided with lubrication fitting arranged to provide easy access when installed on the driven apparatus except as noted hereinafter.  Permanently lubricated factory</w:t>
      </w:r>
      <w:r w:rsidRPr="001E66A8">
        <w:noBreakHyphen/>
        <w:t xml:space="preserve">sealed motors may be provided in fractional HP sizes only where they are an integral part of a piece of approved apparatus.  All bearings shall be designed for </w:t>
      </w:r>
      <w:r>
        <w:t>L</w:t>
      </w:r>
      <w:r w:rsidRPr="001E66A8">
        <w:t>-10, 200,000 hour minimum life hours of continuous service.  Calculate bearing load with NEMA minimum V</w:t>
      </w:r>
      <w:r w:rsidRPr="001E66A8">
        <w:noBreakHyphen/>
        <w:t xml:space="preserve"> belt pulley with belt center line at end of NEMA standard shaft extension.  Stamp bearing sizes on nameplate.</w:t>
      </w:r>
    </w:p>
    <w:p w:rsidR="00B070CF" w:rsidRPr="001E66A8" w:rsidRDefault="00B070CF" w:rsidP="00B070CF">
      <w:pPr>
        <w:pStyle w:val="PR1"/>
      </w:pPr>
      <w:r w:rsidRPr="001E66A8">
        <w:t>Sound Power Levels:  Refer to ANSI/NEMA MG 1.</w:t>
      </w:r>
    </w:p>
    <w:p w:rsidR="00B070CF" w:rsidRPr="001E66A8" w:rsidRDefault="00B070CF" w:rsidP="00B070CF">
      <w:pPr>
        <w:pStyle w:val="PR1"/>
      </w:pPr>
      <w:r w:rsidRPr="001E66A8">
        <w:t>Part Winding Start [Where Indicated:] [Above 254T Frame Size:]  Use part of winding to reduce locked rotor starting current to approximately 60 percent of full winding locked rotor current while providing approximately 50 percent of full winding locked rotor torque.</w:t>
      </w:r>
    </w:p>
    <w:p w:rsidR="00B070CF" w:rsidRPr="001E66A8" w:rsidRDefault="00B070CF" w:rsidP="00B070CF">
      <w:pPr>
        <w:pStyle w:val="PR1"/>
      </w:pPr>
      <w:r w:rsidRPr="001E66A8">
        <w:t>Weatherproof Epoxy [Sealed] [Treated] Motors (Where Indicated):  Epoxy [seal windings using vacuum and pressure] [coat windings] with rotor and starter surfaces protected with epoxy enamel.  Bearings shall be double shielded with waterproof non</w:t>
      </w:r>
      <w:r w:rsidRPr="001E66A8">
        <w:noBreakHyphen/>
        <w:t>washing grease.</w:t>
      </w:r>
    </w:p>
    <w:p w:rsidR="00B070CF" w:rsidRPr="001E66A8" w:rsidRDefault="00B070CF" w:rsidP="00B070CF">
      <w:pPr>
        <w:pStyle w:val="PR1"/>
      </w:pPr>
      <w:r w:rsidRPr="001E66A8">
        <w:t xml:space="preserve">Nominal Efficiency:  Meet or exceed values </w:t>
      </w:r>
      <w:r w:rsidRPr="004233BC">
        <w:t xml:space="preserve">per </w:t>
      </w:r>
      <w:r>
        <w:t>2</w:t>
      </w:r>
      <w:r w:rsidR="007D1F1E">
        <w:t>2</w:t>
      </w:r>
      <w:r>
        <w:t xml:space="preserve"> 05 13</w:t>
      </w:r>
      <w:r w:rsidRPr="004233BC">
        <w:t>-3.0</w:t>
      </w:r>
      <w:r>
        <w:t xml:space="preserve">3 </w:t>
      </w:r>
      <w:r w:rsidRPr="001E66A8">
        <w:t>at full load and rated voltage when tested in accordance with ANSI/IEEE 112.</w:t>
      </w:r>
    </w:p>
    <w:p w:rsidR="00B070CF" w:rsidRPr="001E66A8" w:rsidRDefault="00B070CF" w:rsidP="00B070CF">
      <w:pPr>
        <w:pStyle w:val="PR1"/>
      </w:pPr>
      <w:r w:rsidRPr="001E66A8">
        <w:t>Nominal Power</w:t>
      </w:r>
      <w:r w:rsidR="005806FD">
        <w:t xml:space="preserve"> </w:t>
      </w:r>
      <w:r>
        <w:t>Service</w:t>
      </w:r>
      <w:r w:rsidRPr="001E66A8">
        <w:t xml:space="preserve"> Factor:  Meet or exceed values </w:t>
      </w:r>
      <w:r w:rsidRPr="004233BC">
        <w:t xml:space="preserve">per </w:t>
      </w:r>
      <w:r>
        <w:t>2</w:t>
      </w:r>
      <w:r w:rsidR="007D1F1E">
        <w:t>2</w:t>
      </w:r>
      <w:r>
        <w:t xml:space="preserve"> 05 13</w:t>
      </w:r>
      <w:r w:rsidRPr="004233BC">
        <w:t>-3.0</w:t>
      </w:r>
      <w:r>
        <w:t xml:space="preserve">2 </w:t>
      </w:r>
      <w:r w:rsidRPr="001E66A8">
        <w:t>at full load and rated voltage when tested in accordance with ANSI/IEEE 112.</w:t>
      </w:r>
    </w:p>
    <w:p w:rsidR="00B070CF" w:rsidRPr="001E66A8" w:rsidRDefault="00B070CF" w:rsidP="00B070CF">
      <w:pPr>
        <w:pStyle w:val="PR1"/>
      </w:pPr>
      <w:r w:rsidRPr="001E66A8">
        <w:t>Motors 1 HP and larger shall be provided with a copper frame grounding lug of hydraulic compression design, for installation by the electrical subcontractor.</w:t>
      </w:r>
    </w:p>
    <w:p w:rsidR="00B070CF" w:rsidRPr="001E66A8" w:rsidRDefault="00B070CF" w:rsidP="00B070CF">
      <w:pPr>
        <w:pStyle w:val="PR1"/>
      </w:pPr>
      <w:r w:rsidRPr="001E66A8">
        <w:t>Motors 3/4 HP and larger shall have 120V space heater that is energized only when motor is idle.  (</w:t>
      </w:r>
      <w:r w:rsidRPr="00F47A89">
        <w:t>Galveston only</w:t>
      </w:r>
      <w:r w:rsidRPr="001E66A8">
        <w:t>.)</w:t>
      </w:r>
    </w:p>
    <w:p w:rsidR="00B070CF" w:rsidRPr="004233BC" w:rsidRDefault="00B070CF" w:rsidP="00B070CF">
      <w:pPr>
        <w:pStyle w:val="PR1"/>
      </w:pPr>
      <w:r w:rsidRPr="004233BC">
        <w:t>Motors 10hp and larger shall be inverter duty rated and shall be provided with shaft grounding device.</w:t>
      </w:r>
    </w:p>
    <w:p w:rsidR="00B070CF" w:rsidRPr="00F441E6" w:rsidRDefault="00B070CF" w:rsidP="00B070CF">
      <w:pPr>
        <w:pStyle w:val="ART"/>
        <w:rPr>
          <w:b/>
        </w:rPr>
      </w:pPr>
      <w:r w:rsidRPr="00F441E6">
        <w:rPr>
          <w:b/>
        </w:rPr>
        <w:t>STARTING EQUIPMENT:</w:t>
      </w:r>
    </w:p>
    <w:p w:rsidR="00B070CF" w:rsidRPr="001E66A8" w:rsidRDefault="00B070CF" w:rsidP="00B070CF">
      <w:pPr>
        <w:pStyle w:val="PR1"/>
      </w:pPr>
      <w:r w:rsidRPr="001E66A8">
        <w:t xml:space="preserve">Each motor shall be provided with proper starting equipment.  This equipment, unless hereinafter specified or scheduled to the contrary, shall be provided by the trade furnishing the motor.  All motor starting equipment provided by any one trade shall be of the same manufacture unless such starting equipment is an integral part of the equipment on which the motor is mounted.  The </w:t>
      </w:r>
      <w:r w:rsidR="001642C9">
        <w:t>Plumbing</w:t>
      </w:r>
      <w:r w:rsidRPr="001E66A8">
        <w:t xml:space="preserve"> Subcontractor shall furnish all starters for Division 2</w:t>
      </w:r>
      <w:r w:rsidR="001642C9">
        <w:t>2</w:t>
      </w:r>
      <w:r w:rsidRPr="001E66A8">
        <w:t xml:space="preserve"> work, except those starters scheduled to be provided in Division 26</w:t>
      </w:r>
      <w:r w:rsidR="00287D46">
        <w:t>.</w:t>
      </w:r>
      <w:r w:rsidRPr="001E66A8">
        <w:t xml:space="preserve"> </w:t>
      </w:r>
    </w:p>
    <w:p w:rsidR="00B070CF" w:rsidRPr="001E66A8" w:rsidRDefault="00B070CF" w:rsidP="00B070CF">
      <w:pPr>
        <w:pStyle w:val="PR1"/>
      </w:pPr>
      <w:r w:rsidRPr="001E66A8">
        <w:t>Motor starters shall conform to NEMA Standards for Industrial Control, #IC</w:t>
      </w:r>
      <w:r w:rsidRPr="001E66A8">
        <w:noBreakHyphen/>
        <w:t>1, latest issue, and shall be housed in NEMA Standard enclosures.  Control voltage in each starter shall be not more than 120 volts to ground, with an individual control transformer provided in each starter as required.  Manual starters for fractional horsepower single</w:t>
      </w:r>
      <w:r>
        <w:t>-</w:t>
      </w:r>
      <w:r w:rsidRPr="001E66A8">
        <w:t>phase motors shall be on</w:t>
      </w:r>
      <w:r w:rsidRPr="001E66A8">
        <w:noBreakHyphen/>
        <w:t>off or snap switch type combined with thermal overload device.  The switch shall be so constructed so that it cannot be held closed under a sustained motor overload.</w:t>
      </w:r>
    </w:p>
    <w:p w:rsidR="00B070CF" w:rsidRPr="001E66A8" w:rsidRDefault="00B070CF" w:rsidP="00B070CF">
      <w:pPr>
        <w:pStyle w:val="PR1"/>
      </w:pPr>
      <w:r w:rsidRPr="001E66A8">
        <w:lastRenderedPageBreak/>
        <w:t xml:space="preserve">Magnetic starters shall have thermal overload protection in each of the ungrounded legs and shall be solenoid operated.  Provide the correct size heater element to protect the motor and allow it to operate based on motor nameplate amperes and ambient temperatures anticipated for each individual motor.  </w:t>
      </w:r>
      <w:r w:rsidRPr="00F47A89">
        <w:t>Each starter shall be provided with a control power transformer or 120v control power circuit.</w:t>
      </w:r>
      <w:r w:rsidRPr="001E66A8">
        <w:t xml:space="preserve"> </w:t>
      </w:r>
    </w:p>
    <w:p w:rsidR="00B070CF" w:rsidRPr="001E66A8" w:rsidRDefault="00B070CF" w:rsidP="00B070CF">
      <w:pPr>
        <w:pStyle w:val="PR1"/>
      </w:pPr>
      <w:r w:rsidRPr="001E66A8">
        <w:t>Pushbuttons with or without pilot lights, hand</w:t>
      </w:r>
      <w:r w:rsidRPr="001E66A8">
        <w:noBreakHyphen/>
        <w:t>off</w:t>
      </w:r>
      <w:r w:rsidRPr="001E66A8">
        <w:noBreakHyphen/>
        <w:t>automatic switches and other scheduled apparatus shall be standard duty type mounted in NEMA enclosures or in cover of starter as specified or scheduled, and shall  be furnished by the trade furnishing the starter except as specifically indicated elsewhere.</w:t>
      </w:r>
    </w:p>
    <w:p w:rsidR="00B070CF" w:rsidRPr="001E66A8" w:rsidRDefault="00B070CF" w:rsidP="00B070CF">
      <w:pPr>
        <w:pStyle w:val="PR1"/>
      </w:pPr>
      <w:r w:rsidRPr="001E66A8">
        <w:t>Hand</w:t>
      </w:r>
      <w:r w:rsidRPr="001E66A8">
        <w:noBreakHyphen/>
        <w:t>Off</w:t>
      </w:r>
      <w:r w:rsidRPr="001E66A8">
        <w:noBreakHyphen/>
        <w:t>Automatic switches for equipment which could damage itself if left in the "hand" position (such as sump pumps), shall be spring return to "off" from the "hand" position.</w:t>
      </w:r>
    </w:p>
    <w:p w:rsidR="00B070CF" w:rsidRPr="001E66A8" w:rsidRDefault="00B070CF" w:rsidP="00B070CF">
      <w:pPr>
        <w:pStyle w:val="PRT"/>
      </w:pPr>
      <w:r w:rsidRPr="001E66A8">
        <w:t>EXECUTION</w:t>
      </w:r>
    </w:p>
    <w:p w:rsidR="00B070CF" w:rsidRPr="00F441E6" w:rsidRDefault="00B070CF" w:rsidP="00B070CF">
      <w:pPr>
        <w:pStyle w:val="ART"/>
        <w:rPr>
          <w:b/>
        </w:rPr>
      </w:pPr>
      <w:r w:rsidRPr="00F441E6">
        <w:rPr>
          <w:b/>
        </w:rPr>
        <w:t>APPLICATION</w:t>
      </w:r>
    </w:p>
    <w:p w:rsidR="00B070CF" w:rsidRPr="001E66A8" w:rsidRDefault="00B070CF" w:rsidP="00B070CF">
      <w:pPr>
        <w:pStyle w:val="PR1"/>
      </w:pPr>
      <w:r w:rsidRPr="001E66A8">
        <w:t>Motors drawing less than 250 Watts and intended for intermittent service may be germane to equipment manufacturer and need not conform to these specifications.</w:t>
      </w:r>
    </w:p>
    <w:p w:rsidR="00B070CF" w:rsidRPr="001E66A8" w:rsidRDefault="00B070CF" w:rsidP="00B070CF">
      <w:pPr>
        <w:pStyle w:val="PR1"/>
      </w:pPr>
      <w:r w:rsidRPr="001E66A8">
        <w:t>Motors shall be open drip</w:t>
      </w:r>
      <w:r w:rsidRPr="001E66A8">
        <w:noBreakHyphen/>
        <w:t>proof type, except where specifically noted otherwise.</w:t>
      </w:r>
    </w:p>
    <w:p w:rsidR="00B070CF" w:rsidRPr="001E66A8" w:rsidRDefault="00B070CF" w:rsidP="00B070CF">
      <w:pPr>
        <w:pStyle w:val="PR1"/>
      </w:pPr>
      <w:r w:rsidRPr="001E66A8">
        <w:t>Motors shall be energy efficient type.</w:t>
      </w:r>
    </w:p>
    <w:p w:rsidR="00B070CF" w:rsidRPr="001E66A8" w:rsidRDefault="00B070CF" w:rsidP="00B070CF">
      <w:pPr>
        <w:pStyle w:val="PR1"/>
      </w:pPr>
      <w:r w:rsidRPr="001E66A8">
        <w:t>Single phase motors for [shaft mounted fans] [oil burners] [centrifugal pumps] shall be split phase type.</w:t>
      </w:r>
    </w:p>
    <w:p w:rsidR="00B070CF" w:rsidRPr="001E66A8" w:rsidRDefault="00B070CF" w:rsidP="00B070CF">
      <w:pPr>
        <w:pStyle w:val="PR1"/>
      </w:pPr>
      <w:r w:rsidRPr="001E66A8">
        <w:t>Single phase motors for shaft mounted fans or blowers shall be permanent split capacitor type.</w:t>
      </w:r>
    </w:p>
    <w:p w:rsidR="00B070CF" w:rsidRPr="001E66A8" w:rsidRDefault="00B070CF" w:rsidP="00B070CF">
      <w:pPr>
        <w:pStyle w:val="PR1"/>
      </w:pPr>
      <w:r w:rsidRPr="001E66A8">
        <w:t>Single phase motors for [fans] [pumps] [blowers] [air compressors] shall be capacitor start type.</w:t>
      </w:r>
    </w:p>
    <w:p w:rsidR="00B070CF" w:rsidRPr="001E66A8" w:rsidRDefault="00B070CF" w:rsidP="00B070CF">
      <w:pPr>
        <w:pStyle w:val="PR1"/>
      </w:pPr>
      <w:r w:rsidRPr="001E66A8">
        <w:t>Single phase motors for [fans] [blowers] [pumps] shall be capacitor start, capacitor run type.</w:t>
      </w:r>
    </w:p>
    <w:p w:rsidR="00B070CF" w:rsidRPr="001E66A8" w:rsidRDefault="00B070CF" w:rsidP="00B070CF">
      <w:pPr>
        <w:pStyle w:val="PR1"/>
      </w:pPr>
      <w:r w:rsidRPr="001E66A8">
        <w:t>Motors located in [exterior locations] [wet air streams downstream of sprayed coil dehumidifiers] [draw thru cooling towers] [air</w:t>
      </w:r>
      <w:r>
        <w:t>-</w:t>
      </w:r>
      <w:r w:rsidRPr="001E66A8">
        <w:t>cooled condensers] [humidifiers] [direct drive axial fans] [roll filters] [explosion proof environments] [dust collection systems] [_______________] shall be totally enclosed type.</w:t>
      </w:r>
    </w:p>
    <w:p w:rsidR="00B070CF" w:rsidRPr="001E66A8" w:rsidRDefault="00B070CF" w:rsidP="00B070CF">
      <w:pPr>
        <w:pStyle w:val="PR1"/>
      </w:pPr>
      <w:r w:rsidRPr="001E66A8">
        <w:t>Motors located in [exterior locations] [wet air streams downstream of sprayed coil dehumidifiers] [draw thru cooling towers] [humidifiers] [_______________] shall be totally enclosed weatherproof epoxy</w:t>
      </w:r>
      <w:r w:rsidRPr="001E66A8">
        <w:noBreakHyphen/>
        <w:t>treated type.</w:t>
      </w:r>
    </w:p>
    <w:p w:rsidR="00B070CF" w:rsidRPr="001E66A8" w:rsidRDefault="00B070CF" w:rsidP="00B070CF">
      <w:pPr>
        <w:pStyle w:val="PR1"/>
      </w:pPr>
      <w:r w:rsidRPr="001E66A8">
        <w:t>Motors located in [exterior locations] [draw thru cooling towers] [_______________________] shall be totally enclosed weatherproof epoxy</w:t>
      </w:r>
      <w:r w:rsidRPr="001E66A8">
        <w:noBreakHyphen/>
        <w:t>sealed type.</w:t>
      </w:r>
    </w:p>
    <w:p w:rsidR="00B070CF" w:rsidRPr="00F441E6" w:rsidRDefault="00F44451" w:rsidP="00B070CF">
      <w:pPr>
        <w:pStyle w:val="ART"/>
        <w:rPr>
          <w:b/>
        </w:rPr>
      </w:pPr>
      <w:r>
        <w:br w:type="page"/>
      </w:r>
      <w:r w:rsidR="00B070CF" w:rsidRPr="00F441E6">
        <w:rPr>
          <w:b/>
        </w:rPr>
        <w:lastRenderedPageBreak/>
        <w:t>NEMA OPEN MOTOR SERVICE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68"/>
        <w:gridCol w:w="1368"/>
        <w:gridCol w:w="1368"/>
        <w:gridCol w:w="1368"/>
      </w:tblGrid>
      <w:tr w:rsidR="00B070CF" w:rsidRPr="00B070CF" w:rsidTr="00D44131">
        <w:trPr>
          <w:jc w:val="center"/>
        </w:trPr>
        <w:tc>
          <w:tcPr>
            <w:tcW w:w="1368" w:type="dxa"/>
            <w:shd w:val="clear" w:color="auto" w:fill="auto"/>
          </w:tcPr>
          <w:p w:rsidR="00B070CF" w:rsidRPr="00B070CF" w:rsidRDefault="00B070CF" w:rsidP="00B070CF">
            <w:r w:rsidRPr="00B070CF">
              <w:t>HP</w:t>
            </w:r>
          </w:p>
        </w:tc>
        <w:tc>
          <w:tcPr>
            <w:tcW w:w="1368" w:type="dxa"/>
            <w:shd w:val="clear" w:color="auto" w:fill="auto"/>
          </w:tcPr>
          <w:p w:rsidR="00B070CF" w:rsidRPr="00B070CF" w:rsidRDefault="00B070CF" w:rsidP="00B070CF">
            <w:r w:rsidRPr="00B070CF">
              <w:t>3600 RPM</w:t>
            </w:r>
          </w:p>
        </w:tc>
        <w:tc>
          <w:tcPr>
            <w:tcW w:w="1368" w:type="dxa"/>
            <w:shd w:val="clear" w:color="auto" w:fill="auto"/>
          </w:tcPr>
          <w:p w:rsidR="00B070CF" w:rsidRPr="00B070CF" w:rsidRDefault="00B070CF" w:rsidP="00B070CF">
            <w:r w:rsidRPr="00B070CF">
              <w:t>1800 RPM</w:t>
            </w:r>
          </w:p>
        </w:tc>
        <w:tc>
          <w:tcPr>
            <w:tcW w:w="1368" w:type="dxa"/>
            <w:shd w:val="clear" w:color="auto" w:fill="auto"/>
          </w:tcPr>
          <w:p w:rsidR="00B070CF" w:rsidRPr="00B070CF" w:rsidRDefault="00B070CF" w:rsidP="00B070CF">
            <w:r w:rsidRPr="00B070CF">
              <w:t>1200 RPM</w:t>
            </w:r>
          </w:p>
        </w:tc>
        <w:tc>
          <w:tcPr>
            <w:tcW w:w="1368" w:type="dxa"/>
            <w:shd w:val="clear" w:color="auto" w:fill="auto"/>
          </w:tcPr>
          <w:p w:rsidR="00B070CF" w:rsidRPr="00B070CF" w:rsidRDefault="00B070CF" w:rsidP="00B070CF">
            <w:r w:rsidRPr="00B070CF">
              <w:t>900 RPM</w:t>
            </w:r>
          </w:p>
        </w:tc>
      </w:tr>
      <w:tr w:rsidR="00B070CF" w:rsidRPr="00B070CF" w:rsidTr="00D44131">
        <w:trPr>
          <w:jc w:val="center"/>
        </w:trPr>
        <w:tc>
          <w:tcPr>
            <w:tcW w:w="1368" w:type="dxa"/>
            <w:shd w:val="clear" w:color="auto" w:fill="auto"/>
          </w:tcPr>
          <w:p w:rsidR="00B070CF" w:rsidRPr="00B070CF" w:rsidRDefault="00B070CF" w:rsidP="00B070CF"/>
        </w:tc>
        <w:tc>
          <w:tcPr>
            <w:tcW w:w="1368" w:type="dxa"/>
            <w:shd w:val="clear" w:color="auto" w:fill="auto"/>
          </w:tcPr>
          <w:p w:rsidR="00B070CF" w:rsidRPr="00B070CF" w:rsidRDefault="00B070CF" w:rsidP="00B070CF"/>
        </w:tc>
        <w:tc>
          <w:tcPr>
            <w:tcW w:w="1368" w:type="dxa"/>
            <w:shd w:val="clear" w:color="auto" w:fill="auto"/>
          </w:tcPr>
          <w:p w:rsidR="00B070CF" w:rsidRPr="00B070CF" w:rsidRDefault="00B070CF" w:rsidP="00B070CF"/>
        </w:tc>
        <w:tc>
          <w:tcPr>
            <w:tcW w:w="1368" w:type="dxa"/>
            <w:shd w:val="clear" w:color="auto" w:fill="auto"/>
          </w:tcPr>
          <w:p w:rsidR="00B070CF" w:rsidRPr="00B070CF" w:rsidRDefault="00B070CF" w:rsidP="00B070CF"/>
        </w:tc>
        <w:tc>
          <w:tcPr>
            <w:tcW w:w="1368" w:type="dxa"/>
            <w:shd w:val="clear" w:color="auto" w:fill="auto"/>
          </w:tcPr>
          <w:p w:rsidR="00B070CF" w:rsidRPr="00B070CF" w:rsidRDefault="00B070CF" w:rsidP="00B070CF"/>
        </w:tc>
      </w:tr>
      <w:tr w:rsidR="00B070CF" w:rsidRPr="00B070CF" w:rsidTr="00D44131">
        <w:trPr>
          <w:jc w:val="center"/>
        </w:trPr>
        <w:tc>
          <w:tcPr>
            <w:tcW w:w="1368" w:type="dxa"/>
            <w:shd w:val="clear" w:color="auto" w:fill="auto"/>
          </w:tcPr>
          <w:p w:rsidR="00B070CF" w:rsidRPr="00B070CF" w:rsidRDefault="00B070CF" w:rsidP="00B070CF">
            <w:r w:rsidRPr="00B070CF">
              <w:t>1/6</w:t>
            </w:r>
            <w:r w:rsidRPr="00B070CF">
              <w:noBreakHyphen/>
              <w:t>1/3</w:t>
            </w:r>
          </w:p>
        </w:tc>
        <w:tc>
          <w:tcPr>
            <w:tcW w:w="1368" w:type="dxa"/>
            <w:shd w:val="clear" w:color="auto" w:fill="auto"/>
          </w:tcPr>
          <w:p w:rsidR="00B070CF" w:rsidRPr="00B070CF" w:rsidRDefault="00B070CF" w:rsidP="00B070CF">
            <w:r w:rsidRPr="00B070CF">
              <w:t>1.35</w:t>
            </w:r>
          </w:p>
        </w:tc>
        <w:tc>
          <w:tcPr>
            <w:tcW w:w="1368" w:type="dxa"/>
            <w:shd w:val="clear" w:color="auto" w:fill="auto"/>
          </w:tcPr>
          <w:p w:rsidR="00B070CF" w:rsidRPr="00B070CF" w:rsidRDefault="00B070CF" w:rsidP="00B070CF">
            <w:r w:rsidRPr="00B070CF">
              <w:t>1.35</w:t>
            </w:r>
          </w:p>
        </w:tc>
        <w:tc>
          <w:tcPr>
            <w:tcW w:w="1368" w:type="dxa"/>
            <w:shd w:val="clear" w:color="auto" w:fill="auto"/>
          </w:tcPr>
          <w:p w:rsidR="00B070CF" w:rsidRPr="00B070CF" w:rsidRDefault="00B070CF" w:rsidP="00B070CF">
            <w:r w:rsidRPr="00B070CF">
              <w:t>1.35</w:t>
            </w:r>
          </w:p>
        </w:tc>
        <w:tc>
          <w:tcPr>
            <w:tcW w:w="1368" w:type="dxa"/>
            <w:shd w:val="clear" w:color="auto" w:fill="auto"/>
          </w:tcPr>
          <w:p w:rsidR="00B070CF" w:rsidRPr="00B070CF" w:rsidRDefault="00B070CF" w:rsidP="00B070CF">
            <w:r w:rsidRPr="00B070CF">
              <w:t>1.35</w:t>
            </w:r>
          </w:p>
        </w:tc>
      </w:tr>
      <w:tr w:rsidR="00B070CF" w:rsidRPr="00B070CF" w:rsidTr="00D44131">
        <w:trPr>
          <w:jc w:val="center"/>
        </w:trPr>
        <w:tc>
          <w:tcPr>
            <w:tcW w:w="1368" w:type="dxa"/>
            <w:shd w:val="clear" w:color="auto" w:fill="auto"/>
          </w:tcPr>
          <w:p w:rsidR="00B070CF" w:rsidRPr="00B070CF" w:rsidRDefault="00B070CF" w:rsidP="00B070CF">
            <w:r w:rsidRPr="00B070CF">
              <w:t>1/2</w:t>
            </w:r>
          </w:p>
        </w:tc>
        <w:tc>
          <w:tcPr>
            <w:tcW w:w="1368" w:type="dxa"/>
            <w:shd w:val="clear" w:color="auto" w:fill="auto"/>
          </w:tcPr>
          <w:p w:rsidR="00B070CF" w:rsidRPr="00B070CF" w:rsidRDefault="00B070CF" w:rsidP="00B070CF">
            <w:r w:rsidRPr="00B070CF">
              <w:t>1.25</w:t>
            </w:r>
          </w:p>
        </w:tc>
        <w:tc>
          <w:tcPr>
            <w:tcW w:w="1368" w:type="dxa"/>
            <w:shd w:val="clear" w:color="auto" w:fill="auto"/>
          </w:tcPr>
          <w:p w:rsidR="00B070CF" w:rsidRPr="00B070CF" w:rsidRDefault="00B070CF" w:rsidP="00B070CF">
            <w:r w:rsidRPr="00B070CF">
              <w:t>1.25</w:t>
            </w:r>
          </w:p>
        </w:tc>
        <w:tc>
          <w:tcPr>
            <w:tcW w:w="1368" w:type="dxa"/>
            <w:shd w:val="clear" w:color="auto" w:fill="auto"/>
          </w:tcPr>
          <w:p w:rsidR="00B070CF" w:rsidRPr="00B070CF" w:rsidRDefault="00B070CF" w:rsidP="00B070CF">
            <w:r w:rsidRPr="00B070CF">
              <w:t>1.25</w:t>
            </w:r>
          </w:p>
        </w:tc>
        <w:tc>
          <w:tcPr>
            <w:tcW w:w="1368" w:type="dxa"/>
            <w:shd w:val="clear" w:color="auto" w:fill="auto"/>
          </w:tcPr>
          <w:p w:rsidR="00B070CF" w:rsidRPr="00B070CF" w:rsidRDefault="00B070CF" w:rsidP="00B070CF">
            <w:r w:rsidRPr="00B070CF">
              <w:t>1.15</w:t>
            </w:r>
          </w:p>
        </w:tc>
      </w:tr>
      <w:tr w:rsidR="00B070CF" w:rsidRPr="00B070CF" w:rsidTr="00D44131">
        <w:trPr>
          <w:jc w:val="center"/>
        </w:trPr>
        <w:tc>
          <w:tcPr>
            <w:tcW w:w="1368" w:type="dxa"/>
            <w:shd w:val="clear" w:color="auto" w:fill="auto"/>
          </w:tcPr>
          <w:p w:rsidR="00B070CF" w:rsidRPr="00B070CF" w:rsidRDefault="00B070CF" w:rsidP="00B070CF">
            <w:r w:rsidRPr="00B070CF">
              <w:t>3/4</w:t>
            </w:r>
          </w:p>
        </w:tc>
        <w:tc>
          <w:tcPr>
            <w:tcW w:w="1368" w:type="dxa"/>
            <w:shd w:val="clear" w:color="auto" w:fill="auto"/>
          </w:tcPr>
          <w:p w:rsidR="00B070CF" w:rsidRPr="00B070CF" w:rsidRDefault="00B070CF" w:rsidP="00B070CF">
            <w:r w:rsidRPr="00B070CF">
              <w:t>1.25</w:t>
            </w:r>
          </w:p>
        </w:tc>
        <w:tc>
          <w:tcPr>
            <w:tcW w:w="1368" w:type="dxa"/>
            <w:shd w:val="clear" w:color="auto" w:fill="auto"/>
          </w:tcPr>
          <w:p w:rsidR="00B070CF" w:rsidRPr="00B070CF" w:rsidRDefault="00B070CF" w:rsidP="00B070CF">
            <w:r w:rsidRPr="00B070CF">
              <w:t>1.25</w:t>
            </w:r>
          </w:p>
        </w:tc>
        <w:tc>
          <w:tcPr>
            <w:tcW w:w="1368" w:type="dxa"/>
            <w:shd w:val="clear" w:color="auto" w:fill="auto"/>
          </w:tcPr>
          <w:p w:rsidR="00B070CF" w:rsidRPr="00B070CF" w:rsidRDefault="00B070CF" w:rsidP="00B070CF">
            <w:r w:rsidRPr="00B070CF">
              <w:t>1.15</w:t>
            </w:r>
          </w:p>
        </w:tc>
        <w:tc>
          <w:tcPr>
            <w:tcW w:w="1368" w:type="dxa"/>
            <w:shd w:val="clear" w:color="auto" w:fill="auto"/>
          </w:tcPr>
          <w:p w:rsidR="00B070CF" w:rsidRPr="00B070CF" w:rsidRDefault="00B070CF" w:rsidP="00B070CF">
            <w:r w:rsidRPr="00B070CF">
              <w:t>1.15</w:t>
            </w:r>
          </w:p>
        </w:tc>
      </w:tr>
      <w:tr w:rsidR="00B070CF" w:rsidRPr="00B070CF" w:rsidTr="00D44131">
        <w:trPr>
          <w:jc w:val="center"/>
        </w:trPr>
        <w:tc>
          <w:tcPr>
            <w:tcW w:w="1368" w:type="dxa"/>
            <w:shd w:val="clear" w:color="auto" w:fill="auto"/>
          </w:tcPr>
          <w:p w:rsidR="00B070CF" w:rsidRPr="00B070CF" w:rsidRDefault="00B070CF" w:rsidP="00B070CF">
            <w:r w:rsidRPr="00B070CF">
              <w:t>1</w:t>
            </w:r>
          </w:p>
        </w:tc>
        <w:tc>
          <w:tcPr>
            <w:tcW w:w="1368" w:type="dxa"/>
            <w:shd w:val="clear" w:color="auto" w:fill="auto"/>
          </w:tcPr>
          <w:p w:rsidR="00B070CF" w:rsidRPr="00B070CF" w:rsidRDefault="00B070CF" w:rsidP="00B070CF">
            <w:r w:rsidRPr="00B070CF">
              <w:t>1.25</w:t>
            </w:r>
          </w:p>
        </w:tc>
        <w:tc>
          <w:tcPr>
            <w:tcW w:w="1368" w:type="dxa"/>
            <w:shd w:val="clear" w:color="auto" w:fill="auto"/>
          </w:tcPr>
          <w:p w:rsidR="00B070CF" w:rsidRPr="00B070CF" w:rsidRDefault="00B070CF" w:rsidP="00B070CF">
            <w:r w:rsidRPr="00B070CF">
              <w:t>1.15</w:t>
            </w:r>
          </w:p>
        </w:tc>
        <w:tc>
          <w:tcPr>
            <w:tcW w:w="1368" w:type="dxa"/>
            <w:shd w:val="clear" w:color="auto" w:fill="auto"/>
          </w:tcPr>
          <w:p w:rsidR="00B070CF" w:rsidRPr="00B070CF" w:rsidRDefault="00B070CF" w:rsidP="00B070CF">
            <w:r w:rsidRPr="00B070CF">
              <w:t>1.15</w:t>
            </w:r>
          </w:p>
        </w:tc>
        <w:tc>
          <w:tcPr>
            <w:tcW w:w="1368" w:type="dxa"/>
            <w:shd w:val="clear" w:color="auto" w:fill="auto"/>
          </w:tcPr>
          <w:p w:rsidR="00B070CF" w:rsidRPr="00B070CF" w:rsidRDefault="00B070CF" w:rsidP="00B070CF">
            <w:r w:rsidRPr="00B070CF">
              <w:t>1.15</w:t>
            </w:r>
          </w:p>
        </w:tc>
      </w:tr>
      <w:tr w:rsidR="00B070CF" w:rsidRPr="00B070CF" w:rsidTr="00D44131">
        <w:trPr>
          <w:jc w:val="center"/>
        </w:trPr>
        <w:tc>
          <w:tcPr>
            <w:tcW w:w="1368" w:type="dxa"/>
            <w:shd w:val="clear" w:color="auto" w:fill="auto"/>
          </w:tcPr>
          <w:p w:rsidR="00B070CF" w:rsidRPr="00B070CF" w:rsidRDefault="00B070CF" w:rsidP="00B070CF">
            <w:r w:rsidRPr="00B070CF">
              <w:t>1.5</w:t>
            </w:r>
            <w:r w:rsidRPr="00B070CF">
              <w:noBreakHyphen/>
              <w:t>150</w:t>
            </w:r>
          </w:p>
        </w:tc>
        <w:tc>
          <w:tcPr>
            <w:tcW w:w="1368" w:type="dxa"/>
            <w:shd w:val="clear" w:color="auto" w:fill="auto"/>
          </w:tcPr>
          <w:p w:rsidR="00B070CF" w:rsidRPr="00B070CF" w:rsidRDefault="00B070CF" w:rsidP="00B070CF">
            <w:r w:rsidRPr="00B070CF">
              <w:t>1.15</w:t>
            </w:r>
          </w:p>
        </w:tc>
        <w:tc>
          <w:tcPr>
            <w:tcW w:w="1368" w:type="dxa"/>
            <w:shd w:val="clear" w:color="auto" w:fill="auto"/>
          </w:tcPr>
          <w:p w:rsidR="00B070CF" w:rsidRPr="00B070CF" w:rsidRDefault="00B070CF" w:rsidP="00B070CF">
            <w:r w:rsidRPr="00B070CF">
              <w:t>1.15</w:t>
            </w:r>
          </w:p>
        </w:tc>
        <w:tc>
          <w:tcPr>
            <w:tcW w:w="1368" w:type="dxa"/>
            <w:shd w:val="clear" w:color="auto" w:fill="auto"/>
          </w:tcPr>
          <w:p w:rsidR="00B070CF" w:rsidRPr="00B070CF" w:rsidRDefault="00B070CF" w:rsidP="00B070CF">
            <w:r w:rsidRPr="00B070CF">
              <w:t>1.15</w:t>
            </w:r>
          </w:p>
        </w:tc>
        <w:tc>
          <w:tcPr>
            <w:tcW w:w="1368" w:type="dxa"/>
            <w:shd w:val="clear" w:color="auto" w:fill="auto"/>
          </w:tcPr>
          <w:p w:rsidR="00B070CF" w:rsidRPr="00B070CF" w:rsidRDefault="00B070CF" w:rsidP="00B070CF">
            <w:r w:rsidRPr="00B070CF">
              <w:t>1.15</w:t>
            </w:r>
          </w:p>
        </w:tc>
      </w:tr>
    </w:tbl>
    <w:p w:rsidR="00B070CF" w:rsidRDefault="00B070CF" w:rsidP="00B070CF">
      <w:pPr>
        <w:tabs>
          <w:tab w:val="left" w:pos="576"/>
          <w:tab w:val="left" w:pos="1152"/>
          <w:tab w:val="left" w:pos="1440"/>
          <w:tab w:val="left" w:pos="2160"/>
          <w:tab w:val="left" w:pos="2880"/>
          <w:tab w:val="left" w:pos="3600"/>
          <w:tab w:val="left" w:pos="4500"/>
          <w:tab w:val="left" w:pos="5040"/>
          <w:tab w:val="left" w:pos="5940"/>
          <w:tab w:val="left" w:pos="6480"/>
          <w:tab w:val="left" w:pos="7380"/>
          <w:tab w:val="left" w:pos="7920"/>
          <w:tab w:val="left" w:pos="8640"/>
          <w:tab w:val="left" w:pos="9360"/>
          <w:tab w:val="left" w:pos="10080"/>
        </w:tabs>
        <w:suppressAutoHyphens/>
        <w:jc w:val="both"/>
        <w:rPr>
          <w:rFonts w:ascii="Times New Roman" w:hAnsi="Times New Roman"/>
        </w:rPr>
      </w:pPr>
    </w:p>
    <w:p w:rsidR="00042E72" w:rsidRPr="00042E72" w:rsidRDefault="00B070CF" w:rsidP="00042E72">
      <w:pPr>
        <w:pStyle w:val="ART"/>
        <w:rPr>
          <w:b/>
        </w:rPr>
      </w:pPr>
      <w:r w:rsidRPr="00F441E6">
        <w:rPr>
          <w:b/>
        </w:rPr>
        <w:t>Motor Efficiencies* – Nominal, full load, three phase</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22"/>
        <w:gridCol w:w="922"/>
        <w:gridCol w:w="922"/>
        <w:gridCol w:w="889"/>
        <w:gridCol w:w="922"/>
        <w:gridCol w:w="922"/>
        <w:gridCol w:w="922"/>
        <w:gridCol w:w="978"/>
      </w:tblGrid>
      <w:tr w:rsidR="00042E72" w:rsidTr="00A96B6C">
        <w:tc>
          <w:tcPr>
            <w:tcW w:w="9810" w:type="dxa"/>
            <w:gridSpan w:val="9"/>
            <w:vAlign w:val="bottom"/>
          </w:tcPr>
          <w:p w:rsidR="00042E72" w:rsidRDefault="00042E72" w:rsidP="00A96B6C">
            <w:pPr>
              <w:pStyle w:val="PR1"/>
              <w:numPr>
                <w:ilvl w:val="0"/>
                <w:numId w:val="0"/>
              </w:numPr>
              <w:jc w:val="center"/>
            </w:pPr>
            <w:r>
              <w:t>Minimum Nominal Full Load Efficiency (5) for Motors Manufactured on or after December 19, 2010</w:t>
            </w:r>
          </w:p>
        </w:tc>
      </w:tr>
      <w:tr w:rsidR="00042E72" w:rsidTr="00A96B6C">
        <w:trPr>
          <w:trHeight w:val="278"/>
        </w:trPr>
        <w:tc>
          <w:tcPr>
            <w:tcW w:w="6066" w:type="dxa"/>
            <w:gridSpan w:val="5"/>
            <w:vAlign w:val="bottom"/>
          </w:tcPr>
          <w:p w:rsidR="00042E72" w:rsidRDefault="00042E72" w:rsidP="00A96B6C">
            <w:pPr>
              <w:pStyle w:val="PR1"/>
              <w:numPr>
                <w:ilvl w:val="0"/>
                <w:numId w:val="0"/>
              </w:numPr>
              <w:jc w:val="center"/>
            </w:pPr>
            <w:r>
              <w:t>Open Drip-Proof Motors</w:t>
            </w:r>
          </w:p>
        </w:tc>
        <w:tc>
          <w:tcPr>
            <w:tcW w:w="3744" w:type="dxa"/>
            <w:gridSpan w:val="4"/>
            <w:vAlign w:val="bottom"/>
          </w:tcPr>
          <w:p w:rsidR="00042E72" w:rsidRDefault="00042E72" w:rsidP="00A96B6C">
            <w:pPr>
              <w:pStyle w:val="PR1"/>
              <w:numPr>
                <w:ilvl w:val="0"/>
                <w:numId w:val="0"/>
              </w:numPr>
              <w:jc w:val="center"/>
            </w:pPr>
            <w:r>
              <w:t>Totally Enclosed Fan Cooled Motors</w:t>
            </w:r>
          </w:p>
        </w:tc>
      </w:tr>
      <w:tr w:rsidR="00042E72" w:rsidTr="00A96B6C">
        <w:tc>
          <w:tcPr>
            <w:tcW w:w="2411" w:type="dxa"/>
            <w:vAlign w:val="bottom"/>
          </w:tcPr>
          <w:p w:rsidR="00042E72" w:rsidRDefault="00042E72" w:rsidP="00A96B6C">
            <w:pPr>
              <w:pStyle w:val="PR1"/>
              <w:numPr>
                <w:ilvl w:val="0"/>
                <w:numId w:val="0"/>
              </w:numPr>
              <w:jc w:val="center"/>
            </w:pPr>
            <w:r>
              <w:t>Number of Poles</w:t>
            </w:r>
          </w:p>
        </w:tc>
        <w:tc>
          <w:tcPr>
            <w:tcW w:w="922" w:type="dxa"/>
            <w:vAlign w:val="bottom"/>
          </w:tcPr>
          <w:p w:rsidR="00042E72" w:rsidRDefault="00042E72" w:rsidP="00A96B6C">
            <w:pPr>
              <w:pStyle w:val="PR1"/>
              <w:numPr>
                <w:ilvl w:val="0"/>
                <w:numId w:val="0"/>
              </w:numPr>
              <w:jc w:val="center"/>
            </w:pPr>
            <w:r>
              <w:t>2</w:t>
            </w:r>
          </w:p>
        </w:tc>
        <w:tc>
          <w:tcPr>
            <w:tcW w:w="922" w:type="dxa"/>
            <w:vAlign w:val="bottom"/>
          </w:tcPr>
          <w:p w:rsidR="00042E72" w:rsidRDefault="00042E72" w:rsidP="00A96B6C">
            <w:pPr>
              <w:pStyle w:val="PR1"/>
              <w:numPr>
                <w:ilvl w:val="0"/>
                <w:numId w:val="0"/>
              </w:numPr>
              <w:jc w:val="center"/>
            </w:pPr>
            <w:r>
              <w:t>4</w:t>
            </w:r>
          </w:p>
        </w:tc>
        <w:tc>
          <w:tcPr>
            <w:tcW w:w="922" w:type="dxa"/>
            <w:vAlign w:val="bottom"/>
          </w:tcPr>
          <w:p w:rsidR="00042E72" w:rsidRDefault="00042E72" w:rsidP="00A96B6C">
            <w:pPr>
              <w:pStyle w:val="PR1"/>
              <w:numPr>
                <w:ilvl w:val="0"/>
                <w:numId w:val="0"/>
              </w:numPr>
              <w:jc w:val="center"/>
            </w:pPr>
            <w:r>
              <w:t>6</w:t>
            </w:r>
          </w:p>
        </w:tc>
        <w:tc>
          <w:tcPr>
            <w:tcW w:w="889" w:type="dxa"/>
            <w:vAlign w:val="bottom"/>
          </w:tcPr>
          <w:p w:rsidR="00042E72" w:rsidRDefault="00042E72" w:rsidP="00A96B6C">
            <w:pPr>
              <w:pStyle w:val="PR1"/>
              <w:numPr>
                <w:ilvl w:val="0"/>
                <w:numId w:val="0"/>
              </w:numPr>
              <w:jc w:val="center"/>
            </w:pPr>
            <w:r>
              <w:t>8</w:t>
            </w:r>
          </w:p>
        </w:tc>
        <w:tc>
          <w:tcPr>
            <w:tcW w:w="922" w:type="dxa"/>
            <w:vAlign w:val="bottom"/>
          </w:tcPr>
          <w:p w:rsidR="00042E72" w:rsidRDefault="00042E72" w:rsidP="00A96B6C">
            <w:pPr>
              <w:pStyle w:val="PR1"/>
              <w:numPr>
                <w:ilvl w:val="0"/>
                <w:numId w:val="0"/>
              </w:numPr>
              <w:jc w:val="center"/>
            </w:pPr>
            <w:r>
              <w:t>2</w:t>
            </w:r>
          </w:p>
        </w:tc>
        <w:tc>
          <w:tcPr>
            <w:tcW w:w="922" w:type="dxa"/>
            <w:vAlign w:val="bottom"/>
          </w:tcPr>
          <w:p w:rsidR="00042E72" w:rsidRDefault="00042E72" w:rsidP="00A96B6C">
            <w:pPr>
              <w:pStyle w:val="PR1"/>
              <w:numPr>
                <w:ilvl w:val="0"/>
                <w:numId w:val="0"/>
              </w:numPr>
              <w:jc w:val="center"/>
            </w:pPr>
            <w:r>
              <w:t>4</w:t>
            </w:r>
          </w:p>
        </w:tc>
        <w:tc>
          <w:tcPr>
            <w:tcW w:w="922" w:type="dxa"/>
            <w:vAlign w:val="bottom"/>
          </w:tcPr>
          <w:p w:rsidR="00042E72" w:rsidRDefault="00042E72" w:rsidP="00A96B6C">
            <w:pPr>
              <w:pStyle w:val="PR1"/>
              <w:numPr>
                <w:ilvl w:val="0"/>
                <w:numId w:val="0"/>
              </w:numPr>
              <w:jc w:val="center"/>
            </w:pPr>
            <w:r>
              <w:t>6</w:t>
            </w:r>
          </w:p>
        </w:tc>
        <w:tc>
          <w:tcPr>
            <w:tcW w:w="978" w:type="dxa"/>
            <w:vAlign w:val="bottom"/>
          </w:tcPr>
          <w:p w:rsidR="00042E72" w:rsidRDefault="00042E72" w:rsidP="00A96B6C">
            <w:pPr>
              <w:pStyle w:val="PR1"/>
              <w:numPr>
                <w:ilvl w:val="0"/>
                <w:numId w:val="0"/>
              </w:numPr>
              <w:jc w:val="center"/>
            </w:pPr>
            <w:r>
              <w:t>8</w:t>
            </w:r>
          </w:p>
        </w:tc>
      </w:tr>
      <w:tr w:rsidR="00042E72" w:rsidTr="00A96B6C">
        <w:trPr>
          <w:trHeight w:val="287"/>
        </w:trPr>
        <w:tc>
          <w:tcPr>
            <w:tcW w:w="2411" w:type="dxa"/>
            <w:tcBorders>
              <w:bottom w:val="single" w:sz="4" w:space="0" w:color="auto"/>
            </w:tcBorders>
            <w:vAlign w:val="bottom"/>
          </w:tcPr>
          <w:p w:rsidR="00042E72" w:rsidRDefault="00042E72" w:rsidP="00A96B6C">
            <w:pPr>
              <w:pStyle w:val="PR1"/>
              <w:numPr>
                <w:ilvl w:val="0"/>
                <w:numId w:val="0"/>
              </w:numPr>
              <w:jc w:val="center"/>
            </w:pPr>
            <w:r>
              <w:t xml:space="preserve">Synchronous Speed (RPM) </w:t>
            </w:r>
            <w:r w:rsidRPr="00E74CA4">
              <w:sym w:font="Wingdings" w:char="F0E8"/>
            </w:r>
          </w:p>
        </w:tc>
        <w:tc>
          <w:tcPr>
            <w:tcW w:w="922" w:type="dxa"/>
            <w:tcBorders>
              <w:bottom w:val="single" w:sz="4" w:space="0" w:color="auto"/>
            </w:tcBorders>
            <w:vAlign w:val="bottom"/>
          </w:tcPr>
          <w:p w:rsidR="00042E72" w:rsidRDefault="00042E72" w:rsidP="00A96B6C">
            <w:pPr>
              <w:pStyle w:val="PR1"/>
              <w:numPr>
                <w:ilvl w:val="0"/>
                <w:numId w:val="0"/>
              </w:numPr>
              <w:jc w:val="center"/>
            </w:pPr>
            <w:r>
              <w:t>3600</w:t>
            </w:r>
          </w:p>
        </w:tc>
        <w:tc>
          <w:tcPr>
            <w:tcW w:w="922" w:type="dxa"/>
            <w:tcBorders>
              <w:bottom w:val="single" w:sz="4" w:space="0" w:color="auto"/>
            </w:tcBorders>
            <w:vAlign w:val="bottom"/>
          </w:tcPr>
          <w:p w:rsidR="00042E72" w:rsidRDefault="00042E72" w:rsidP="00A96B6C">
            <w:pPr>
              <w:pStyle w:val="PR1"/>
              <w:numPr>
                <w:ilvl w:val="0"/>
                <w:numId w:val="0"/>
              </w:numPr>
              <w:jc w:val="center"/>
            </w:pPr>
            <w:r>
              <w:t>1800</w:t>
            </w:r>
          </w:p>
        </w:tc>
        <w:tc>
          <w:tcPr>
            <w:tcW w:w="922" w:type="dxa"/>
            <w:tcBorders>
              <w:bottom w:val="single" w:sz="4" w:space="0" w:color="auto"/>
            </w:tcBorders>
            <w:vAlign w:val="bottom"/>
          </w:tcPr>
          <w:p w:rsidR="00042E72" w:rsidRDefault="00042E72" w:rsidP="00A96B6C">
            <w:pPr>
              <w:pStyle w:val="PR1"/>
              <w:numPr>
                <w:ilvl w:val="0"/>
                <w:numId w:val="0"/>
              </w:numPr>
              <w:jc w:val="center"/>
            </w:pPr>
            <w:r>
              <w:t>1200</w:t>
            </w:r>
          </w:p>
        </w:tc>
        <w:tc>
          <w:tcPr>
            <w:tcW w:w="889" w:type="dxa"/>
            <w:tcBorders>
              <w:bottom w:val="single" w:sz="4" w:space="0" w:color="auto"/>
            </w:tcBorders>
            <w:vAlign w:val="bottom"/>
          </w:tcPr>
          <w:p w:rsidR="00042E72" w:rsidRDefault="00042E72" w:rsidP="00A96B6C">
            <w:pPr>
              <w:pStyle w:val="PR1"/>
              <w:numPr>
                <w:ilvl w:val="0"/>
                <w:numId w:val="0"/>
              </w:numPr>
              <w:jc w:val="center"/>
            </w:pPr>
            <w:r>
              <w:t>900</w:t>
            </w:r>
          </w:p>
        </w:tc>
        <w:tc>
          <w:tcPr>
            <w:tcW w:w="922" w:type="dxa"/>
            <w:tcBorders>
              <w:bottom w:val="single" w:sz="4" w:space="0" w:color="auto"/>
            </w:tcBorders>
            <w:vAlign w:val="bottom"/>
          </w:tcPr>
          <w:p w:rsidR="00042E72" w:rsidRDefault="00042E72" w:rsidP="00A96B6C">
            <w:pPr>
              <w:pStyle w:val="PR1"/>
              <w:numPr>
                <w:ilvl w:val="0"/>
                <w:numId w:val="0"/>
              </w:numPr>
              <w:jc w:val="center"/>
            </w:pPr>
            <w:r>
              <w:t>3600</w:t>
            </w:r>
          </w:p>
        </w:tc>
        <w:tc>
          <w:tcPr>
            <w:tcW w:w="922" w:type="dxa"/>
            <w:tcBorders>
              <w:bottom w:val="single" w:sz="4" w:space="0" w:color="auto"/>
            </w:tcBorders>
            <w:vAlign w:val="bottom"/>
          </w:tcPr>
          <w:p w:rsidR="00042E72" w:rsidRDefault="00042E72" w:rsidP="00A96B6C">
            <w:pPr>
              <w:pStyle w:val="PR1"/>
              <w:numPr>
                <w:ilvl w:val="0"/>
                <w:numId w:val="0"/>
              </w:numPr>
              <w:jc w:val="center"/>
            </w:pPr>
            <w:r>
              <w:t>1800</w:t>
            </w:r>
          </w:p>
        </w:tc>
        <w:tc>
          <w:tcPr>
            <w:tcW w:w="922" w:type="dxa"/>
            <w:tcBorders>
              <w:bottom w:val="single" w:sz="4" w:space="0" w:color="auto"/>
            </w:tcBorders>
            <w:vAlign w:val="bottom"/>
          </w:tcPr>
          <w:p w:rsidR="00042E72" w:rsidRDefault="00042E72" w:rsidP="00A96B6C">
            <w:pPr>
              <w:pStyle w:val="PR1"/>
              <w:numPr>
                <w:ilvl w:val="0"/>
                <w:numId w:val="0"/>
              </w:numPr>
              <w:jc w:val="center"/>
            </w:pPr>
            <w:r>
              <w:t>1200</w:t>
            </w:r>
          </w:p>
        </w:tc>
        <w:tc>
          <w:tcPr>
            <w:tcW w:w="978" w:type="dxa"/>
            <w:tcBorders>
              <w:bottom w:val="single" w:sz="4" w:space="0" w:color="auto"/>
            </w:tcBorders>
            <w:vAlign w:val="bottom"/>
          </w:tcPr>
          <w:p w:rsidR="00042E72" w:rsidRDefault="00042E72" w:rsidP="00A96B6C">
            <w:pPr>
              <w:pStyle w:val="PR1"/>
              <w:numPr>
                <w:ilvl w:val="0"/>
                <w:numId w:val="0"/>
              </w:numPr>
              <w:jc w:val="center"/>
            </w:pPr>
            <w:r>
              <w:t>900</w:t>
            </w:r>
          </w:p>
        </w:tc>
      </w:tr>
      <w:tr w:rsidR="00042E72" w:rsidTr="00A96B6C">
        <w:trPr>
          <w:trHeight w:val="70"/>
        </w:trPr>
        <w:tc>
          <w:tcPr>
            <w:tcW w:w="2411"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r>
              <w:t>Motor Horsepower</w:t>
            </w:r>
          </w:p>
        </w:tc>
        <w:tc>
          <w:tcPr>
            <w:tcW w:w="922"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922"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922"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889"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922"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922"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922"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c>
          <w:tcPr>
            <w:tcW w:w="978" w:type="dxa"/>
            <w:tcBorders>
              <w:top w:val="single" w:sz="4" w:space="0" w:color="auto"/>
              <w:left w:val="single" w:sz="4" w:space="0" w:color="auto"/>
              <w:bottom w:val="double" w:sz="4" w:space="0" w:color="auto"/>
              <w:right w:val="single" w:sz="4" w:space="0" w:color="auto"/>
            </w:tcBorders>
            <w:vAlign w:val="bottom"/>
          </w:tcPr>
          <w:p w:rsidR="00042E72" w:rsidRDefault="00042E72" w:rsidP="00A96B6C">
            <w:pPr>
              <w:pStyle w:val="PR1"/>
              <w:numPr>
                <w:ilvl w:val="0"/>
                <w:numId w:val="0"/>
              </w:numPr>
              <w:jc w:val="center"/>
            </w:pPr>
          </w:p>
        </w:tc>
      </w:tr>
      <w:tr w:rsidR="00042E72" w:rsidTr="00A96B6C">
        <w:tc>
          <w:tcPr>
            <w:tcW w:w="2411" w:type="dxa"/>
            <w:tcBorders>
              <w:top w:val="double" w:sz="4" w:space="0" w:color="auto"/>
              <w:bottom w:val="nil"/>
            </w:tcBorders>
            <w:vAlign w:val="bottom"/>
          </w:tcPr>
          <w:p w:rsidR="00042E72" w:rsidRDefault="00042E72" w:rsidP="00A96B6C">
            <w:pPr>
              <w:pStyle w:val="PR1"/>
              <w:numPr>
                <w:ilvl w:val="0"/>
                <w:numId w:val="0"/>
              </w:numPr>
              <w:jc w:val="center"/>
            </w:pPr>
            <w:r>
              <w:t>1</w:t>
            </w:r>
          </w:p>
        </w:tc>
        <w:tc>
          <w:tcPr>
            <w:tcW w:w="922" w:type="dxa"/>
            <w:tcBorders>
              <w:top w:val="double" w:sz="4" w:space="0" w:color="auto"/>
              <w:bottom w:val="nil"/>
            </w:tcBorders>
            <w:vAlign w:val="bottom"/>
          </w:tcPr>
          <w:p w:rsidR="00042E72" w:rsidRDefault="00042E72" w:rsidP="00A96B6C">
            <w:pPr>
              <w:pStyle w:val="PR1"/>
              <w:numPr>
                <w:ilvl w:val="0"/>
                <w:numId w:val="0"/>
              </w:numPr>
              <w:jc w:val="center"/>
            </w:pPr>
            <w:r>
              <w:t>NR</w:t>
            </w:r>
          </w:p>
        </w:tc>
        <w:tc>
          <w:tcPr>
            <w:tcW w:w="922" w:type="dxa"/>
            <w:tcBorders>
              <w:top w:val="double" w:sz="4" w:space="0" w:color="auto"/>
              <w:bottom w:val="nil"/>
            </w:tcBorders>
            <w:vAlign w:val="bottom"/>
          </w:tcPr>
          <w:p w:rsidR="00042E72" w:rsidRDefault="00042E72" w:rsidP="00A96B6C">
            <w:pPr>
              <w:pStyle w:val="PR1"/>
              <w:numPr>
                <w:ilvl w:val="0"/>
                <w:numId w:val="0"/>
              </w:numPr>
              <w:jc w:val="center"/>
            </w:pPr>
            <w:r>
              <w:t>82.5</w:t>
            </w:r>
          </w:p>
        </w:tc>
        <w:tc>
          <w:tcPr>
            <w:tcW w:w="922" w:type="dxa"/>
            <w:tcBorders>
              <w:top w:val="double" w:sz="4" w:space="0" w:color="auto"/>
              <w:bottom w:val="nil"/>
            </w:tcBorders>
            <w:vAlign w:val="bottom"/>
          </w:tcPr>
          <w:p w:rsidR="00042E72" w:rsidRDefault="00042E72" w:rsidP="00A96B6C">
            <w:pPr>
              <w:pStyle w:val="PR1"/>
              <w:numPr>
                <w:ilvl w:val="0"/>
                <w:numId w:val="0"/>
              </w:numPr>
              <w:jc w:val="center"/>
            </w:pPr>
            <w:r>
              <w:t>80.0</w:t>
            </w:r>
          </w:p>
        </w:tc>
        <w:tc>
          <w:tcPr>
            <w:tcW w:w="889" w:type="dxa"/>
            <w:tcBorders>
              <w:top w:val="double" w:sz="4" w:space="0" w:color="auto"/>
              <w:bottom w:val="nil"/>
            </w:tcBorders>
            <w:vAlign w:val="bottom"/>
          </w:tcPr>
          <w:p w:rsidR="00042E72" w:rsidRDefault="00042E72" w:rsidP="00A96B6C">
            <w:pPr>
              <w:pStyle w:val="PR1"/>
              <w:numPr>
                <w:ilvl w:val="0"/>
                <w:numId w:val="0"/>
              </w:numPr>
              <w:jc w:val="center"/>
            </w:pPr>
            <w:r>
              <w:t>74.0</w:t>
            </w:r>
          </w:p>
        </w:tc>
        <w:tc>
          <w:tcPr>
            <w:tcW w:w="922" w:type="dxa"/>
            <w:tcBorders>
              <w:top w:val="double" w:sz="4" w:space="0" w:color="auto"/>
              <w:bottom w:val="nil"/>
            </w:tcBorders>
            <w:vAlign w:val="bottom"/>
          </w:tcPr>
          <w:p w:rsidR="00042E72" w:rsidRDefault="00042E72" w:rsidP="00A96B6C">
            <w:pPr>
              <w:pStyle w:val="PR1"/>
              <w:numPr>
                <w:ilvl w:val="0"/>
                <w:numId w:val="0"/>
              </w:numPr>
              <w:jc w:val="center"/>
            </w:pPr>
            <w:r>
              <w:t>75.5</w:t>
            </w:r>
          </w:p>
        </w:tc>
        <w:tc>
          <w:tcPr>
            <w:tcW w:w="922" w:type="dxa"/>
            <w:tcBorders>
              <w:top w:val="double" w:sz="4" w:space="0" w:color="auto"/>
              <w:bottom w:val="nil"/>
            </w:tcBorders>
            <w:vAlign w:val="bottom"/>
          </w:tcPr>
          <w:p w:rsidR="00042E72" w:rsidRDefault="00042E72" w:rsidP="00A96B6C">
            <w:pPr>
              <w:pStyle w:val="PR1"/>
              <w:numPr>
                <w:ilvl w:val="0"/>
                <w:numId w:val="0"/>
              </w:numPr>
              <w:jc w:val="center"/>
            </w:pPr>
            <w:r>
              <w:t>82.5</w:t>
            </w:r>
          </w:p>
        </w:tc>
        <w:tc>
          <w:tcPr>
            <w:tcW w:w="922" w:type="dxa"/>
            <w:tcBorders>
              <w:top w:val="double" w:sz="4" w:space="0" w:color="auto"/>
              <w:bottom w:val="nil"/>
            </w:tcBorders>
            <w:vAlign w:val="bottom"/>
          </w:tcPr>
          <w:p w:rsidR="00042E72" w:rsidRDefault="00042E72" w:rsidP="00A96B6C">
            <w:pPr>
              <w:pStyle w:val="PR1"/>
              <w:numPr>
                <w:ilvl w:val="0"/>
                <w:numId w:val="0"/>
              </w:numPr>
              <w:jc w:val="center"/>
            </w:pPr>
            <w:r>
              <w:t>80.0</w:t>
            </w:r>
          </w:p>
        </w:tc>
        <w:tc>
          <w:tcPr>
            <w:tcW w:w="978" w:type="dxa"/>
            <w:tcBorders>
              <w:top w:val="double" w:sz="4" w:space="0" w:color="auto"/>
              <w:bottom w:val="nil"/>
            </w:tcBorders>
            <w:vAlign w:val="bottom"/>
          </w:tcPr>
          <w:p w:rsidR="00042E72" w:rsidRDefault="00042E72" w:rsidP="00A96B6C">
            <w:pPr>
              <w:pStyle w:val="PR1"/>
              <w:numPr>
                <w:ilvl w:val="0"/>
                <w:numId w:val="0"/>
              </w:numPr>
              <w:jc w:val="center"/>
            </w:pPr>
            <w:r>
              <w:t>74.0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1.5</w:t>
            </w:r>
          </w:p>
        </w:tc>
        <w:tc>
          <w:tcPr>
            <w:tcW w:w="922" w:type="dxa"/>
            <w:tcBorders>
              <w:top w:val="nil"/>
              <w:bottom w:val="nil"/>
            </w:tcBorders>
            <w:vAlign w:val="bottom"/>
          </w:tcPr>
          <w:p w:rsidR="00042E72" w:rsidRDefault="00042E72" w:rsidP="00A96B6C">
            <w:pPr>
              <w:pStyle w:val="PR1"/>
              <w:numPr>
                <w:ilvl w:val="0"/>
                <w:numId w:val="0"/>
              </w:numPr>
              <w:jc w:val="center"/>
            </w:pPr>
            <w:r>
              <w:t>82.5</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889" w:type="dxa"/>
            <w:tcBorders>
              <w:top w:val="nil"/>
              <w:bottom w:val="nil"/>
            </w:tcBorders>
            <w:vAlign w:val="bottom"/>
          </w:tcPr>
          <w:p w:rsidR="00042E72" w:rsidRDefault="00042E72" w:rsidP="00A96B6C">
            <w:pPr>
              <w:pStyle w:val="PR1"/>
              <w:numPr>
                <w:ilvl w:val="0"/>
                <w:numId w:val="0"/>
              </w:numPr>
              <w:jc w:val="center"/>
            </w:pPr>
            <w:r>
              <w:t>75.5</w:t>
            </w:r>
          </w:p>
        </w:tc>
        <w:tc>
          <w:tcPr>
            <w:tcW w:w="922" w:type="dxa"/>
            <w:tcBorders>
              <w:top w:val="nil"/>
              <w:bottom w:val="nil"/>
            </w:tcBorders>
            <w:vAlign w:val="bottom"/>
          </w:tcPr>
          <w:p w:rsidR="00042E72" w:rsidRDefault="00042E72" w:rsidP="00A96B6C">
            <w:pPr>
              <w:pStyle w:val="PR1"/>
              <w:numPr>
                <w:ilvl w:val="0"/>
                <w:numId w:val="0"/>
              </w:numPr>
              <w:jc w:val="center"/>
            </w:pPr>
            <w:r>
              <w:t>82.5</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85.5</w:t>
            </w:r>
          </w:p>
        </w:tc>
        <w:tc>
          <w:tcPr>
            <w:tcW w:w="978" w:type="dxa"/>
            <w:tcBorders>
              <w:top w:val="nil"/>
              <w:bottom w:val="nil"/>
            </w:tcBorders>
            <w:vAlign w:val="bottom"/>
          </w:tcPr>
          <w:p w:rsidR="00042E72" w:rsidRDefault="00042E72" w:rsidP="00A96B6C">
            <w:pPr>
              <w:pStyle w:val="PR1"/>
              <w:numPr>
                <w:ilvl w:val="0"/>
                <w:numId w:val="0"/>
              </w:numPr>
              <w:jc w:val="center"/>
            </w:pPr>
            <w:r>
              <w:t>77.0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2</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85.5</w:t>
            </w:r>
          </w:p>
        </w:tc>
        <w:tc>
          <w:tcPr>
            <w:tcW w:w="889" w:type="dxa"/>
            <w:tcBorders>
              <w:top w:val="nil"/>
              <w:bottom w:val="nil"/>
            </w:tcBorders>
            <w:vAlign w:val="bottom"/>
          </w:tcPr>
          <w:p w:rsidR="00042E72" w:rsidRDefault="00042E72" w:rsidP="00A96B6C">
            <w:pPr>
              <w:pStyle w:val="PR1"/>
              <w:numPr>
                <w:ilvl w:val="0"/>
                <w:numId w:val="0"/>
              </w:numPr>
              <w:jc w:val="center"/>
            </w:pPr>
            <w:r>
              <w:t>85.5</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86.5</w:t>
            </w:r>
          </w:p>
        </w:tc>
        <w:tc>
          <w:tcPr>
            <w:tcW w:w="978" w:type="dxa"/>
            <w:tcBorders>
              <w:top w:val="nil"/>
              <w:bottom w:val="nil"/>
            </w:tcBorders>
            <w:vAlign w:val="bottom"/>
          </w:tcPr>
          <w:p w:rsidR="00042E72" w:rsidRDefault="00042E72" w:rsidP="00A96B6C">
            <w:pPr>
              <w:pStyle w:val="PR1"/>
              <w:numPr>
                <w:ilvl w:val="0"/>
                <w:numId w:val="0"/>
              </w:numPr>
              <w:jc w:val="center"/>
            </w:pPr>
            <w:r>
              <w:t>82.5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3</w:t>
            </w:r>
          </w:p>
        </w:tc>
        <w:tc>
          <w:tcPr>
            <w:tcW w:w="922" w:type="dxa"/>
            <w:tcBorders>
              <w:top w:val="nil"/>
              <w:bottom w:val="nil"/>
            </w:tcBorders>
            <w:vAlign w:val="bottom"/>
          </w:tcPr>
          <w:p w:rsidR="00042E72" w:rsidRDefault="00042E72" w:rsidP="00A96B6C">
            <w:pPr>
              <w:pStyle w:val="PR1"/>
              <w:numPr>
                <w:ilvl w:val="0"/>
                <w:numId w:val="0"/>
              </w:numPr>
              <w:jc w:val="center"/>
            </w:pPr>
            <w:r>
              <w:t>84.0</w:t>
            </w:r>
          </w:p>
        </w:tc>
        <w:tc>
          <w:tcPr>
            <w:tcW w:w="922" w:type="dxa"/>
            <w:tcBorders>
              <w:top w:val="nil"/>
              <w:bottom w:val="nil"/>
            </w:tcBorders>
            <w:vAlign w:val="bottom"/>
          </w:tcPr>
          <w:p w:rsidR="00042E72" w:rsidRDefault="00042E72" w:rsidP="00A96B6C">
            <w:pPr>
              <w:pStyle w:val="PR1"/>
              <w:numPr>
                <w:ilvl w:val="0"/>
                <w:numId w:val="0"/>
              </w:numPr>
              <w:jc w:val="center"/>
            </w:pPr>
            <w:r>
              <w:t>86.5</w:t>
            </w:r>
          </w:p>
        </w:tc>
        <w:tc>
          <w:tcPr>
            <w:tcW w:w="922" w:type="dxa"/>
            <w:tcBorders>
              <w:top w:val="nil"/>
              <w:bottom w:val="nil"/>
            </w:tcBorders>
            <w:vAlign w:val="bottom"/>
          </w:tcPr>
          <w:p w:rsidR="00042E72" w:rsidRDefault="00042E72" w:rsidP="00A96B6C">
            <w:pPr>
              <w:pStyle w:val="PR1"/>
              <w:numPr>
                <w:ilvl w:val="0"/>
                <w:numId w:val="0"/>
              </w:numPr>
              <w:jc w:val="center"/>
            </w:pPr>
            <w:r>
              <w:t>86.5</w:t>
            </w:r>
          </w:p>
        </w:tc>
        <w:tc>
          <w:tcPr>
            <w:tcW w:w="889" w:type="dxa"/>
            <w:tcBorders>
              <w:top w:val="nil"/>
              <w:bottom w:val="nil"/>
            </w:tcBorders>
            <w:vAlign w:val="bottom"/>
          </w:tcPr>
          <w:p w:rsidR="00042E72" w:rsidRDefault="00042E72" w:rsidP="00A96B6C">
            <w:pPr>
              <w:pStyle w:val="PR1"/>
              <w:numPr>
                <w:ilvl w:val="0"/>
                <w:numId w:val="0"/>
              </w:numPr>
              <w:jc w:val="center"/>
            </w:pPr>
            <w:r>
              <w:t>86.5</w:t>
            </w:r>
          </w:p>
        </w:tc>
        <w:tc>
          <w:tcPr>
            <w:tcW w:w="922" w:type="dxa"/>
            <w:tcBorders>
              <w:top w:val="nil"/>
              <w:bottom w:val="nil"/>
            </w:tcBorders>
            <w:vAlign w:val="bottom"/>
          </w:tcPr>
          <w:p w:rsidR="00042E72" w:rsidRDefault="00042E72" w:rsidP="00A96B6C">
            <w:pPr>
              <w:pStyle w:val="PR1"/>
              <w:numPr>
                <w:ilvl w:val="0"/>
                <w:numId w:val="0"/>
              </w:numPr>
              <w:jc w:val="center"/>
            </w:pPr>
            <w:r>
              <w:t>85.5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78" w:type="dxa"/>
            <w:tcBorders>
              <w:top w:val="nil"/>
              <w:bottom w:val="nil"/>
            </w:tcBorders>
            <w:vAlign w:val="bottom"/>
          </w:tcPr>
          <w:p w:rsidR="00042E72" w:rsidRDefault="00042E72" w:rsidP="00A96B6C">
            <w:pPr>
              <w:pStyle w:val="PR1"/>
              <w:numPr>
                <w:ilvl w:val="0"/>
                <w:numId w:val="0"/>
              </w:numPr>
              <w:jc w:val="center"/>
            </w:pPr>
            <w:r>
              <w:t>84.0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5</w:t>
            </w:r>
          </w:p>
        </w:tc>
        <w:tc>
          <w:tcPr>
            <w:tcW w:w="922" w:type="dxa"/>
            <w:tcBorders>
              <w:top w:val="nil"/>
              <w:bottom w:val="nil"/>
            </w:tcBorders>
            <w:vAlign w:val="bottom"/>
          </w:tcPr>
          <w:p w:rsidR="00042E72" w:rsidRDefault="00042E72" w:rsidP="00A96B6C">
            <w:pPr>
              <w:pStyle w:val="PR1"/>
              <w:numPr>
                <w:ilvl w:val="0"/>
                <w:numId w:val="0"/>
              </w:numPr>
              <w:jc w:val="center"/>
            </w:pPr>
            <w:r>
              <w:t>85.5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889" w:type="dxa"/>
            <w:tcBorders>
              <w:top w:val="nil"/>
              <w:bottom w:val="nil"/>
            </w:tcBorders>
            <w:vAlign w:val="bottom"/>
          </w:tcPr>
          <w:p w:rsidR="00042E72" w:rsidRDefault="00042E72" w:rsidP="00A96B6C">
            <w:pPr>
              <w:pStyle w:val="PR1"/>
              <w:numPr>
                <w:ilvl w:val="0"/>
                <w:numId w:val="0"/>
              </w:numPr>
              <w:jc w:val="center"/>
            </w:pPr>
            <w:r>
              <w:t>87.5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78" w:type="dxa"/>
            <w:tcBorders>
              <w:top w:val="nil"/>
              <w:bottom w:val="nil"/>
            </w:tcBorders>
            <w:vAlign w:val="bottom"/>
          </w:tcPr>
          <w:p w:rsidR="00042E72" w:rsidRDefault="00042E72" w:rsidP="00A96B6C">
            <w:pPr>
              <w:pStyle w:val="PR1"/>
              <w:numPr>
                <w:ilvl w:val="0"/>
                <w:numId w:val="0"/>
              </w:numPr>
              <w:jc w:val="center"/>
            </w:pPr>
            <w:r>
              <w:t>85.5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7.5</w:t>
            </w:r>
          </w:p>
        </w:tc>
        <w:tc>
          <w:tcPr>
            <w:tcW w:w="922" w:type="dxa"/>
            <w:tcBorders>
              <w:top w:val="nil"/>
              <w:bottom w:val="nil"/>
            </w:tcBorders>
            <w:vAlign w:val="bottom"/>
          </w:tcPr>
          <w:p w:rsidR="00042E72" w:rsidRDefault="00042E72" w:rsidP="00A96B6C">
            <w:pPr>
              <w:pStyle w:val="PR1"/>
              <w:numPr>
                <w:ilvl w:val="0"/>
                <w:numId w:val="0"/>
              </w:numPr>
              <w:jc w:val="center"/>
            </w:pPr>
            <w:r>
              <w:t>87.5</w:t>
            </w:r>
          </w:p>
        </w:tc>
        <w:tc>
          <w:tcPr>
            <w:tcW w:w="922" w:type="dxa"/>
            <w:tcBorders>
              <w:top w:val="nil"/>
              <w:bottom w:val="nil"/>
            </w:tcBorders>
            <w:vAlign w:val="bottom"/>
          </w:tcPr>
          <w:p w:rsidR="00042E72" w:rsidRDefault="00042E72" w:rsidP="00A96B6C">
            <w:pPr>
              <w:pStyle w:val="PR1"/>
              <w:numPr>
                <w:ilvl w:val="0"/>
                <w:numId w:val="0"/>
              </w:numPr>
              <w:jc w:val="center"/>
            </w:pPr>
            <w:r>
              <w:t>88.5</w:t>
            </w:r>
          </w:p>
        </w:tc>
        <w:tc>
          <w:tcPr>
            <w:tcW w:w="922" w:type="dxa"/>
            <w:tcBorders>
              <w:top w:val="nil"/>
              <w:bottom w:val="nil"/>
            </w:tcBorders>
            <w:vAlign w:val="bottom"/>
          </w:tcPr>
          <w:p w:rsidR="00042E72" w:rsidRDefault="00042E72" w:rsidP="00A96B6C">
            <w:pPr>
              <w:pStyle w:val="PR1"/>
              <w:numPr>
                <w:ilvl w:val="0"/>
                <w:numId w:val="0"/>
              </w:numPr>
              <w:jc w:val="center"/>
            </w:pPr>
            <w:r>
              <w:t>88.5</w:t>
            </w:r>
          </w:p>
        </w:tc>
        <w:tc>
          <w:tcPr>
            <w:tcW w:w="889" w:type="dxa"/>
            <w:tcBorders>
              <w:top w:val="nil"/>
              <w:bottom w:val="nil"/>
            </w:tcBorders>
            <w:vAlign w:val="bottom"/>
          </w:tcPr>
          <w:p w:rsidR="00042E72" w:rsidRDefault="00042E72" w:rsidP="00A96B6C">
            <w:pPr>
              <w:pStyle w:val="PR1"/>
              <w:numPr>
                <w:ilvl w:val="0"/>
                <w:numId w:val="0"/>
              </w:numPr>
              <w:jc w:val="center"/>
            </w:pPr>
            <w:r>
              <w:t>88.5</w:t>
            </w:r>
          </w:p>
        </w:tc>
        <w:tc>
          <w:tcPr>
            <w:tcW w:w="922" w:type="dxa"/>
            <w:tcBorders>
              <w:top w:val="nil"/>
              <w:bottom w:val="nil"/>
            </w:tcBorders>
            <w:vAlign w:val="bottom"/>
          </w:tcPr>
          <w:p w:rsidR="00042E72" w:rsidRDefault="00042E72" w:rsidP="00A96B6C">
            <w:pPr>
              <w:pStyle w:val="PR1"/>
              <w:numPr>
                <w:ilvl w:val="0"/>
                <w:numId w:val="0"/>
              </w:numPr>
              <w:jc w:val="center"/>
            </w:pPr>
            <w:r>
              <w:t>88.5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78" w:type="dxa"/>
            <w:tcBorders>
              <w:top w:val="nil"/>
              <w:bottom w:val="nil"/>
            </w:tcBorders>
            <w:vAlign w:val="bottom"/>
          </w:tcPr>
          <w:p w:rsidR="00042E72" w:rsidRDefault="00042E72" w:rsidP="00A96B6C">
            <w:pPr>
              <w:pStyle w:val="PR1"/>
              <w:numPr>
                <w:ilvl w:val="0"/>
                <w:numId w:val="0"/>
              </w:numPr>
              <w:jc w:val="center"/>
            </w:pPr>
            <w:r>
              <w:t>85.5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10</w:t>
            </w:r>
          </w:p>
        </w:tc>
        <w:tc>
          <w:tcPr>
            <w:tcW w:w="922" w:type="dxa"/>
            <w:tcBorders>
              <w:top w:val="nil"/>
              <w:bottom w:val="nil"/>
            </w:tcBorders>
            <w:vAlign w:val="bottom"/>
          </w:tcPr>
          <w:p w:rsidR="00042E72" w:rsidRDefault="00042E72" w:rsidP="00A96B6C">
            <w:pPr>
              <w:pStyle w:val="PR1"/>
              <w:numPr>
                <w:ilvl w:val="0"/>
                <w:numId w:val="0"/>
              </w:numPr>
              <w:jc w:val="center"/>
            </w:pPr>
            <w:r>
              <w:t>88.5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889"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78" w:type="dxa"/>
            <w:tcBorders>
              <w:top w:val="nil"/>
              <w:bottom w:val="nil"/>
            </w:tcBorders>
            <w:vAlign w:val="bottom"/>
          </w:tcPr>
          <w:p w:rsidR="00042E72" w:rsidRDefault="00042E72" w:rsidP="00A96B6C">
            <w:pPr>
              <w:pStyle w:val="PR1"/>
              <w:numPr>
                <w:ilvl w:val="0"/>
                <w:numId w:val="0"/>
              </w:numPr>
              <w:jc w:val="center"/>
            </w:pPr>
            <w:r>
              <w:t>88.5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15</w:t>
            </w:r>
          </w:p>
        </w:tc>
        <w:tc>
          <w:tcPr>
            <w:tcW w:w="922"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889" w:type="dxa"/>
            <w:tcBorders>
              <w:top w:val="nil"/>
              <w:bottom w:val="nil"/>
            </w:tcBorders>
            <w:vAlign w:val="bottom"/>
          </w:tcPr>
          <w:p w:rsidR="00042E72" w:rsidRDefault="00042E72" w:rsidP="00A96B6C">
            <w:pPr>
              <w:pStyle w:val="PR1"/>
              <w:numPr>
                <w:ilvl w:val="0"/>
                <w:numId w:val="0"/>
              </w:numPr>
              <w:jc w:val="center"/>
            </w:pPr>
            <w:r>
              <w:t>89.5</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978" w:type="dxa"/>
            <w:tcBorders>
              <w:top w:val="nil"/>
              <w:bottom w:val="nil"/>
            </w:tcBorders>
            <w:vAlign w:val="bottom"/>
          </w:tcPr>
          <w:p w:rsidR="00042E72" w:rsidRDefault="00042E72" w:rsidP="00A96B6C">
            <w:pPr>
              <w:pStyle w:val="PR1"/>
              <w:numPr>
                <w:ilvl w:val="0"/>
                <w:numId w:val="0"/>
              </w:numPr>
              <w:jc w:val="center"/>
            </w:pPr>
            <w:r>
              <w:t>88.5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20</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889" w:type="dxa"/>
            <w:tcBorders>
              <w:top w:val="nil"/>
              <w:bottom w:val="nil"/>
            </w:tcBorders>
            <w:vAlign w:val="bottom"/>
          </w:tcPr>
          <w:p w:rsidR="00042E72" w:rsidRDefault="00042E72" w:rsidP="00A96B6C">
            <w:pPr>
              <w:pStyle w:val="PR1"/>
              <w:numPr>
                <w:ilvl w:val="0"/>
                <w:numId w:val="0"/>
              </w:numPr>
              <w:jc w:val="center"/>
            </w:pPr>
            <w:r>
              <w:t>90.2</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90.2</w:t>
            </w:r>
          </w:p>
        </w:tc>
        <w:tc>
          <w:tcPr>
            <w:tcW w:w="978" w:type="dxa"/>
            <w:tcBorders>
              <w:top w:val="nil"/>
              <w:bottom w:val="nil"/>
            </w:tcBorders>
            <w:vAlign w:val="bottom"/>
          </w:tcPr>
          <w:p w:rsidR="00042E72" w:rsidRDefault="00042E72" w:rsidP="00A96B6C">
            <w:pPr>
              <w:pStyle w:val="PR1"/>
              <w:numPr>
                <w:ilvl w:val="0"/>
                <w:numId w:val="0"/>
              </w:numPr>
              <w:jc w:val="center"/>
            </w:pPr>
            <w:r>
              <w:t>89.5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25</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91.7</w:t>
            </w:r>
          </w:p>
        </w:tc>
        <w:tc>
          <w:tcPr>
            <w:tcW w:w="922" w:type="dxa"/>
            <w:tcBorders>
              <w:top w:val="nil"/>
              <w:bottom w:val="nil"/>
            </w:tcBorders>
            <w:vAlign w:val="bottom"/>
          </w:tcPr>
          <w:p w:rsidR="00042E72" w:rsidRDefault="00042E72" w:rsidP="00A96B6C">
            <w:pPr>
              <w:pStyle w:val="PR1"/>
              <w:numPr>
                <w:ilvl w:val="0"/>
                <w:numId w:val="0"/>
              </w:numPr>
              <w:jc w:val="center"/>
            </w:pPr>
            <w:r>
              <w:t>91.7</w:t>
            </w:r>
          </w:p>
        </w:tc>
        <w:tc>
          <w:tcPr>
            <w:tcW w:w="889" w:type="dxa"/>
            <w:tcBorders>
              <w:top w:val="nil"/>
              <w:bottom w:val="nil"/>
            </w:tcBorders>
            <w:vAlign w:val="bottom"/>
          </w:tcPr>
          <w:p w:rsidR="00042E72" w:rsidRDefault="00042E72" w:rsidP="00A96B6C">
            <w:pPr>
              <w:pStyle w:val="PR1"/>
              <w:numPr>
                <w:ilvl w:val="0"/>
                <w:numId w:val="0"/>
              </w:numPr>
              <w:jc w:val="center"/>
            </w:pPr>
            <w:r>
              <w:t>90.2</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92.4</w:t>
            </w:r>
          </w:p>
        </w:tc>
        <w:tc>
          <w:tcPr>
            <w:tcW w:w="922" w:type="dxa"/>
            <w:tcBorders>
              <w:top w:val="nil"/>
              <w:bottom w:val="nil"/>
            </w:tcBorders>
            <w:vAlign w:val="bottom"/>
          </w:tcPr>
          <w:p w:rsidR="00042E72" w:rsidRDefault="00042E72" w:rsidP="00A96B6C">
            <w:pPr>
              <w:pStyle w:val="PR1"/>
              <w:numPr>
                <w:ilvl w:val="0"/>
                <w:numId w:val="0"/>
              </w:numPr>
              <w:jc w:val="center"/>
            </w:pPr>
            <w:r>
              <w:t>91.7</w:t>
            </w:r>
          </w:p>
        </w:tc>
        <w:tc>
          <w:tcPr>
            <w:tcW w:w="978" w:type="dxa"/>
            <w:tcBorders>
              <w:top w:val="nil"/>
              <w:bottom w:val="nil"/>
            </w:tcBorders>
            <w:vAlign w:val="bottom"/>
          </w:tcPr>
          <w:p w:rsidR="00042E72" w:rsidRDefault="00042E72" w:rsidP="00A96B6C">
            <w:pPr>
              <w:pStyle w:val="PR1"/>
              <w:numPr>
                <w:ilvl w:val="0"/>
                <w:numId w:val="0"/>
              </w:numPr>
              <w:jc w:val="center"/>
            </w:pPr>
            <w:r>
              <w:t>89.5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30</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92.4</w:t>
            </w:r>
          </w:p>
        </w:tc>
        <w:tc>
          <w:tcPr>
            <w:tcW w:w="922" w:type="dxa"/>
            <w:tcBorders>
              <w:top w:val="nil"/>
              <w:bottom w:val="nil"/>
            </w:tcBorders>
            <w:vAlign w:val="bottom"/>
          </w:tcPr>
          <w:p w:rsidR="00042E72" w:rsidRDefault="00042E72" w:rsidP="00A96B6C">
            <w:pPr>
              <w:pStyle w:val="PR1"/>
              <w:numPr>
                <w:ilvl w:val="0"/>
                <w:numId w:val="0"/>
              </w:numPr>
              <w:jc w:val="center"/>
            </w:pPr>
            <w:r>
              <w:t>92.4</w:t>
            </w:r>
          </w:p>
        </w:tc>
        <w:tc>
          <w:tcPr>
            <w:tcW w:w="889"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92.4</w:t>
            </w:r>
          </w:p>
        </w:tc>
        <w:tc>
          <w:tcPr>
            <w:tcW w:w="922" w:type="dxa"/>
            <w:tcBorders>
              <w:top w:val="nil"/>
              <w:bottom w:val="nil"/>
            </w:tcBorders>
            <w:vAlign w:val="bottom"/>
          </w:tcPr>
          <w:p w:rsidR="00042E72" w:rsidRDefault="00042E72" w:rsidP="00A96B6C">
            <w:pPr>
              <w:pStyle w:val="PR1"/>
              <w:numPr>
                <w:ilvl w:val="0"/>
                <w:numId w:val="0"/>
              </w:numPr>
              <w:jc w:val="center"/>
            </w:pPr>
            <w:r>
              <w:t>91.7</w:t>
            </w:r>
          </w:p>
        </w:tc>
        <w:tc>
          <w:tcPr>
            <w:tcW w:w="978" w:type="dxa"/>
            <w:tcBorders>
              <w:top w:val="nil"/>
              <w:bottom w:val="nil"/>
            </w:tcBorders>
            <w:vAlign w:val="bottom"/>
          </w:tcPr>
          <w:p w:rsidR="00042E72" w:rsidRDefault="00042E72" w:rsidP="00A96B6C">
            <w:pPr>
              <w:pStyle w:val="PR1"/>
              <w:numPr>
                <w:ilvl w:val="0"/>
                <w:numId w:val="0"/>
              </w:numPr>
              <w:jc w:val="center"/>
            </w:pPr>
            <w:r>
              <w:t>91.0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40</w:t>
            </w:r>
          </w:p>
        </w:tc>
        <w:tc>
          <w:tcPr>
            <w:tcW w:w="922" w:type="dxa"/>
            <w:tcBorders>
              <w:top w:val="nil"/>
              <w:bottom w:val="nil"/>
            </w:tcBorders>
            <w:vAlign w:val="bottom"/>
          </w:tcPr>
          <w:p w:rsidR="00042E72" w:rsidRDefault="00042E72" w:rsidP="00A96B6C">
            <w:pPr>
              <w:pStyle w:val="PR1"/>
              <w:numPr>
                <w:ilvl w:val="0"/>
                <w:numId w:val="0"/>
              </w:numPr>
              <w:jc w:val="center"/>
            </w:pPr>
            <w:r>
              <w:t>91.7</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889" w:type="dxa"/>
            <w:tcBorders>
              <w:top w:val="nil"/>
              <w:bottom w:val="nil"/>
            </w:tcBorders>
            <w:vAlign w:val="bottom"/>
          </w:tcPr>
          <w:p w:rsidR="00042E72" w:rsidRDefault="00042E72" w:rsidP="00A96B6C">
            <w:pPr>
              <w:pStyle w:val="PR1"/>
              <w:numPr>
                <w:ilvl w:val="0"/>
                <w:numId w:val="0"/>
              </w:numPr>
              <w:jc w:val="center"/>
            </w:pPr>
            <w:r>
              <w:t>91.0</w:t>
            </w:r>
          </w:p>
        </w:tc>
        <w:tc>
          <w:tcPr>
            <w:tcW w:w="922" w:type="dxa"/>
            <w:tcBorders>
              <w:top w:val="nil"/>
              <w:bottom w:val="nil"/>
            </w:tcBorders>
            <w:vAlign w:val="bottom"/>
          </w:tcPr>
          <w:p w:rsidR="00042E72" w:rsidRDefault="00042E72" w:rsidP="00A96B6C">
            <w:pPr>
              <w:pStyle w:val="PR1"/>
              <w:numPr>
                <w:ilvl w:val="0"/>
                <w:numId w:val="0"/>
              </w:numPr>
              <w:jc w:val="center"/>
            </w:pPr>
            <w:r>
              <w:t>91.7</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78" w:type="dxa"/>
            <w:tcBorders>
              <w:top w:val="nil"/>
              <w:bottom w:val="nil"/>
            </w:tcBorders>
            <w:vAlign w:val="bottom"/>
          </w:tcPr>
          <w:p w:rsidR="00042E72" w:rsidRDefault="00042E72" w:rsidP="00A96B6C">
            <w:pPr>
              <w:pStyle w:val="PR1"/>
              <w:numPr>
                <w:ilvl w:val="0"/>
                <w:numId w:val="0"/>
              </w:numPr>
              <w:jc w:val="center"/>
            </w:pPr>
            <w:r>
              <w:t>93.0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50</w:t>
            </w:r>
          </w:p>
        </w:tc>
        <w:tc>
          <w:tcPr>
            <w:tcW w:w="922" w:type="dxa"/>
            <w:tcBorders>
              <w:top w:val="nil"/>
              <w:bottom w:val="nil"/>
            </w:tcBorders>
            <w:vAlign w:val="bottom"/>
          </w:tcPr>
          <w:p w:rsidR="00042E72" w:rsidRDefault="00042E72" w:rsidP="00A96B6C">
            <w:pPr>
              <w:pStyle w:val="PR1"/>
              <w:numPr>
                <w:ilvl w:val="0"/>
                <w:numId w:val="0"/>
              </w:numPr>
              <w:jc w:val="center"/>
            </w:pPr>
            <w:r>
              <w:t>92.4</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889" w:type="dxa"/>
            <w:tcBorders>
              <w:top w:val="nil"/>
              <w:bottom w:val="nil"/>
            </w:tcBorders>
            <w:vAlign w:val="bottom"/>
          </w:tcPr>
          <w:p w:rsidR="00042E72" w:rsidRDefault="00042E72" w:rsidP="00A96B6C">
            <w:pPr>
              <w:pStyle w:val="PR1"/>
              <w:numPr>
                <w:ilvl w:val="0"/>
                <w:numId w:val="0"/>
              </w:numPr>
              <w:jc w:val="center"/>
            </w:pPr>
            <w:r>
              <w:t>91.7</w:t>
            </w:r>
          </w:p>
        </w:tc>
        <w:tc>
          <w:tcPr>
            <w:tcW w:w="922" w:type="dxa"/>
            <w:tcBorders>
              <w:top w:val="nil"/>
              <w:bottom w:val="nil"/>
            </w:tcBorders>
            <w:vAlign w:val="bottom"/>
          </w:tcPr>
          <w:p w:rsidR="00042E72" w:rsidRDefault="00042E72" w:rsidP="00A96B6C">
            <w:pPr>
              <w:pStyle w:val="PR1"/>
              <w:numPr>
                <w:ilvl w:val="0"/>
                <w:numId w:val="0"/>
              </w:numPr>
              <w:jc w:val="center"/>
            </w:pPr>
            <w:r>
              <w:t>92.4</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78" w:type="dxa"/>
            <w:tcBorders>
              <w:top w:val="nil"/>
              <w:bottom w:val="nil"/>
            </w:tcBorders>
            <w:vAlign w:val="bottom"/>
          </w:tcPr>
          <w:p w:rsidR="00042E72" w:rsidRDefault="00042E72" w:rsidP="00A96B6C">
            <w:pPr>
              <w:pStyle w:val="PR1"/>
              <w:numPr>
                <w:ilvl w:val="0"/>
                <w:numId w:val="0"/>
              </w:numPr>
              <w:jc w:val="center"/>
            </w:pPr>
            <w:r>
              <w:t>91.7</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60</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889" w:type="dxa"/>
            <w:tcBorders>
              <w:top w:val="nil"/>
              <w:bottom w:val="nil"/>
            </w:tcBorders>
            <w:vAlign w:val="bottom"/>
          </w:tcPr>
          <w:p w:rsidR="00042E72" w:rsidRDefault="00042E72" w:rsidP="00A96B6C">
            <w:pPr>
              <w:pStyle w:val="PR1"/>
              <w:numPr>
                <w:ilvl w:val="0"/>
                <w:numId w:val="0"/>
              </w:numPr>
              <w:jc w:val="center"/>
            </w:pPr>
            <w:r>
              <w:t>92.4</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78" w:type="dxa"/>
            <w:tcBorders>
              <w:top w:val="nil"/>
              <w:bottom w:val="nil"/>
            </w:tcBorders>
            <w:vAlign w:val="bottom"/>
          </w:tcPr>
          <w:p w:rsidR="00042E72" w:rsidRDefault="00042E72" w:rsidP="00A96B6C">
            <w:pPr>
              <w:pStyle w:val="PR1"/>
              <w:numPr>
                <w:ilvl w:val="0"/>
                <w:numId w:val="0"/>
              </w:numPr>
              <w:jc w:val="center"/>
            </w:pPr>
            <w:r>
              <w:t>91.7</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75</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889"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78" w:type="dxa"/>
            <w:tcBorders>
              <w:top w:val="nil"/>
              <w:bottom w:val="nil"/>
            </w:tcBorders>
            <w:vAlign w:val="bottom"/>
          </w:tcPr>
          <w:p w:rsidR="00042E72" w:rsidRDefault="00042E72" w:rsidP="00A96B6C">
            <w:pPr>
              <w:pStyle w:val="PR1"/>
              <w:numPr>
                <w:ilvl w:val="0"/>
                <w:numId w:val="0"/>
              </w:numPr>
              <w:jc w:val="center"/>
            </w:pPr>
            <w:r>
              <w:t>93.0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100</w:t>
            </w:r>
          </w:p>
        </w:tc>
        <w:tc>
          <w:tcPr>
            <w:tcW w:w="922" w:type="dxa"/>
            <w:tcBorders>
              <w:top w:val="nil"/>
              <w:bottom w:val="nil"/>
            </w:tcBorders>
            <w:vAlign w:val="bottom"/>
          </w:tcPr>
          <w:p w:rsidR="00042E72" w:rsidRDefault="00042E72" w:rsidP="00A96B6C">
            <w:pPr>
              <w:pStyle w:val="PR1"/>
              <w:numPr>
                <w:ilvl w:val="0"/>
                <w:numId w:val="0"/>
              </w:numPr>
              <w:jc w:val="center"/>
            </w:pPr>
            <w:r>
              <w:t>93.0</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889"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978" w:type="dxa"/>
            <w:tcBorders>
              <w:top w:val="nil"/>
              <w:bottom w:val="nil"/>
            </w:tcBorders>
            <w:vAlign w:val="bottom"/>
          </w:tcPr>
          <w:p w:rsidR="00042E72" w:rsidRDefault="00042E72" w:rsidP="00A96B6C">
            <w:pPr>
              <w:pStyle w:val="PR1"/>
              <w:numPr>
                <w:ilvl w:val="0"/>
                <w:numId w:val="0"/>
              </w:numPr>
              <w:jc w:val="center"/>
            </w:pPr>
            <w:r>
              <w:t>93.0</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125</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889"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94.1</w:t>
            </w:r>
          </w:p>
        </w:tc>
        <w:tc>
          <w:tcPr>
            <w:tcW w:w="978" w:type="dxa"/>
            <w:tcBorders>
              <w:top w:val="nil"/>
              <w:bottom w:val="nil"/>
            </w:tcBorders>
            <w:vAlign w:val="bottom"/>
          </w:tcPr>
          <w:p w:rsidR="00042E72" w:rsidRDefault="00042E72" w:rsidP="00A96B6C">
            <w:pPr>
              <w:pStyle w:val="PR1"/>
              <w:numPr>
                <w:ilvl w:val="0"/>
                <w:numId w:val="0"/>
              </w:numPr>
              <w:jc w:val="center"/>
            </w:pPr>
            <w:r>
              <w:t>93.6</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lastRenderedPageBreak/>
              <w:t>150</w:t>
            </w:r>
          </w:p>
        </w:tc>
        <w:tc>
          <w:tcPr>
            <w:tcW w:w="922"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889"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78" w:type="dxa"/>
            <w:tcBorders>
              <w:top w:val="nil"/>
              <w:bottom w:val="nil"/>
            </w:tcBorders>
            <w:vAlign w:val="bottom"/>
          </w:tcPr>
          <w:p w:rsidR="00042E72" w:rsidRDefault="00042E72" w:rsidP="00A96B6C">
            <w:pPr>
              <w:pStyle w:val="PR1"/>
              <w:numPr>
                <w:ilvl w:val="0"/>
                <w:numId w:val="0"/>
              </w:numPr>
              <w:jc w:val="center"/>
            </w:pPr>
            <w:r>
              <w:t>93.6</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200</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889" w:type="dxa"/>
            <w:tcBorders>
              <w:top w:val="nil"/>
              <w:bottom w:val="nil"/>
            </w:tcBorders>
            <w:vAlign w:val="bottom"/>
          </w:tcPr>
          <w:p w:rsidR="00042E72" w:rsidRDefault="00042E72" w:rsidP="00A96B6C">
            <w:pPr>
              <w:pStyle w:val="PR1"/>
              <w:numPr>
                <w:ilvl w:val="0"/>
                <w:numId w:val="0"/>
              </w:numPr>
              <w:jc w:val="center"/>
            </w:pPr>
            <w:r>
              <w:t>93.6</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78" w:type="dxa"/>
            <w:tcBorders>
              <w:top w:val="nil"/>
              <w:bottom w:val="nil"/>
            </w:tcBorders>
            <w:vAlign w:val="bottom"/>
          </w:tcPr>
          <w:p w:rsidR="00042E72" w:rsidRDefault="00042E72" w:rsidP="00A96B6C">
            <w:pPr>
              <w:pStyle w:val="PR1"/>
              <w:numPr>
                <w:ilvl w:val="0"/>
                <w:numId w:val="0"/>
              </w:numPr>
              <w:jc w:val="center"/>
            </w:pPr>
            <w:r>
              <w:t>94.1</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250</w:t>
            </w:r>
          </w:p>
        </w:tc>
        <w:tc>
          <w:tcPr>
            <w:tcW w:w="922"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889" w:type="dxa"/>
            <w:tcBorders>
              <w:top w:val="nil"/>
              <w:bottom w:val="nil"/>
            </w:tcBorders>
            <w:vAlign w:val="bottom"/>
          </w:tcPr>
          <w:p w:rsidR="00042E72" w:rsidRDefault="00042E72" w:rsidP="00A96B6C">
            <w:pPr>
              <w:pStyle w:val="PR1"/>
              <w:numPr>
                <w:ilvl w:val="0"/>
                <w:numId w:val="0"/>
              </w:numPr>
              <w:jc w:val="center"/>
            </w:pPr>
            <w:r>
              <w:t>94.5</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78" w:type="dxa"/>
            <w:tcBorders>
              <w:top w:val="nil"/>
              <w:bottom w:val="nil"/>
            </w:tcBorders>
            <w:vAlign w:val="bottom"/>
          </w:tcPr>
          <w:p w:rsidR="00042E72" w:rsidRDefault="00042E72" w:rsidP="00A96B6C">
            <w:pPr>
              <w:pStyle w:val="PR1"/>
              <w:numPr>
                <w:ilvl w:val="0"/>
                <w:numId w:val="0"/>
              </w:numPr>
              <w:jc w:val="center"/>
            </w:pPr>
            <w:r>
              <w:t>94.5</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300</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889" w:type="dxa"/>
            <w:tcBorders>
              <w:top w:val="nil"/>
              <w:bottom w:val="nil"/>
            </w:tcBorders>
            <w:vAlign w:val="bottom"/>
          </w:tcPr>
          <w:p w:rsidR="00042E72" w:rsidRDefault="00042E72" w:rsidP="00A96B6C">
            <w:pPr>
              <w:pStyle w:val="PR1"/>
              <w:numPr>
                <w:ilvl w:val="0"/>
                <w:numId w:val="0"/>
              </w:numPr>
              <w:jc w:val="center"/>
            </w:pPr>
            <w:r>
              <w:t>NR</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95.0</w:t>
            </w:r>
          </w:p>
        </w:tc>
        <w:tc>
          <w:tcPr>
            <w:tcW w:w="978" w:type="dxa"/>
            <w:tcBorders>
              <w:top w:val="nil"/>
              <w:bottom w:val="nil"/>
            </w:tcBorders>
            <w:vAlign w:val="bottom"/>
          </w:tcPr>
          <w:p w:rsidR="00042E72" w:rsidRDefault="00042E72" w:rsidP="00A96B6C">
            <w:pPr>
              <w:pStyle w:val="PR1"/>
              <w:numPr>
                <w:ilvl w:val="0"/>
                <w:numId w:val="0"/>
              </w:numPr>
              <w:jc w:val="center"/>
            </w:pPr>
            <w:r>
              <w:t>NR</w:t>
            </w:r>
          </w:p>
        </w:tc>
      </w:tr>
      <w:tr w:rsidR="00042E72" w:rsidTr="00A96B6C">
        <w:tc>
          <w:tcPr>
            <w:tcW w:w="2411" w:type="dxa"/>
            <w:tcBorders>
              <w:top w:val="nil"/>
              <w:bottom w:val="single" w:sz="4" w:space="0" w:color="auto"/>
            </w:tcBorders>
            <w:vAlign w:val="bottom"/>
          </w:tcPr>
          <w:p w:rsidR="00042E72" w:rsidRDefault="00042E72" w:rsidP="00A96B6C">
            <w:pPr>
              <w:pStyle w:val="PR1"/>
              <w:numPr>
                <w:ilvl w:val="0"/>
                <w:numId w:val="0"/>
              </w:numPr>
              <w:jc w:val="center"/>
            </w:pPr>
            <w:r>
              <w:t>350</w:t>
            </w:r>
          </w:p>
        </w:tc>
        <w:tc>
          <w:tcPr>
            <w:tcW w:w="922" w:type="dxa"/>
            <w:tcBorders>
              <w:top w:val="nil"/>
              <w:bottom w:val="single" w:sz="4" w:space="0" w:color="auto"/>
            </w:tcBorders>
            <w:vAlign w:val="bottom"/>
          </w:tcPr>
          <w:p w:rsidR="00042E72" w:rsidRDefault="00042E72" w:rsidP="00A96B6C">
            <w:pPr>
              <w:pStyle w:val="PR1"/>
              <w:numPr>
                <w:ilvl w:val="0"/>
                <w:numId w:val="0"/>
              </w:numPr>
              <w:jc w:val="center"/>
            </w:pPr>
            <w:r>
              <w:t>95.0</w:t>
            </w:r>
          </w:p>
        </w:tc>
        <w:tc>
          <w:tcPr>
            <w:tcW w:w="922" w:type="dxa"/>
            <w:tcBorders>
              <w:top w:val="nil"/>
              <w:bottom w:val="single" w:sz="4" w:space="0" w:color="auto"/>
            </w:tcBorders>
            <w:vAlign w:val="bottom"/>
          </w:tcPr>
          <w:p w:rsidR="00042E72" w:rsidRDefault="00042E72" w:rsidP="00A96B6C">
            <w:pPr>
              <w:pStyle w:val="PR1"/>
              <w:numPr>
                <w:ilvl w:val="0"/>
                <w:numId w:val="0"/>
              </w:numPr>
              <w:jc w:val="center"/>
            </w:pPr>
            <w:r>
              <w:t>95.4</w:t>
            </w:r>
          </w:p>
        </w:tc>
        <w:tc>
          <w:tcPr>
            <w:tcW w:w="922" w:type="dxa"/>
            <w:tcBorders>
              <w:top w:val="nil"/>
              <w:bottom w:val="single" w:sz="4" w:space="0" w:color="auto"/>
            </w:tcBorders>
            <w:vAlign w:val="bottom"/>
          </w:tcPr>
          <w:p w:rsidR="00042E72" w:rsidRDefault="00042E72" w:rsidP="00A96B6C">
            <w:pPr>
              <w:pStyle w:val="PR1"/>
              <w:numPr>
                <w:ilvl w:val="0"/>
                <w:numId w:val="0"/>
              </w:numPr>
              <w:jc w:val="center"/>
            </w:pPr>
            <w:r>
              <w:t>95.4</w:t>
            </w:r>
          </w:p>
        </w:tc>
        <w:tc>
          <w:tcPr>
            <w:tcW w:w="889" w:type="dxa"/>
            <w:tcBorders>
              <w:top w:val="nil"/>
              <w:bottom w:val="single" w:sz="4" w:space="0" w:color="auto"/>
            </w:tcBorders>
            <w:vAlign w:val="bottom"/>
          </w:tcPr>
          <w:p w:rsidR="00042E72" w:rsidRDefault="00042E72" w:rsidP="00A96B6C">
            <w:pPr>
              <w:pStyle w:val="PR1"/>
              <w:numPr>
                <w:ilvl w:val="0"/>
                <w:numId w:val="0"/>
              </w:numPr>
              <w:jc w:val="center"/>
            </w:pPr>
            <w:r>
              <w:t>NR</w:t>
            </w:r>
          </w:p>
        </w:tc>
        <w:tc>
          <w:tcPr>
            <w:tcW w:w="922" w:type="dxa"/>
            <w:tcBorders>
              <w:top w:val="nil"/>
              <w:bottom w:val="single" w:sz="4" w:space="0" w:color="auto"/>
            </w:tcBorders>
            <w:vAlign w:val="bottom"/>
          </w:tcPr>
          <w:p w:rsidR="00042E72" w:rsidRDefault="00042E72" w:rsidP="00A96B6C">
            <w:pPr>
              <w:pStyle w:val="PR1"/>
              <w:numPr>
                <w:ilvl w:val="0"/>
                <w:numId w:val="0"/>
              </w:numPr>
              <w:jc w:val="center"/>
            </w:pPr>
            <w:r>
              <w:t>95.4</w:t>
            </w:r>
          </w:p>
        </w:tc>
        <w:tc>
          <w:tcPr>
            <w:tcW w:w="922" w:type="dxa"/>
            <w:tcBorders>
              <w:top w:val="nil"/>
              <w:bottom w:val="single" w:sz="4" w:space="0" w:color="auto"/>
            </w:tcBorders>
            <w:vAlign w:val="bottom"/>
          </w:tcPr>
          <w:p w:rsidR="00042E72" w:rsidRDefault="00042E72" w:rsidP="00A96B6C">
            <w:pPr>
              <w:pStyle w:val="PR1"/>
              <w:numPr>
                <w:ilvl w:val="0"/>
                <w:numId w:val="0"/>
              </w:numPr>
              <w:jc w:val="center"/>
            </w:pPr>
            <w:r>
              <w:t>95.4</w:t>
            </w:r>
          </w:p>
        </w:tc>
        <w:tc>
          <w:tcPr>
            <w:tcW w:w="922" w:type="dxa"/>
            <w:tcBorders>
              <w:top w:val="nil"/>
              <w:bottom w:val="single" w:sz="4" w:space="0" w:color="auto"/>
            </w:tcBorders>
            <w:vAlign w:val="bottom"/>
          </w:tcPr>
          <w:p w:rsidR="00042E72" w:rsidRDefault="00042E72" w:rsidP="00A96B6C">
            <w:pPr>
              <w:pStyle w:val="PR1"/>
              <w:numPr>
                <w:ilvl w:val="0"/>
                <w:numId w:val="0"/>
              </w:numPr>
              <w:jc w:val="center"/>
            </w:pPr>
            <w:r>
              <w:t>95.0</w:t>
            </w:r>
          </w:p>
        </w:tc>
        <w:tc>
          <w:tcPr>
            <w:tcW w:w="978" w:type="dxa"/>
            <w:tcBorders>
              <w:top w:val="nil"/>
              <w:bottom w:val="single" w:sz="4" w:space="0" w:color="auto"/>
            </w:tcBorders>
            <w:vAlign w:val="bottom"/>
          </w:tcPr>
          <w:p w:rsidR="00042E72" w:rsidRDefault="00042E72" w:rsidP="00A96B6C">
            <w:pPr>
              <w:pStyle w:val="PR1"/>
              <w:numPr>
                <w:ilvl w:val="0"/>
                <w:numId w:val="0"/>
              </w:numPr>
              <w:jc w:val="center"/>
            </w:pPr>
            <w:r>
              <w:t>NR</w:t>
            </w:r>
          </w:p>
        </w:tc>
      </w:tr>
      <w:tr w:rsidR="00042E72" w:rsidTr="00A96B6C">
        <w:tc>
          <w:tcPr>
            <w:tcW w:w="2411" w:type="dxa"/>
            <w:tcBorders>
              <w:bottom w:val="nil"/>
            </w:tcBorders>
            <w:vAlign w:val="bottom"/>
          </w:tcPr>
          <w:p w:rsidR="00042E72" w:rsidRDefault="00042E72" w:rsidP="00A96B6C">
            <w:pPr>
              <w:pStyle w:val="PR1"/>
              <w:numPr>
                <w:ilvl w:val="0"/>
                <w:numId w:val="0"/>
              </w:numPr>
              <w:jc w:val="center"/>
            </w:pPr>
            <w:r>
              <w:t>400</w:t>
            </w:r>
          </w:p>
        </w:tc>
        <w:tc>
          <w:tcPr>
            <w:tcW w:w="922" w:type="dxa"/>
            <w:tcBorders>
              <w:bottom w:val="nil"/>
            </w:tcBorders>
            <w:vAlign w:val="bottom"/>
          </w:tcPr>
          <w:p w:rsidR="00042E72" w:rsidRDefault="00042E72" w:rsidP="00A96B6C">
            <w:pPr>
              <w:pStyle w:val="PR1"/>
              <w:numPr>
                <w:ilvl w:val="0"/>
                <w:numId w:val="0"/>
              </w:numPr>
              <w:jc w:val="center"/>
            </w:pPr>
            <w:r>
              <w:t>95.4</w:t>
            </w:r>
          </w:p>
        </w:tc>
        <w:tc>
          <w:tcPr>
            <w:tcW w:w="922" w:type="dxa"/>
            <w:tcBorders>
              <w:bottom w:val="nil"/>
            </w:tcBorders>
            <w:vAlign w:val="bottom"/>
          </w:tcPr>
          <w:p w:rsidR="00042E72" w:rsidRDefault="00042E72" w:rsidP="00A96B6C">
            <w:pPr>
              <w:pStyle w:val="PR1"/>
              <w:numPr>
                <w:ilvl w:val="0"/>
                <w:numId w:val="0"/>
              </w:numPr>
              <w:jc w:val="center"/>
            </w:pPr>
            <w:r>
              <w:t>95.4</w:t>
            </w:r>
          </w:p>
        </w:tc>
        <w:tc>
          <w:tcPr>
            <w:tcW w:w="922" w:type="dxa"/>
            <w:tcBorders>
              <w:bottom w:val="nil"/>
            </w:tcBorders>
            <w:vAlign w:val="bottom"/>
          </w:tcPr>
          <w:p w:rsidR="00042E72" w:rsidRDefault="00042E72" w:rsidP="00A96B6C">
            <w:pPr>
              <w:pStyle w:val="PR1"/>
              <w:numPr>
                <w:ilvl w:val="0"/>
                <w:numId w:val="0"/>
              </w:numPr>
              <w:jc w:val="center"/>
            </w:pPr>
            <w:r>
              <w:t>NR</w:t>
            </w:r>
          </w:p>
        </w:tc>
        <w:tc>
          <w:tcPr>
            <w:tcW w:w="889" w:type="dxa"/>
            <w:tcBorders>
              <w:bottom w:val="nil"/>
            </w:tcBorders>
            <w:vAlign w:val="bottom"/>
          </w:tcPr>
          <w:p w:rsidR="00042E72" w:rsidRDefault="00042E72" w:rsidP="00A96B6C">
            <w:pPr>
              <w:pStyle w:val="PR1"/>
              <w:numPr>
                <w:ilvl w:val="0"/>
                <w:numId w:val="0"/>
              </w:numPr>
              <w:jc w:val="center"/>
            </w:pPr>
            <w:r>
              <w:t>NR</w:t>
            </w:r>
          </w:p>
        </w:tc>
        <w:tc>
          <w:tcPr>
            <w:tcW w:w="922" w:type="dxa"/>
            <w:tcBorders>
              <w:bottom w:val="nil"/>
            </w:tcBorders>
            <w:vAlign w:val="bottom"/>
          </w:tcPr>
          <w:p w:rsidR="00042E72" w:rsidRDefault="00042E72" w:rsidP="00A96B6C">
            <w:pPr>
              <w:pStyle w:val="PR1"/>
              <w:numPr>
                <w:ilvl w:val="0"/>
                <w:numId w:val="0"/>
              </w:numPr>
              <w:jc w:val="center"/>
            </w:pPr>
            <w:r>
              <w:t>95.4</w:t>
            </w:r>
          </w:p>
        </w:tc>
        <w:tc>
          <w:tcPr>
            <w:tcW w:w="922" w:type="dxa"/>
            <w:tcBorders>
              <w:bottom w:val="nil"/>
            </w:tcBorders>
            <w:vAlign w:val="bottom"/>
          </w:tcPr>
          <w:p w:rsidR="00042E72" w:rsidRDefault="00042E72" w:rsidP="00A96B6C">
            <w:pPr>
              <w:pStyle w:val="PR1"/>
              <w:numPr>
                <w:ilvl w:val="0"/>
                <w:numId w:val="0"/>
              </w:numPr>
              <w:jc w:val="center"/>
            </w:pPr>
            <w:r>
              <w:t>95.4</w:t>
            </w:r>
          </w:p>
        </w:tc>
        <w:tc>
          <w:tcPr>
            <w:tcW w:w="922" w:type="dxa"/>
            <w:tcBorders>
              <w:bottom w:val="nil"/>
            </w:tcBorders>
            <w:vAlign w:val="bottom"/>
          </w:tcPr>
          <w:p w:rsidR="00042E72" w:rsidRDefault="00042E72" w:rsidP="00A96B6C">
            <w:pPr>
              <w:pStyle w:val="PR1"/>
              <w:numPr>
                <w:ilvl w:val="0"/>
                <w:numId w:val="0"/>
              </w:numPr>
              <w:jc w:val="center"/>
            </w:pPr>
            <w:r>
              <w:t>NR</w:t>
            </w:r>
          </w:p>
        </w:tc>
        <w:tc>
          <w:tcPr>
            <w:tcW w:w="978" w:type="dxa"/>
            <w:tcBorders>
              <w:bottom w:val="nil"/>
            </w:tcBorders>
            <w:vAlign w:val="bottom"/>
          </w:tcPr>
          <w:p w:rsidR="00042E72" w:rsidRDefault="00042E72" w:rsidP="00A96B6C">
            <w:pPr>
              <w:pStyle w:val="PR1"/>
              <w:numPr>
                <w:ilvl w:val="0"/>
                <w:numId w:val="0"/>
              </w:numPr>
              <w:jc w:val="center"/>
            </w:pPr>
            <w:r>
              <w:t>NR</w:t>
            </w:r>
          </w:p>
        </w:tc>
      </w:tr>
      <w:tr w:rsidR="00042E72" w:rsidTr="00A96B6C">
        <w:tc>
          <w:tcPr>
            <w:tcW w:w="2411" w:type="dxa"/>
            <w:tcBorders>
              <w:top w:val="nil"/>
              <w:bottom w:val="nil"/>
            </w:tcBorders>
            <w:vAlign w:val="bottom"/>
          </w:tcPr>
          <w:p w:rsidR="00042E72" w:rsidRDefault="00042E72" w:rsidP="00A96B6C">
            <w:pPr>
              <w:pStyle w:val="PR1"/>
              <w:numPr>
                <w:ilvl w:val="0"/>
                <w:numId w:val="0"/>
              </w:numPr>
              <w:jc w:val="center"/>
            </w:pPr>
            <w:r>
              <w:t>450</w:t>
            </w:r>
          </w:p>
        </w:tc>
        <w:tc>
          <w:tcPr>
            <w:tcW w:w="922" w:type="dxa"/>
            <w:tcBorders>
              <w:top w:val="nil"/>
              <w:bottom w:val="nil"/>
            </w:tcBorders>
            <w:vAlign w:val="bottom"/>
          </w:tcPr>
          <w:p w:rsidR="00042E72" w:rsidRDefault="00042E72" w:rsidP="00A96B6C">
            <w:pPr>
              <w:pStyle w:val="PR1"/>
              <w:numPr>
                <w:ilvl w:val="0"/>
                <w:numId w:val="0"/>
              </w:numPr>
              <w:jc w:val="center"/>
            </w:pPr>
            <w:r>
              <w:t>95.8</w:t>
            </w:r>
          </w:p>
        </w:tc>
        <w:tc>
          <w:tcPr>
            <w:tcW w:w="922" w:type="dxa"/>
            <w:tcBorders>
              <w:top w:val="nil"/>
              <w:bottom w:val="nil"/>
            </w:tcBorders>
            <w:vAlign w:val="bottom"/>
          </w:tcPr>
          <w:p w:rsidR="00042E72" w:rsidRDefault="00042E72" w:rsidP="00A96B6C">
            <w:pPr>
              <w:pStyle w:val="PR1"/>
              <w:numPr>
                <w:ilvl w:val="0"/>
                <w:numId w:val="0"/>
              </w:numPr>
              <w:jc w:val="center"/>
            </w:pPr>
            <w:r>
              <w:t>95.8</w:t>
            </w:r>
          </w:p>
        </w:tc>
        <w:tc>
          <w:tcPr>
            <w:tcW w:w="922" w:type="dxa"/>
            <w:tcBorders>
              <w:top w:val="nil"/>
              <w:bottom w:val="nil"/>
            </w:tcBorders>
            <w:vAlign w:val="bottom"/>
          </w:tcPr>
          <w:p w:rsidR="00042E72" w:rsidRDefault="00042E72" w:rsidP="00A96B6C">
            <w:pPr>
              <w:pStyle w:val="PR1"/>
              <w:numPr>
                <w:ilvl w:val="0"/>
                <w:numId w:val="0"/>
              </w:numPr>
              <w:jc w:val="center"/>
            </w:pPr>
            <w:r>
              <w:t>NR</w:t>
            </w:r>
          </w:p>
        </w:tc>
        <w:tc>
          <w:tcPr>
            <w:tcW w:w="889" w:type="dxa"/>
            <w:tcBorders>
              <w:top w:val="nil"/>
              <w:bottom w:val="nil"/>
            </w:tcBorders>
            <w:vAlign w:val="bottom"/>
          </w:tcPr>
          <w:p w:rsidR="00042E72" w:rsidRDefault="00042E72" w:rsidP="00A96B6C">
            <w:pPr>
              <w:pStyle w:val="PR1"/>
              <w:numPr>
                <w:ilvl w:val="0"/>
                <w:numId w:val="0"/>
              </w:numPr>
              <w:jc w:val="center"/>
            </w:pPr>
            <w:r>
              <w:t>NR</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95.4</w:t>
            </w:r>
          </w:p>
        </w:tc>
        <w:tc>
          <w:tcPr>
            <w:tcW w:w="922" w:type="dxa"/>
            <w:tcBorders>
              <w:top w:val="nil"/>
              <w:bottom w:val="nil"/>
            </w:tcBorders>
            <w:vAlign w:val="bottom"/>
          </w:tcPr>
          <w:p w:rsidR="00042E72" w:rsidRDefault="00042E72" w:rsidP="00A96B6C">
            <w:pPr>
              <w:pStyle w:val="PR1"/>
              <w:numPr>
                <w:ilvl w:val="0"/>
                <w:numId w:val="0"/>
              </w:numPr>
              <w:jc w:val="center"/>
            </w:pPr>
            <w:r>
              <w:t>NR</w:t>
            </w:r>
          </w:p>
        </w:tc>
        <w:tc>
          <w:tcPr>
            <w:tcW w:w="978" w:type="dxa"/>
            <w:tcBorders>
              <w:top w:val="nil"/>
              <w:bottom w:val="nil"/>
            </w:tcBorders>
            <w:vAlign w:val="bottom"/>
          </w:tcPr>
          <w:p w:rsidR="00042E72" w:rsidRDefault="00042E72" w:rsidP="00A96B6C">
            <w:pPr>
              <w:pStyle w:val="PR1"/>
              <w:numPr>
                <w:ilvl w:val="0"/>
                <w:numId w:val="0"/>
              </w:numPr>
              <w:jc w:val="center"/>
            </w:pPr>
            <w:r>
              <w:t>NR</w:t>
            </w:r>
          </w:p>
        </w:tc>
      </w:tr>
      <w:tr w:rsidR="00042E72" w:rsidTr="00A96B6C">
        <w:tc>
          <w:tcPr>
            <w:tcW w:w="2411" w:type="dxa"/>
            <w:tcBorders>
              <w:top w:val="nil"/>
            </w:tcBorders>
            <w:vAlign w:val="bottom"/>
          </w:tcPr>
          <w:p w:rsidR="00042E72" w:rsidRDefault="00042E72" w:rsidP="00A96B6C">
            <w:pPr>
              <w:pStyle w:val="PR1"/>
              <w:numPr>
                <w:ilvl w:val="0"/>
                <w:numId w:val="0"/>
              </w:numPr>
              <w:jc w:val="center"/>
            </w:pPr>
            <w:r>
              <w:t>500</w:t>
            </w:r>
          </w:p>
        </w:tc>
        <w:tc>
          <w:tcPr>
            <w:tcW w:w="922" w:type="dxa"/>
            <w:tcBorders>
              <w:top w:val="nil"/>
            </w:tcBorders>
            <w:vAlign w:val="bottom"/>
          </w:tcPr>
          <w:p w:rsidR="00042E72" w:rsidRDefault="00042E72" w:rsidP="00A96B6C">
            <w:pPr>
              <w:pStyle w:val="PR1"/>
              <w:numPr>
                <w:ilvl w:val="0"/>
                <w:numId w:val="0"/>
              </w:numPr>
              <w:jc w:val="center"/>
            </w:pPr>
            <w:r>
              <w:t>95.8</w:t>
            </w:r>
          </w:p>
        </w:tc>
        <w:tc>
          <w:tcPr>
            <w:tcW w:w="922" w:type="dxa"/>
            <w:tcBorders>
              <w:top w:val="nil"/>
            </w:tcBorders>
            <w:vAlign w:val="bottom"/>
          </w:tcPr>
          <w:p w:rsidR="00042E72" w:rsidRDefault="00042E72" w:rsidP="00A96B6C">
            <w:pPr>
              <w:pStyle w:val="PR1"/>
              <w:numPr>
                <w:ilvl w:val="0"/>
                <w:numId w:val="0"/>
              </w:numPr>
              <w:jc w:val="center"/>
            </w:pPr>
            <w:r>
              <w:t>95.8</w:t>
            </w:r>
          </w:p>
        </w:tc>
        <w:tc>
          <w:tcPr>
            <w:tcW w:w="922" w:type="dxa"/>
            <w:tcBorders>
              <w:top w:val="nil"/>
            </w:tcBorders>
            <w:vAlign w:val="bottom"/>
          </w:tcPr>
          <w:p w:rsidR="00042E72" w:rsidRDefault="00042E72" w:rsidP="00A96B6C">
            <w:pPr>
              <w:pStyle w:val="PR1"/>
              <w:numPr>
                <w:ilvl w:val="0"/>
                <w:numId w:val="0"/>
              </w:numPr>
              <w:jc w:val="center"/>
            </w:pPr>
            <w:r>
              <w:t>NR</w:t>
            </w:r>
          </w:p>
        </w:tc>
        <w:tc>
          <w:tcPr>
            <w:tcW w:w="889" w:type="dxa"/>
            <w:tcBorders>
              <w:top w:val="nil"/>
            </w:tcBorders>
            <w:vAlign w:val="bottom"/>
          </w:tcPr>
          <w:p w:rsidR="00042E72" w:rsidRDefault="00042E72" w:rsidP="00A96B6C">
            <w:pPr>
              <w:pStyle w:val="PR1"/>
              <w:numPr>
                <w:ilvl w:val="0"/>
                <w:numId w:val="0"/>
              </w:numPr>
              <w:jc w:val="center"/>
            </w:pPr>
            <w:r>
              <w:t>NR</w:t>
            </w:r>
          </w:p>
        </w:tc>
        <w:tc>
          <w:tcPr>
            <w:tcW w:w="922" w:type="dxa"/>
            <w:tcBorders>
              <w:top w:val="nil"/>
            </w:tcBorders>
            <w:vAlign w:val="bottom"/>
          </w:tcPr>
          <w:p w:rsidR="00042E72" w:rsidRDefault="00042E72" w:rsidP="00A96B6C">
            <w:pPr>
              <w:pStyle w:val="PR1"/>
              <w:numPr>
                <w:ilvl w:val="0"/>
                <w:numId w:val="0"/>
              </w:numPr>
              <w:jc w:val="center"/>
            </w:pPr>
            <w:r>
              <w:t>95.4</w:t>
            </w:r>
          </w:p>
        </w:tc>
        <w:tc>
          <w:tcPr>
            <w:tcW w:w="922" w:type="dxa"/>
            <w:tcBorders>
              <w:top w:val="nil"/>
            </w:tcBorders>
            <w:vAlign w:val="bottom"/>
          </w:tcPr>
          <w:p w:rsidR="00042E72" w:rsidRDefault="00042E72" w:rsidP="00A96B6C">
            <w:pPr>
              <w:pStyle w:val="PR1"/>
              <w:numPr>
                <w:ilvl w:val="0"/>
                <w:numId w:val="0"/>
              </w:numPr>
              <w:jc w:val="center"/>
            </w:pPr>
            <w:r>
              <w:t>95.8</w:t>
            </w:r>
          </w:p>
        </w:tc>
        <w:tc>
          <w:tcPr>
            <w:tcW w:w="922" w:type="dxa"/>
            <w:tcBorders>
              <w:top w:val="nil"/>
            </w:tcBorders>
            <w:vAlign w:val="bottom"/>
          </w:tcPr>
          <w:p w:rsidR="00042E72" w:rsidRDefault="00042E72" w:rsidP="00A96B6C">
            <w:pPr>
              <w:pStyle w:val="PR1"/>
              <w:numPr>
                <w:ilvl w:val="0"/>
                <w:numId w:val="0"/>
              </w:numPr>
              <w:jc w:val="center"/>
            </w:pPr>
            <w:r>
              <w:t>NR</w:t>
            </w:r>
          </w:p>
        </w:tc>
        <w:tc>
          <w:tcPr>
            <w:tcW w:w="978" w:type="dxa"/>
            <w:tcBorders>
              <w:top w:val="nil"/>
            </w:tcBorders>
            <w:vAlign w:val="bottom"/>
          </w:tcPr>
          <w:p w:rsidR="00042E72" w:rsidRDefault="00042E72" w:rsidP="00A96B6C">
            <w:pPr>
              <w:pStyle w:val="PR1"/>
              <w:numPr>
                <w:ilvl w:val="0"/>
                <w:numId w:val="0"/>
              </w:numPr>
              <w:jc w:val="center"/>
            </w:pPr>
            <w:r>
              <w:t>NR</w:t>
            </w:r>
          </w:p>
        </w:tc>
      </w:tr>
    </w:tbl>
    <w:p w:rsidR="008A1EEC" w:rsidRDefault="008A1EEC" w:rsidP="008A1EEC">
      <w:pPr>
        <w:pStyle w:val="PR1"/>
        <w:numPr>
          <w:ilvl w:val="0"/>
          <w:numId w:val="0"/>
        </w:numPr>
        <w:tabs>
          <w:tab w:val="left" w:pos="720"/>
        </w:tabs>
      </w:pPr>
      <w:r>
        <w:t>RE: ANSI/ASHRAE/IES Standard 90.1-ZD10, Table 10.8c minimum nominal full-load efficiency of general purpose electric motors (subtype 11 and design 13)</w:t>
      </w:r>
    </w:p>
    <w:p w:rsidR="00B070CF" w:rsidRPr="00F441E6" w:rsidRDefault="00B070CF" w:rsidP="00F441E6">
      <w:pPr>
        <w:pStyle w:val="ART"/>
        <w:numPr>
          <w:ilvl w:val="0"/>
          <w:numId w:val="0"/>
        </w:numPr>
        <w:rPr>
          <w:b/>
        </w:rPr>
      </w:pPr>
    </w:p>
    <w:p w:rsidR="00B070CF" w:rsidRPr="005E1D5D" w:rsidRDefault="00B070CF" w:rsidP="00B070CF">
      <w:pPr>
        <w:pStyle w:val="PR2"/>
      </w:pPr>
      <w:r w:rsidRPr="005E1D5D">
        <w:t xml:space="preserve"> </w:t>
      </w:r>
      <w:r>
        <w:t>*Reference NEMA MG 1-2006 Table 12-12.</w:t>
      </w:r>
    </w:p>
    <w:p w:rsidR="00454AC7" w:rsidRPr="00F44451" w:rsidRDefault="00454AC7" w:rsidP="006E21D3">
      <w:pPr>
        <w:spacing w:before="400"/>
        <w:jc w:val="center"/>
        <w:rPr>
          <w:b/>
        </w:rPr>
      </w:pPr>
      <w:r w:rsidRPr="00F44451">
        <w:rPr>
          <w:b/>
        </w:rPr>
        <w:t>END OF SECTION 2</w:t>
      </w:r>
      <w:r w:rsidR="00F74F1D">
        <w:rPr>
          <w:b/>
        </w:rPr>
        <w:t>2</w:t>
      </w:r>
      <w:r w:rsidRPr="00F44451">
        <w:rPr>
          <w:b/>
        </w:rPr>
        <w:t xml:space="preserve"> 05 13</w:t>
      </w:r>
    </w:p>
    <w:sectPr w:rsidR="00454AC7" w:rsidRPr="00F44451" w:rsidSect="00F441E6">
      <w:headerReference w:type="even" r:id="rId10"/>
      <w:headerReference w:type="default" r:id="rId11"/>
      <w:footerReference w:type="even" r:id="rId12"/>
      <w:footerReference w:type="default" r:id="rId13"/>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974" w:rsidRDefault="00B85974"/>
    <w:p w:rsidR="00B85974" w:rsidRDefault="00B85974"/>
    <w:p w:rsidR="00B85974" w:rsidRDefault="00B85974"/>
    <w:p w:rsidR="00B85974" w:rsidRDefault="00B85974"/>
    <w:p w:rsidR="00B85974" w:rsidRDefault="00B85974"/>
  </w:endnote>
  <w:endnote w:type="continuationSeparator" w:id="0">
    <w:p w:rsidR="00B85974" w:rsidRDefault="00B85974">
      <w:r>
        <w:t xml:space="preserve"> </w:t>
      </w:r>
    </w:p>
    <w:p w:rsidR="00B85974" w:rsidRDefault="00B85974"/>
    <w:p w:rsidR="00B85974" w:rsidRDefault="00B85974"/>
    <w:p w:rsidR="00B85974" w:rsidRDefault="00B85974"/>
    <w:p w:rsidR="00B85974" w:rsidRDefault="00B85974"/>
  </w:endnote>
  <w:endnote w:type="continuationNotice" w:id="1">
    <w:p w:rsidR="00B85974" w:rsidRDefault="00B85974">
      <w:r>
        <w:t xml:space="preserve"> </w:t>
      </w:r>
    </w:p>
    <w:p w:rsidR="00B85974" w:rsidRDefault="00B85974"/>
    <w:p w:rsidR="00B85974" w:rsidRDefault="00B85974"/>
    <w:p w:rsidR="00B85974" w:rsidRDefault="00B85974"/>
    <w:p w:rsidR="00B85974" w:rsidRDefault="00B85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0DC" w:rsidRDefault="003700DC" w:rsidP="003700DC">
    <w:pPr>
      <w:pStyle w:val="Footer"/>
      <w:rPr>
        <w:lang w:val="en-US"/>
      </w:rPr>
    </w:pPr>
    <w:r>
      <w:t xml:space="preserve">PLUMBING MOTORS </w:t>
    </w:r>
  </w:p>
  <w:p w:rsidR="003700DC" w:rsidRDefault="002001B8" w:rsidP="003700DC">
    <w:pPr>
      <w:pStyle w:val="Footer"/>
    </w:pPr>
    <w:r>
      <w:t>22 05 13</w:t>
    </w:r>
    <w:r w:rsidR="003700DC" w:rsidRPr="003700DC">
      <w:t xml:space="preserve"> </w:t>
    </w:r>
  </w:p>
  <w:p w:rsidR="002001B8" w:rsidRPr="002001B8" w:rsidRDefault="002001B8" w:rsidP="002F3743">
    <w:pPr>
      <w:pStyle w:val="Footer"/>
      <w:rPr>
        <w:lang w:val="en-US"/>
      </w:rPr>
    </w:pPr>
    <w:r>
      <w:fldChar w:fldCharType="begin"/>
    </w:r>
    <w:r>
      <w:instrText xml:space="preserve"> PAGE   \* MERGEFORMAT </w:instrText>
    </w:r>
    <w:r>
      <w:fldChar w:fldCharType="separate"/>
    </w:r>
    <w:r w:rsidR="00F441E6">
      <w:rPr>
        <w:noProof/>
      </w:rPr>
      <w:t>8</w:t>
    </w:r>
    <w:r>
      <w:rPr>
        <w:noProof/>
      </w:rPr>
      <w:fldChar w:fldCharType="end"/>
    </w:r>
    <w:r>
      <w:rPr>
        <w:noProof/>
      </w:rPr>
      <w:t xml:space="preserve"> OF </w:t>
    </w:r>
    <w:r>
      <w:rPr>
        <w:noProof/>
        <w:lang w:val="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0DC" w:rsidRDefault="003700DC" w:rsidP="003700DC">
    <w:pPr>
      <w:pStyle w:val="Footer"/>
      <w:jc w:val="right"/>
    </w:pPr>
    <w:r>
      <w:t>PLUMBING MOTORS</w:t>
    </w:r>
  </w:p>
  <w:p w:rsidR="00C85ECD" w:rsidRDefault="00C85ECD" w:rsidP="002F3743">
    <w:pPr>
      <w:pStyle w:val="Footer"/>
      <w:jc w:val="right"/>
    </w:pPr>
    <w:r>
      <w:t>22 05 13</w:t>
    </w:r>
  </w:p>
  <w:p w:rsidR="002B12F1" w:rsidRPr="009C176D" w:rsidRDefault="00C85ECD" w:rsidP="002F3743">
    <w:pPr>
      <w:pStyle w:val="Footer"/>
      <w:jc w:val="right"/>
      <w:rPr>
        <w:lang w:val="en-US"/>
      </w:rPr>
    </w:pPr>
    <w:r>
      <w:fldChar w:fldCharType="begin"/>
    </w:r>
    <w:r>
      <w:instrText xml:space="preserve"> PAGE   \* MERGEFORMAT </w:instrText>
    </w:r>
    <w:r>
      <w:fldChar w:fldCharType="separate"/>
    </w:r>
    <w:r w:rsidR="00F441E6">
      <w:rPr>
        <w:noProof/>
      </w:rPr>
      <w:t>7</w:t>
    </w:r>
    <w:r>
      <w:rPr>
        <w:noProof/>
      </w:rPr>
      <w:fldChar w:fldCharType="end"/>
    </w:r>
    <w:r>
      <w:rPr>
        <w:noProof/>
      </w:rPr>
      <w:t xml:space="preserve"> OF </w:t>
    </w:r>
    <w:r w:rsidR="009C176D">
      <w:rPr>
        <w:noProof/>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974" w:rsidRDefault="00B85974">
      <w:r>
        <w:separator/>
      </w:r>
    </w:p>
    <w:p w:rsidR="00B85974" w:rsidRDefault="00B85974"/>
    <w:p w:rsidR="00B85974" w:rsidRDefault="00B85974"/>
    <w:p w:rsidR="00B85974" w:rsidRDefault="00B85974"/>
    <w:p w:rsidR="00B85974" w:rsidRDefault="00B85974"/>
  </w:footnote>
  <w:footnote w:type="continuationSeparator" w:id="0">
    <w:p w:rsidR="00B85974" w:rsidRDefault="00B85974">
      <w:r>
        <w:continuationSeparator/>
      </w:r>
    </w:p>
    <w:p w:rsidR="00B85974" w:rsidRDefault="00B85974"/>
    <w:p w:rsidR="00B85974" w:rsidRDefault="00B85974"/>
    <w:p w:rsidR="00B85974" w:rsidRDefault="00B85974"/>
    <w:p w:rsidR="00B85974" w:rsidRDefault="00B85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2F1" w:rsidRDefault="002B12F1"/>
  <w:p w:rsidR="002B12F1" w:rsidRDefault="002B12F1"/>
  <w:p w:rsidR="002B12F1" w:rsidRDefault="002B12F1"/>
  <w:p w:rsidR="002B12F1" w:rsidRDefault="002B1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2F1" w:rsidRDefault="002B1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26042C6"/>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0" w:firstLine="0"/>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98"/>
    <w:rsid w:val="00015639"/>
    <w:rsid w:val="00035789"/>
    <w:rsid w:val="00042E72"/>
    <w:rsid w:val="00060314"/>
    <w:rsid w:val="00061167"/>
    <w:rsid w:val="00070106"/>
    <w:rsid w:val="0007327F"/>
    <w:rsid w:val="000B300C"/>
    <w:rsid w:val="000B343C"/>
    <w:rsid w:val="000B540C"/>
    <w:rsid w:val="000C4598"/>
    <w:rsid w:val="000D7817"/>
    <w:rsid w:val="000E76EF"/>
    <w:rsid w:val="000F2E17"/>
    <w:rsid w:val="000F3FBF"/>
    <w:rsid w:val="00113291"/>
    <w:rsid w:val="001159C7"/>
    <w:rsid w:val="00122E71"/>
    <w:rsid w:val="0012411F"/>
    <w:rsid w:val="00135894"/>
    <w:rsid w:val="001371A3"/>
    <w:rsid w:val="001528FC"/>
    <w:rsid w:val="001642C9"/>
    <w:rsid w:val="001837C0"/>
    <w:rsid w:val="00185688"/>
    <w:rsid w:val="00192ED9"/>
    <w:rsid w:val="001A6934"/>
    <w:rsid w:val="001B4ADE"/>
    <w:rsid w:val="001B5AB8"/>
    <w:rsid w:val="001C33A1"/>
    <w:rsid w:val="001C43E2"/>
    <w:rsid w:val="001E3FCA"/>
    <w:rsid w:val="001F0E5B"/>
    <w:rsid w:val="002001B8"/>
    <w:rsid w:val="002058DC"/>
    <w:rsid w:val="00205D43"/>
    <w:rsid w:val="002341EF"/>
    <w:rsid w:val="002355D3"/>
    <w:rsid w:val="0024743A"/>
    <w:rsid w:val="00247C10"/>
    <w:rsid w:val="002565D8"/>
    <w:rsid w:val="00275371"/>
    <w:rsid w:val="00276C5F"/>
    <w:rsid w:val="00287D46"/>
    <w:rsid w:val="002948F1"/>
    <w:rsid w:val="002952B0"/>
    <w:rsid w:val="0029722F"/>
    <w:rsid w:val="002B011B"/>
    <w:rsid w:val="002B12F1"/>
    <w:rsid w:val="002C6B66"/>
    <w:rsid w:val="002D2807"/>
    <w:rsid w:val="002D4809"/>
    <w:rsid w:val="002F3743"/>
    <w:rsid w:val="002F719C"/>
    <w:rsid w:val="00306763"/>
    <w:rsid w:val="00323BED"/>
    <w:rsid w:val="003277DB"/>
    <w:rsid w:val="003700DC"/>
    <w:rsid w:val="00372305"/>
    <w:rsid w:val="00383241"/>
    <w:rsid w:val="00383830"/>
    <w:rsid w:val="00390B7B"/>
    <w:rsid w:val="003A3FD6"/>
    <w:rsid w:val="003A4325"/>
    <w:rsid w:val="003A591F"/>
    <w:rsid w:val="003B30F3"/>
    <w:rsid w:val="003B5F97"/>
    <w:rsid w:val="003C7981"/>
    <w:rsid w:val="003D4472"/>
    <w:rsid w:val="00402A85"/>
    <w:rsid w:val="00403A47"/>
    <w:rsid w:val="0041407B"/>
    <w:rsid w:val="0041419C"/>
    <w:rsid w:val="00414765"/>
    <w:rsid w:val="0043249D"/>
    <w:rsid w:val="0044425C"/>
    <w:rsid w:val="00444BD6"/>
    <w:rsid w:val="00451C57"/>
    <w:rsid w:val="004526BC"/>
    <w:rsid w:val="00454AC7"/>
    <w:rsid w:val="00463EC1"/>
    <w:rsid w:val="00474E10"/>
    <w:rsid w:val="0049155E"/>
    <w:rsid w:val="004C45FE"/>
    <w:rsid w:val="004D1A46"/>
    <w:rsid w:val="004E4226"/>
    <w:rsid w:val="00501CCF"/>
    <w:rsid w:val="0051710C"/>
    <w:rsid w:val="00527208"/>
    <w:rsid w:val="005404FC"/>
    <w:rsid w:val="005518F3"/>
    <w:rsid w:val="005806FD"/>
    <w:rsid w:val="00586781"/>
    <w:rsid w:val="005B0033"/>
    <w:rsid w:val="005B0300"/>
    <w:rsid w:val="005B3E43"/>
    <w:rsid w:val="005F41BC"/>
    <w:rsid w:val="00600C05"/>
    <w:rsid w:val="0060651E"/>
    <w:rsid w:val="006253C9"/>
    <w:rsid w:val="006362C6"/>
    <w:rsid w:val="006470B7"/>
    <w:rsid w:val="00662CD0"/>
    <w:rsid w:val="006752AB"/>
    <w:rsid w:val="006953A9"/>
    <w:rsid w:val="006B5359"/>
    <w:rsid w:val="006D08B8"/>
    <w:rsid w:val="006D18B5"/>
    <w:rsid w:val="006E21D3"/>
    <w:rsid w:val="006E5EE4"/>
    <w:rsid w:val="006F58FD"/>
    <w:rsid w:val="00702BEE"/>
    <w:rsid w:val="0071226D"/>
    <w:rsid w:val="007122D7"/>
    <w:rsid w:val="007141D8"/>
    <w:rsid w:val="00715C0D"/>
    <w:rsid w:val="00777974"/>
    <w:rsid w:val="00784B23"/>
    <w:rsid w:val="007924AB"/>
    <w:rsid w:val="007A0D62"/>
    <w:rsid w:val="007D1F1E"/>
    <w:rsid w:val="007E7832"/>
    <w:rsid w:val="007F1FC6"/>
    <w:rsid w:val="007F207E"/>
    <w:rsid w:val="008106A9"/>
    <w:rsid w:val="00834CE2"/>
    <w:rsid w:val="00864D9B"/>
    <w:rsid w:val="008757D1"/>
    <w:rsid w:val="008759A6"/>
    <w:rsid w:val="008862C6"/>
    <w:rsid w:val="008A1EEC"/>
    <w:rsid w:val="008A3A78"/>
    <w:rsid w:val="008B2823"/>
    <w:rsid w:val="008C2B48"/>
    <w:rsid w:val="008C43CC"/>
    <w:rsid w:val="008E294E"/>
    <w:rsid w:val="008E5726"/>
    <w:rsid w:val="00907A1A"/>
    <w:rsid w:val="00911E96"/>
    <w:rsid w:val="00917EC6"/>
    <w:rsid w:val="00922D0E"/>
    <w:rsid w:val="00925F85"/>
    <w:rsid w:val="009308AA"/>
    <w:rsid w:val="00942E8E"/>
    <w:rsid w:val="00952A94"/>
    <w:rsid w:val="0096017C"/>
    <w:rsid w:val="009606A4"/>
    <w:rsid w:val="009950CE"/>
    <w:rsid w:val="009B0CE2"/>
    <w:rsid w:val="009C176D"/>
    <w:rsid w:val="009F377D"/>
    <w:rsid w:val="00A03C48"/>
    <w:rsid w:val="00A17C4F"/>
    <w:rsid w:val="00A329FA"/>
    <w:rsid w:val="00A336F8"/>
    <w:rsid w:val="00A45842"/>
    <w:rsid w:val="00A53A93"/>
    <w:rsid w:val="00A72425"/>
    <w:rsid w:val="00A73A7B"/>
    <w:rsid w:val="00A77280"/>
    <w:rsid w:val="00A82C27"/>
    <w:rsid w:val="00A83118"/>
    <w:rsid w:val="00A84919"/>
    <w:rsid w:val="00A91FC2"/>
    <w:rsid w:val="00A96B6C"/>
    <w:rsid w:val="00AA4370"/>
    <w:rsid w:val="00AB484E"/>
    <w:rsid w:val="00AB4D06"/>
    <w:rsid w:val="00AE52A0"/>
    <w:rsid w:val="00AE6479"/>
    <w:rsid w:val="00B070CF"/>
    <w:rsid w:val="00B1423A"/>
    <w:rsid w:val="00B22866"/>
    <w:rsid w:val="00B31D64"/>
    <w:rsid w:val="00B556AA"/>
    <w:rsid w:val="00B6008F"/>
    <w:rsid w:val="00B753AC"/>
    <w:rsid w:val="00B762E7"/>
    <w:rsid w:val="00B85974"/>
    <w:rsid w:val="00B9331E"/>
    <w:rsid w:val="00BA5CC8"/>
    <w:rsid w:val="00BB5542"/>
    <w:rsid w:val="00BF057E"/>
    <w:rsid w:val="00C07478"/>
    <w:rsid w:val="00C27009"/>
    <w:rsid w:val="00C40A67"/>
    <w:rsid w:val="00C4722C"/>
    <w:rsid w:val="00C53A62"/>
    <w:rsid w:val="00C546D5"/>
    <w:rsid w:val="00C712F4"/>
    <w:rsid w:val="00C747DA"/>
    <w:rsid w:val="00C85E17"/>
    <w:rsid w:val="00C85ECD"/>
    <w:rsid w:val="00C94582"/>
    <w:rsid w:val="00CB1E00"/>
    <w:rsid w:val="00CB4136"/>
    <w:rsid w:val="00D134F5"/>
    <w:rsid w:val="00D24961"/>
    <w:rsid w:val="00D30ABD"/>
    <w:rsid w:val="00D365EA"/>
    <w:rsid w:val="00D40371"/>
    <w:rsid w:val="00D44131"/>
    <w:rsid w:val="00D54339"/>
    <w:rsid w:val="00D74FB8"/>
    <w:rsid w:val="00D876D4"/>
    <w:rsid w:val="00DA43CF"/>
    <w:rsid w:val="00DA67CF"/>
    <w:rsid w:val="00DC032E"/>
    <w:rsid w:val="00DE1D7D"/>
    <w:rsid w:val="00DE2B17"/>
    <w:rsid w:val="00DE4440"/>
    <w:rsid w:val="00DE72EC"/>
    <w:rsid w:val="00E03876"/>
    <w:rsid w:val="00E21237"/>
    <w:rsid w:val="00E227BB"/>
    <w:rsid w:val="00E749C5"/>
    <w:rsid w:val="00E81CEE"/>
    <w:rsid w:val="00EA42E5"/>
    <w:rsid w:val="00EA6D5C"/>
    <w:rsid w:val="00EC1F41"/>
    <w:rsid w:val="00EE0BE8"/>
    <w:rsid w:val="00EE2BF0"/>
    <w:rsid w:val="00EE4342"/>
    <w:rsid w:val="00EF2546"/>
    <w:rsid w:val="00F12E39"/>
    <w:rsid w:val="00F36AFF"/>
    <w:rsid w:val="00F42DD1"/>
    <w:rsid w:val="00F441E6"/>
    <w:rsid w:val="00F44451"/>
    <w:rsid w:val="00F70C29"/>
    <w:rsid w:val="00F74F1D"/>
    <w:rsid w:val="00F76805"/>
    <w:rsid w:val="00F8446D"/>
    <w:rsid w:val="00FA09BE"/>
    <w:rsid w:val="00FA7B1D"/>
    <w:rsid w:val="00FB64E5"/>
    <w:rsid w:val="00FC1740"/>
    <w:rsid w:val="00FC3708"/>
    <w:rsid w:val="00FD2476"/>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3CD0157"/>
  <w15:chartTrackingRefBased/>
  <w15:docId w15:val="{2CC35B52-C3B4-435A-B44D-23E81FD7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4809"/>
    <w:pPr>
      <w:widowControl w:val="0"/>
    </w:pPr>
    <w:rPr>
      <w:rFonts w:ascii="Arial" w:hAnsi="Arial"/>
      <w:bCs/>
      <w:iCs/>
    </w:rPr>
  </w:style>
  <w:style w:type="paragraph" w:styleId="Heading1">
    <w:name w:val="heading 1"/>
    <w:basedOn w:val="Normal"/>
    <w:next w:val="Normal"/>
    <w:autoRedefine/>
    <w:qFormat/>
    <w:rsid w:val="00DE2B17"/>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DE2B17"/>
    <w:pPr>
      <w:keepNext/>
      <w:widowControl/>
      <w:tabs>
        <w:tab w:val="left" w:pos="6480"/>
      </w:tabs>
      <w:ind w:left="288"/>
      <w:outlineLvl w:val="1"/>
    </w:pPr>
    <w:rPr>
      <w:b/>
      <w:caps/>
      <w:sz w:val="24"/>
    </w:rPr>
  </w:style>
  <w:style w:type="paragraph" w:styleId="Heading3">
    <w:name w:val="heading 3"/>
    <w:basedOn w:val="Normal"/>
    <w:next w:val="Normal"/>
    <w:autoRedefine/>
    <w:qFormat/>
    <w:rsid w:val="00DE2B17"/>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DE2B17"/>
    <w:pPr>
      <w:widowControl/>
      <w:spacing w:before="400"/>
      <w:jc w:val="center"/>
    </w:pPr>
    <w:rPr>
      <w:b/>
      <w:caps/>
    </w:rPr>
  </w:style>
  <w:style w:type="paragraph" w:styleId="TOC9">
    <w:name w:val="toc 9"/>
    <w:basedOn w:val="Normal"/>
    <w:next w:val="Normal"/>
    <w:autoRedefine/>
    <w:semiHidden/>
    <w:rsid w:val="00DE2B17"/>
    <w:pPr>
      <w:ind w:left="1760"/>
    </w:pPr>
  </w:style>
  <w:style w:type="paragraph" w:styleId="FootnoteText">
    <w:name w:val="footnote text"/>
    <w:aliases w:val="Foot Title"/>
    <w:basedOn w:val="Normal"/>
    <w:autoRedefine/>
    <w:semiHidden/>
    <w:rsid w:val="00DE2B17"/>
    <w:rPr>
      <w:caps/>
    </w:rPr>
  </w:style>
  <w:style w:type="paragraph" w:styleId="BalloonText">
    <w:name w:val="Balloon Text"/>
    <w:basedOn w:val="Normal"/>
    <w:semiHidden/>
    <w:rPr>
      <w:rFonts w:ascii="Tahoma" w:hAnsi="Tahoma" w:cs="Tahoma"/>
      <w:sz w:val="16"/>
      <w:szCs w:val="16"/>
    </w:rPr>
  </w:style>
  <w:style w:type="paragraph" w:styleId="Header">
    <w:name w:val="header"/>
    <w:aliases w:val="Head Project"/>
    <w:basedOn w:val="Normal"/>
    <w:link w:val="HeaderChar"/>
    <w:autoRedefine/>
    <w:uiPriority w:val="99"/>
    <w:rsid w:val="00DE2B17"/>
    <w:pPr>
      <w:tabs>
        <w:tab w:val="center" w:pos="4320"/>
        <w:tab w:val="right" w:pos="8640"/>
      </w:tabs>
    </w:pPr>
    <w:rPr>
      <w:caps/>
    </w:rPr>
  </w:style>
  <w:style w:type="paragraph" w:styleId="Footer">
    <w:name w:val="footer"/>
    <w:basedOn w:val="Normal"/>
    <w:link w:val="FooterChar"/>
    <w:uiPriority w:val="99"/>
    <w:rsid w:val="00DE2B17"/>
    <w:pPr>
      <w:tabs>
        <w:tab w:val="center" w:pos="4320"/>
        <w:tab w:val="right" w:pos="8640"/>
      </w:tabs>
    </w:pPr>
    <w:rPr>
      <w:lang w:val="x-none" w:eastAsia="x-none"/>
    </w:rPr>
  </w:style>
  <w:style w:type="paragraph" w:customStyle="1" w:styleId="PRT">
    <w:name w:val="PRT"/>
    <w:basedOn w:val="Normal"/>
    <w:next w:val="Normal"/>
    <w:rsid w:val="00DE2B17"/>
    <w:pPr>
      <w:keepNext/>
      <w:widowControl/>
      <w:numPr>
        <w:numId w:val="1"/>
      </w:numPr>
      <w:spacing w:before="200" w:after="200"/>
      <w:jc w:val="both"/>
    </w:pPr>
    <w:rPr>
      <w:b/>
    </w:rPr>
  </w:style>
  <w:style w:type="paragraph" w:customStyle="1" w:styleId="Title1">
    <w:name w:val="Title1"/>
    <w:basedOn w:val="Normal"/>
    <w:autoRedefine/>
    <w:rsid w:val="00DE2B17"/>
    <w:rPr>
      <w:b/>
      <w:caps/>
    </w:rPr>
  </w:style>
  <w:style w:type="paragraph" w:customStyle="1" w:styleId="PR1">
    <w:name w:val="PR1"/>
    <w:basedOn w:val="Normal"/>
    <w:rsid w:val="002D4809"/>
    <w:pPr>
      <w:keepLines/>
      <w:widowControl/>
      <w:numPr>
        <w:ilvl w:val="4"/>
        <w:numId w:val="1"/>
      </w:numPr>
      <w:spacing w:after="200"/>
      <w:jc w:val="both"/>
    </w:pPr>
  </w:style>
  <w:style w:type="paragraph" w:customStyle="1" w:styleId="ART">
    <w:name w:val="ART"/>
    <w:basedOn w:val="Normal"/>
    <w:next w:val="PR1"/>
    <w:link w:val="ARTChar"/>
    <w:rsid w:val="00DE2B17"/>
    <w:pPr>
      <w:keepNext/>
      <w:widowControl/>
      <w:numPr>
        <w:ilvl w:val="3"/>
        <w:numId w:val="1"/>
      </w:numPr>
      <w:spacing w:after="200"/>
      <w:jc w:val="both"/>
    </w:pPr>
    <w:rPr>
      <w:caps/>
      <w:lang w:val="x-none" w:eastAsia="x-none"/>
    </w:rPr>
  </w:style>
  <w:style w:type="paragraph" w:customStyle="1" w:styleId="PR2">
    <w:name w:val="PR2"/>
    <w:basedOn w:val="Normal"/>
    <w:link w:val="PR2Char"/>
    <w:rsid w:val="002D4809"/>
    <w:pPr>
      <w:keepLines/>
      <w:widowControl/>
      <w:numPr>
        <w:ilvl w:val="5"/>
        <w:numId w:val="1"/>
      </w:numPr>
      <w:spacing w:after="200"/>
      <w:jc w:val="both"/>
    </w:pPr>
    <w:rPr>
      <w:bCs w:val="0"/>
      <w:lang w:val="x-none" w:eastAsia="x-none"/>
    </w:rPr>
  </w:style>
  <w:style w:type="paragraph" w:customStyle="1" w:styleId="PR3">
    <w:name w:val="PR3"/>
    <w:basedOn w:val="Normal"/>
    <w:rsid w:val="00DE2B17"/>
    <w:pPr>
      <w:keepLines/>
      <w:widowControl/>
      <w:numPr>
        <w:ilvl w:val="6"/>
        <w:numId w:val="1"/>
      </w:numPr>
      <w:spacing w:after="200"/>
      <w:jc w:val="both"/>
    </w:pPr>
    <w:rPr>
      <w:bCs w:val="0"/>
    </w:rPr>
  </w:style>
  <w:style w:type="paragraph" w:customStyle="1" w:styleId="PR4">
    <w:name w:val="PR4"/>
    <w:basedOn w:val="Normal"/>
    <w:autoRedefine/>
    <w:rsid w:val="00DE2B17"/>
    <w:pPr>
      <w:keepLines/>
      <w:widowControl/>
      <w:numPr>
        <w:ilvl w:val="7"/>
        <w:numId w:val="1"/>
      </w:numPr>
      <w:spacing w:after="200"/>
      <w:jc w:val="both"/>
    </w:pPr>
    <w:rPr>
      <w:bCs w:val="0"/>
    </w:rPr>
  </w:style>
  <w:style w:type="paragraph" w:customStyle="1" w:styleId="PR5">
    <w:name w:val="PR5"/>
    <w:basedOn w:val="Normal"/>
    <w:autoRedefine/>
    <w:rsid w:val="00DE2B17"/>
    <w:pPr>
      <w:keepLines/>
      <w:widowControl/>
      <w:numPr>
        <w:ilvl w:val="8"/>
        <w:numId w:val="1"/>
      </w:numPr>
      <w:spacing w:after="200"/>
      <w:jc w:val="both"/>
    </w:pPr>
    <w:rPr>
      <w:bCs w:val="0"/>
    </w:rPr>
  </w:style>
  <w:style w:type="paragraph" w:customStyle="1" w:styleId="CMT">
    <w:name w:val="CMT"/>
    <w:basedOn w:val="Normal"/>
    <w:autoRedefine/>
    <w:rsid w:val="00F44451"/>
    <w:pPr>
      <w:keepNext/>
      <w:widowControl/>
      <w:spacing w:after="400"/>
    </w:pPr>
    <w:rPr>
      <w:b/>
      <w:caps/>
    </w:rPr>
  </w:style>
  <w:style w:type="character" w:customStyle="1" w:styleId="PR2Char">
    <w:name w:val="PR2 Char"/>
    <w:link w:val="PR2"/>
    <w:rsid w:val="002D4809"/>
    <w:rPr>
      <w:rFonts w:ascii="Arial" w:hAnsi="Arial"/>
      <w:iCs/>
      <w:lang w:val="x-none" w:eastAsia="x-none"/>
    </w:rPr>
  </w:style>
  <w:style w:type="paragraph" w:styleId="ListParagraph">
    <w:name w:val="List Paragraph"/>
    <w:basedOn w:val="Normal"/>
    <w:uiPriority w:val="34"/>
    <w:qFormat/>
    <w:rsid w:val="002341EF"/>
    <w:pPr>
      <w:ind w:left="720"/>
    </w:pPr>
  </w:style>
  <w:style w:type="paragraph" w:customStyle="1" w:styleId="AttachmentID">
    <w:name w:val="Attachment ID"/>
    <w:basedOn w:val="Header"/>
    <w:next w:val="Normal"/>
    <w:autoRedefine/>
    <w:rsid w:val="00DE2B17"/>
    <w:pPr>
      <w:tabs>
        <w:tab w:val="clear" w:pos="4320"/>
        <w:tab w:val="clear" w:pos="8640"/>
      </w:tabs>
      <w:spacing w:before="120" w:after="240"/>
      <w:jc w:val="right"/>
    </w:pPr>
    <w:rPr>
      <w:b/>
      <w:caps w:val="0"/>
      <w:sz w:val="28"/>
    </w:rPr>
  </w:style>
  <w:style w:type="character" w:customStyle="1" w:styleId="PR1Char">
    <w:name w:val="PR1 Char"/>
    <w:rPr>
      <w:rFonts w:ascii="Arial" w:hAnsi="Arial"/>
      <w:bCs/>
      <w:iCs/>
      <w:spacing w:val="-3"/>
      <w:lang w:val="en-US" w:eastAsia="en-US" w:bidi="ar-SA"/>
    </w:rPr>
  </w:style>
  <w:style w:type="character" w:customStyle="1" w:styleId="PR2Char1">
    <w:name w:val="PR2 Char1"/>
    <w:rsid w:val="00122E71"/>
    <w:rPr>
      <w:rFonts w:ascii="Arial" w:hAnsi="Arial"/>
      <w:iCs/>
    </w:rPr>
  </w:style>
  <w:style w:type="table" w:styleId="TableGrid">
    <w:name w:val="Table Grid"/>
    <w:basedOn w:val="TableNormal"/>
    <w:rsid w:val="00EA42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Name">
    <w:name w:val="Attachment Name"/>
    <w:basedOn w:val="Normal"/>
    <w:next w:val="Normal"/>
    <w:autoRedefine/>
    <w:rsid w:val="00DE2B17"/>
    <w:pPr>
      <w:spacing w:after="120"/>
      <w:contextualSpacing/>
      <w:jc w:val="center"/>
    </w:pPr>
    <w:rPr>
      <w:b/>
      <w:caps/>
      <w:sz w:val="28"/>
    </w:rPr>
  </w:style>
  <w:style w:type="paragraph" w:customStyle="1" w:styleId="Attachment">
    <w:name w:val="Attachment"/>
    <w:aliases w:val="Proj Number"/>
    <w:basedOn w:val="Heading3"/>
    <w:autoRedefine/>
    <w:rsid w:val="00DE2B17"/>
    <w:pPr>
      <w:tabs>
        <w:tab w:val="clear" w:pos="360"/>
        <w:tab w:val="clear" w:pos="8467"/>
      </w:tabs>
      <w:spacing w:before="120" w:after="120"/>
      <w:ind w:left="144"/>
    </w:pPr>
  </w:style>
  <w:style w:type="paragraph" w:customStyle="1" w:styleId="Comment">
    <w:name w:val="Comment"/>
    <w:basedOn w:val="Normal"/>
    <w:next w:val="Normal"/>
    <w:autoRedefine/>
    <w:rsid w:val="00DE2B17"/>
    <w:pPr>
      <w:spacing w:before="120" w:after="120"/>
    </w:pPr>
    <w:rPr>
      <w:b/>
      <w:caps/>
      <w:color w:val="0000FF"/>
      <w:sz w:val="18"/>
    </w:rPr>
  </w:style>
  <w:style w:type="character" w:customStyle="1" w:styleId="ARTChar">
    <w:name w:val="ART Char"/>
    <w:link w:val="ART"/>
    <w:rsid w:val="00DE2B17"/>
    <w:rPr>
      <w:rFonts w:ascii="Arial" w:hAnsi="Arial"/>
      <w:bCs/>
      <w:iCs/>
      <w:caps/>
      <w:lang w:val="x-none" w:eastAsia="x-none"/>
    </w:rPr>
  </w:style>
  <w:style w:type="paragraph" w:styleId="TOC5">
    <w:name w:val="toc 5"/>
    <w:basedOn w:val="Normal"/>
    <w:next w:val="Normal"/>
    <w:autoRedefine/>
    <w:rsid w:val="000B343C"/>
    <w:pPr>
      <w:ind w:left="800"/>
    </w:pPr>
  </w:style>
  <w:style w:type="paragraph" w:styleId="BodyText2">
    <w:name w:val="Body Text 2"/>
    <w:basedOn w:val="Normal"/>
    <w:link w:val="BodyText2Char"/>
    <w:rsid w:val="00B070CF"/>
    <w:p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1152" w:hanging="1152"/>
      <w:jc w:val="both"/>
      <w:textAlignment w:val="baseline"/>
    </w:pPr>
    <w:rPr>
      <w:rFonts w:ascii="Times New Roman" w:hAnsi="Times New Roman"/>
      <w:bCs w:val="0"/>
      <w:iCs w:val="0"/>
      <w:spacing w:val="-3"/>
      <w:sz w:val="24"/>
      <w:lang w:val="x-none" w:eastAsia="x-none"/>
    </w:rPr>
  </w:style>
  <w:style w:type="character" w:customStyle="1" w:styleId="BodyText2Char">
    <w:name w:val="Body Text 2 Char"/>
    <w:link w:val="BodyText2"/>
    <w:rsid w:val="00B070CF"/>
    <w:rPr>
      <w:spacing w:val="-3"/>
      <w:sz w:val="24"/>
    </w:rPr>
  </w:style>
  <w:style w:type="paragraph" w:customStyle="1" w:styleId="1">
    <w:name w:val="1"/>
    <w:basedOn w:val="Normal"/>
    <w:rsid w:val="00EA6D5C"/>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paragraph" w:customStyle="1" w:styleId="3">
    <w:name w:val="3"/>
    <w:basedOn w:val="Index3"/>
    <w:rsid w:val="00EA6D5C"/>
    <w:pPr>
      <w:widowControl/>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pPr>
    <w:rPr>
      <w:rFonts w:ascii="Times New Roman" w:hAnsi="Times New Roman"/>
      <w:bCs w:val="0"/>
      <w:iCs w:val="0"/>
      <w:sz w:val="24"/>
    </w:rPr>
  </w:style>
  <w:style w:type="paragraph" w:styleId="Index3">
    <w:name w:val="index 3"/>
    <w:basedOn w:val="Normal"/>
    <w:next w:val="Normal"/>
    <w:autoRedefine/>
    <w:rsid w:val="00EA6D5C"/>
    <w:pPr>
      <w:ind w:left="600" w:hanging="200"/>
    </w:pPr>
  </w:style>
  <w:style w:type="character" w:customStyle="1" w:styleId="FooterChar">
    <w:name w:val="Footer Char"/>
    <w:link w:val="Footer"/>
    <w:uiPriority w:val="99"/>
    <w:rsid w:val="00C85ECD"/>
    <w:rPr>
      <w:rFonts w:ascii="Arial" w:hAnsi="Arial"/>
      <w:bCs/>
      <w:iCs/>
    </w:rPr>
  </w:style>
  <w:style w:type="character" w:customStyle="1" w:styleId="HeaderChar">
    <w:name w:val="Header Char"/>
    <w:aliases w:val="Head Project Char"/>
    <w:basedOn w:val="DefaultParagraphFont"/>
    <w:link w:val="Header"/>
    <w:uiPriority w:val="99"/>
    <w:rsid w:val="00F441E6"/>
    <w:rPr>
      <w:rFonts w:ascii="Arial" w:hAnsi="Arial"/>
      <w:bCs/>
      <w:iCs/>
      <w:caps/>
    </w:rPr>
  </w:style>
  <w:style w:type="paragraph" w:styleId="BodyText">
    <w:name w:val="Body Text"/>
    <w:basedOn w:val="Normal"/>
    <w:link w:val="BodyTextChar"/>
    <w:rsid w:val="00F441E6"/>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F441E6"/>
    <w:rPr>
      <w:rFonts w:ascii="Helvetica" w:hAnsi="Helvetica"/>
      <w:i/>
    </w:rPr>
  </w:style>
  <w:style w:type="table" w:customStyle="1" w:styleId="TableGrid1">
    <w:name w:val="Table Grid1"/>
    <w:basedOn w:val="TableNormal"/>
    <w:next w:val="TableGrid"/>
    <w:uiPriority w:val="59"/>
    <w:rsid w:val="00F441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1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E\Specs\Reformatted%20Master%20Spec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8B43B-7EFF-4FBC-9B82-641AB5D0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4</TotalTime>
  <Pages>9</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Motors</vt:lpstr>
    </vt:vector>
  </TitlesOfParts>
  <Manager>CAPITAL PLANNING AND MANAGEMENT</Manager>
  <Company>UT MD ANDERSON CANCER CENTER</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Motors</dc:title>
  <dc:subject/>
  <dc:creator>KOwens</dc:creator>
  <cp:keywords/>
  <dc:description>ALTERATION OF THIS OFFICIAL DOCUMENT IS PROHIBITED WITHOUT EXPRESS WRITTEN PERMISSION BY OFFICE OF CAPITAL PLANNING AND MANAGEMENT AT UT MD ANDERSON CANCER CENTER.</dc:description>
  <cp:lastModifiedBy>Murtishaw, Robin L</cp:lastModifiedBy>
  <cp:revision>5</cp:revision>
  <cp:lastPrinted>2014-03-25T15:13:00Z</cp:lastPrinted>
  <dcterms:created xsi:type="dcterms:W3CDTF">2017-06-09T21:17:00Z</dcterms:created>
  <dcterms:modified xsi:type="dcterms:W3CDTF">2022-10-06T17:56:00Z</dcterms:modified>
</cp:coreProperties>
</file>