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4CB" w:rsidRPr="004173CB" w:rsidRDefault="005F74CB" w:rsidP="005F74CB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5F74CB" w:rsidRDefault="005F74CB" w:rsidP="005F74CB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5F74CB" w:rsidRPr="00474108" w:rsidRDefault="005F74CB" w:rsidP="005F74CB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5F74CB" w:rsidRDefault="005F74CB" w:rsidP="005F74CB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EB3C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5F74CB" w:rsidRPr="00351018" w:rsidRDefault="005F74CB" w:rsidP="005F74CB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HVAC DUCTWORK FIRE DAMPERS</w:t>
      </w:r>
    </w:p>
    <w:p w:rsidR="005F74CB" w:rsidRPr="00351018" w:rsidRDefault="005F74CB" w:rsidP="005F74CB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</w:p>
    <w:p w:rsidR="005F74CB" w:rsidRPr="00474108" w:rsidRDefault="005F74CB" w:rsidP="005F74CB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5F74CB" w:rsidRDefault="005F74CB" w:rsidP="005F74CB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5F74CB" w:rsidRPr="0034591F" w:rsidRDefault="005F74CB" w:rsidP="005F74CB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5F74CB" w:rsidRPr="00834211" w:rsidRDefault="005F74CB" w:rsidP="005F74CB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F74CB" w:rsidRPr="00834211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F74CB" w:rsidRPr="00764E97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5F74CB" w:rsidRPr="00834211" w:rsidRDefault="005F74CB" w:rsidP="005F74CB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5F74CB" w:rsidRPr="00834211" w:rsidRDefault="005F74CB" w:rsidP="005F74CB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5F74CB" w:rsidRPr="00834211" w:rsidRDefault="005F74CB" w:rsidP="005F74CB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5F74CB" w:rsidRPr="00834211" w:rsidRDefault="005F74CB" w:rsidP="005F74C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5F74CB" w:rsidRPr="00C27060" w:rsidTr="00F4445E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4CB" w:rsidRPr="00C27060" w:rsidRDefault="005F74CB" w:rsidP="00F4445E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4CB" w:rsidRPr="00C27060" w:rsidRDefault="005F74CB" w:rsidP="00F4445E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4CB" w:rsidRPr="00C27060" w:rsidRDefault="005F74CB" w:rsidP="00F4445E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Default="005F74CB" w:rsidP="00F4445E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Default="005F74CB" w:rsidP="00F4445E">
            <w:r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Pr="00C16067" w:rsidRDefault="005F74CB" w:rsidP="00F4445E">
            <w:r>
              <w:t>Verify proper temperature rating for fused link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Pr="00C16067" w:rsidRDefault="005F74CB" w:rsidP="00F4445E">
            <w:r>
              <w:t>Dampers located per contract documents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Pr="00C16067" w:rsidRDefault="005F74CB" w:rsidP="00F4445E">
            <w:r>
              <w:t>Verify flanges are NOT sealed at wall/floor penetration (exception is when the manufacturer specifically requires sealing with a specific sealant)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Pr="00C16067" w:rsidRDefault="005F74CB" w:rsidP="00F4445E">
            <w:r>
              <w:t>Verify NO firestopping, mineral wool, packing is installed in space between damper and wall cavity.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Default="005F74CB" w:rsidP="00F4445E">
            <w:r>
              <w:t>Physically release the damper curtain to verify proper operation</w:t>
            </w:r>
          </w:p>
          <w:p w:rsidR="005F74CB" w:rsidRPr="00C16067" w:rsidRDefault="005F74CB" w:rsidP="00F4445E">
            <w:r>
              <w:t>Damper must operate quickly and shut completely without assistance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Pr="00C16067" w:rsidRDefault="005F74CB" w:rsidP="00F4445E">
            <w:r>
              <w:t>Verify properly labeled access doors installed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  <w:tr w:rsidR="005F74CB" w:rsidRPr="00C16067" w:rsidTr="00F44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CB" w:rsidRPr="00C16067" w:rsidRDefault="005F74CB" w:rsidP="00F4445E">
            <w:r>
              <w:t>Verify damper can be accessed through door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F74CB" w:rsidRPr="00C16067" w:rsidRDefault="005F74CB" w:rsidP="00F4445E"/>
        </w:tc>
      </w:tr>
    </w:tbl>
    <w:p w:rsidR="005F74CB" w:rsidRPr="00834211" w:rsidRDefault="005F74CB" w:rsidP="005F74C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F74CB" w:rsidRPr="00DF5AD4" w:rsidRDefault="005F74CB" w:rsidP="005F74CB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5F74CB" w:rsidRPr="00DF5AD4" w:rsidRDefault="005F74CB" w:rsidP="005F74CB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5F74CB" w:rsidRPr="00DF5AD4" w:rsidRDefault="005F74CB" w:rsidP="005F74CB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5F74CB" w:rsidRPr="00DF5AD4" w:rsidRDefault="005F74CB" w:rsidP="005F74C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5F74CB" w:rsidRPr="00DF5AD4" w:rsidRDefault="005F74CB" w:rsidP="005F74C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F74CB" w:rsidRPr="00DF5AD4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5F74CB" w:rsidRPr="00DF5AD4" w:rsidRDefault="005F74CB" w:rsidP="005F74CB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5F74CB" w:rsidRPr="00DF5AD4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5F74CB" w:rsidRPr="00DF5AD4" w:rsidRDefault="005F74CB" w:rsidP="005F74C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DAA" w:rsidRDefault="00301DAA" w:rsidP="001B15AB">
      <w:r>
        <w:separator/>
      </w:r>
    </w:p>
  </w:endnote>
  <w:endnote w:type="continuationSeparator" w:id="0">
    <w:p w:rsidR="00301DAA" w:rsidRDefault="00301DAA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DAA" w:rsidRDefault="00301DAA" w:rsidP="001B15AB">
      <w:r>
        <w:separator/>
      </w:r>
    </w:p>
  </w:footnote>
  <w:footnote w:type="continuationSeparator" w:id="0">
    <w:p w:rsidR="00301DAA" w:rsidRDefault="00301DAA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301DAA"/>
    <w:rsid w:val="005F74CB"/>
    <w:rsid w:val="006E4B3C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7D3397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5F74CB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5F74CB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5F74CB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2020-05-15T16:00:00Z</dcterms:created>
  <dcterms:modified xsi:type="dcterms:W3CDTF">2020-05-15T16:00:00Z</dcterms:modified>
</cp:coreProperties>
</file>